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35A" w:rsidRDefault="00EE035A">
      <w:pPr>
        <w:jc w:val="center"/>
        <w:rPr>
          <w:rFonts w:ascii="仿宋" w:eastAsia="仿宋" w:hAnsi="仿宋" w:hint="eastAsia"/>
          <w:b/>
          <w:sz w:val="32"/>
          <w:szCs w:val="32"/>
        </w:rPr>
      </w:pPr>
      <w:r w:rsidRPr="00EE035A">
        <w:rPr>
          <w:rFonts w:ascii="仿宋" w:eastAsia="仿宋" w:hAnsi="仿宋" w:hint="eastAsia"/>
          <w:b/>
          <w:sz w:val="32"/>
          <w:szCs w:val="32"/>
        </w:rPr>
        <w:t>2019年度金坛区西岗中学行政楼外墙、</w:t>
      </w:r>
    </w:p>
    <w:p w:rsidR="00DF196A" w:rsidRDefault="00EE035A">
      <w:pPr>
        <w:jc w:val="center"/>
        <w:rPr>
          <w:rFonts w:ascii="仿宋" w:eastAsia="仿宋" w:hAnsi="仿宋"/>
          <w:b/>
          <w:sz w:val="30"/>
          <w:szCs w:val="30"/>
        </w:rPr>
      </w:pPr>
      <w:r w:rsidRPr="00EE035A">
        <w:rPr>
          <w:rFonts w:ascii="仿宋" w:eastAsia="仿宋" w:hAnsi="仿宋" w:hint="eastAsia"/>
          <w:b/>
          <w:sz w:val="32"/>
          <w:szCs w:val="32"/>
        </w:rPr>
        <w:t>教工厕所改造工程</w:t>
      </w:r>
      <w:r w:rsidR="00E078B1">
        <w:rPr>
          <w:rFonts w:ascii="仿宋" w:eastAsia="仿宋" w:hAnsi="仿宋" w:hint="eastAsia"/>
          <w:b/>
          <w:sz w:val="30"/>
          <w:szCs w:val="30"/>
        </w:rPr>
        <w:t>编制说明</w:t>
      </w:r>
    </w:p>
    <w:p w:rsidR="00DF196A" w:rsidRDefault="00E078B1">
      <w:pPr>
        <w:spacing w:line="360" w:lineRule="auto"/>
        <w:rPr>
          <w:rFonts w:ascii="仿宋" w:eastAsia="仿宋" w:hAnsi="仿宋"/>
          <w:b/>
          <w:sz w:val="28"/>
          <w:szCs w:val="28"/>
        </w:rPr>
      </w:pPr>
      <w:r>
        <w:rPr>
          <w:rFonts w:ascii="仿宋" w:eastAsia="仿宋" w:hAnsi="仿宋" w:hint="eastAsia"/>
          <w:b/>
          <w:sz w:val="28"/>
          <w:szCs w:val="28"/>
        </w:rPr>
        <w:t>一、工程概况</w:t>
      </w:r>
    </w:p>
    <w:p w:rsidR="00DF196A" w:rsidRDefault="00E078B1">
      <w:pPr>
        <w:spacing w:line="360" w:lineRule="auto"/>
        <w:ind w:firstLineChars="100" w:firstLine="240"/>
        <w:rPr>
          <w:rFonts w:ascii="仿宋" w:eastAsia="仿宋" w:hAnsi="仿宋"/>
          <w:sz w:val="24"/>
        </w:rPr>
      </w:pPr>
      <w:r>
        <w:rPr>
          <w:rFonts w:ascii="仿宋" w:eastAsia="仿宋" w:hAnsi="仿宋" w:cs="宋体" w:hint="eastAsia"/>
          <w:sz w:val="24"/>
        </w:rPr>
        <w:t>本工程</w:t>
      </w:r>
      <w:r>
        <w:rPr>
          <w:rFonts w:ascii="仿宋" w:eastAsia="仿宋" w:hAnsi="仿宋" w:hint="eastAsia"/>
          <w:sz w:val="24"/>
        </w:rPr>
        <w:t>为</w:t>
      </w:r>
      <w:r w:rsidR="00EE035A" w:rsidRPr="00EE035A">
        <w:rPr>
          <w:rFonts w:ascii="仿宋" w:eastAsia="仿宋" w:hAnsi="仿宋" w:hint="eastAsia"/>
          <w:sz w:val="24"/>
        </w:rPr>
        <w:t>2019年度金坛区西岗中学行政楼外墙、教工厕所改造工程</w:t>
      </w:r>
      <w:r>
        <w:rPr>
          <w:rFonts w:ascii="仿宋" w:eastAsia="仿宋" w:hAnsi="仿宋" w:hint="eastAsia"/>
          <w:sz w:val="24"/>
        </w:rPr>
        <w:t>等暑期维修</w:t>
      </w:r>
      <w:r>
        <w:rPr>
          <w:rFonts w:ascii="仿宋" w:eastAsia="仿宋" w:hAnsi="仿宋" w:hint="eastAsia"/>
          <w:color w:val="FF0000"/>
          <w:sz w:val="24"/>
        </w:rPr>
        <w:t>项目</w:t>
      </w:r>
      <w:r>
        <w:rPr>
          <w:rFonts w:ascii="仿宋" w:eastAsia="仿宋" w:hAnsi="仿宋" w:hint="eastAsia"/>
          <w:sz w:val="24"/>
        </w:rPr>
        <w:t>，建设规模、工程特征、施工现场实际情况、交通运输情况、自然地理条件、环境保护要求等见招标文件，并</w:t>
      </w:r>
      <w:r>
        <w:rPr>
          <w:rFonts w:ascii="仿宋" w:eastAsia="仿宋" w:hAnsi="仿宋" w:hint="eastAsia"/>
          <w:b/>
          <w:sz w:val="24"/>
        </w:rPr>
        <w:t>要求投标单位现场踏勘</w:t>
      </w:r>
      <w:r>
        <w:rPr>
          <w:rFonts w:ascii="仿宋" w:eastAsia="仿宋" w:hAnsi="仿宋" w:hint="eastAsia"/>
          <w:sz w:val="24"/>
        </w:rPr>
        <w:t>。</w:t>
      </w:r>
    </w:p>
    <w:p w:rsidR="00DF196A" w:rsidRDefault="00E078B1">
      <w:pPr>
        <w:spacing w:line="360" w:lineRule="auto"/>
        <w:rPr>
          <w:rFonts w:ascii="仿宋" w:eastAsia="仿宋" w:hAnsi="仿宋"/>
          <w:b/>
          <w:sz w:val="28"/>
          <w:szCs w:val="28"/>
        </w:rPr>
      </w:pPr>
      <w:r>
        <w:rPr>
          <w:rFonts w:ascii="仿宋" w:eastAsia="仿宋" w:hAnsi="仿宋" w:hint="eastAsia"/>
          <w:b/>
          <w:sz w:val="28"/>
          <w:szCs w:val="28"/>
        </w:rPr>
        <w:t>二、编制依据</w:t>
      </w:r>
    </w:p>
    <w:p w:rsidR="00DF196A" w:rsidRDefault="00E078B1">
      <w:pPr>
        <w:numPr>
          <w:ilvl w:val="0"/>
          <w:numId w:val="1"/>
        </w:numPr>
        <w:tabs>
          <w:tab w:val="clear" w:pos="780"/>
          <w:tab w:val="left" w:pos="360"/>
        </w:tabs>
        <w:spacing w:line="360" w:lineRule="auto"/>
        <w:rPr>
          <w:rFonts w:ascii="仿宋" w:eastAsia="仿宋" w:hAnsi="仿宋"/>
          <w:sz w:val="24"/>
        </w:rPr>
      </w:pPr>
      <w:r>
        <w:rPr>
          <w:rFonts w:ascii="仿宋" w:eastAsia="仿宋" w:hAnsi="仿宋" w:hint="eastAsia"/>
          <w:sz w:val="24"/>
        </w:rPr>
        <w:t>江苏凯联建筑设计有限公司的施工图及根据现场踏勘、测量、相关设计施工规范，编制清单。</w:t>
      </w:r>
    </w:p>
    <w:p w:rsidR="004B1F7E" w:rsidRDefault="004B1F7E" w:rsidP="004B1F7E">
      <w:pPr>
        <w:numPr>
          <w:ilvl w:val="0"/>
          <w:numId w:val="1"/>
        </w:numPr>
        <w:spacing w:line="360" w:lineRule="auto"/>
        <w:rPr>
          <w:rFonts w:ascii="仿宋" w:eastAsia="仿宋" w:hAnsi="仿宋"/>
          <w:sz w:val="24"/>
        </w:rPr>
      </w:pPr>
      <w:r>
        <w:rPr>
          <w:rFonts w:ascii="仿宋" w:eastAsia="仿宋" w:hAnsi="仿宋" w:hint="eastAsia"/>
          <w:sz w:val="24"/>
        </w:rPr>
        <w:t>中华人民共和国建设部《建设工程工程量清单计价规范》（GB50500-2013）。</w:t>
      </w:r>
    </w:p>
    <w:p w:rsidR="004B1F7E" w:rsidRDefault="004B1F7E" w:rsidP="004B1F7E">
      <w:pPr>
        <w:numPr>
          <w:ilvl w:val="0"/>
          <w:numId w:val="1"/>
        </w:numPr>
        <w:spacing w:line="360" w:lineRule="auto"/>
        <w:rPr>
          <w:rFonts w:ascii="仿宋" w:eastAsia="仿宋" w:hAnsi="仿宋"/>
          <w:sz w:val="24"/>
        </w:rPr>
      </w:pPr>
      <w:r>
        <w:rPr>
          <w:rFonts w:ascii="仿宋" w:eastAsia="仿宋" w:hAnsi="仿宋" w:hint="eastAsia"/>
          <w:sz w:val="24"/>
        </w:rPr>
        <w:t>《江苏省建设工程工程量清单计价项目指引》、《2014年江苏省市政工程计价表》、《2014年江苏省安装工程计价表》、《2014年江苏省建筑与装饰工程计价表》、《江苏省房屋修缮工程计价表》（2009年）；《江苏省建设工程费用定额》（2014年）及营改增后调整内容（依据苏建价【2016】154号文件、常建【2016】94号及苏建函价【2019】178号文）、《省住房城乡建设厅关于调整建设工程按质论价等费用计取方法的公告》（省建设厅公告【2018】第24号文）等。</w:t>
      </w:r>
    </w:p>
    <w:p w:rsidR="004B1F7E" w:rsidRDefault="004B1F7E" w:rsidP="004B1F7E">
      <w:pPr>
        <w:numPr>
          <w:ilvl w:val="0"/>
          <w:numId w:val="1"/>
        </w:numPr>
        <w:spacing w:line="360" w:lineRule="auto"/>
        <w:rPr>
          <w:rFonts w:ascii="仿宋" w:eastAsia="仿宋" w:hAnsi="仿宋"/>
          <w:sz w:val="24"/>
        </w:rPr>
      </w:pPr>
      <w:r>
        <w:rPr>
          <w:rFonts w:ascii="仿宋" w:eastAsia="仿宋" w:hAnsi="仿宋" w:hint="eastAsia"/>
          <w:sz w:val="24"/>
        </w:rPr>
        <w:t>材料价格</w:t>
      </w:r>
      <w:r>
        <w:rPr>
          <w:rFonts w:ascii="仿宋" w:eastAsia="仿宋" w:hAnsi="仿宋" w:cs="宋体" w:hint="eastAsia"/>
          <w:kern w:val="0"/>
          <w:sz w:val="24"/>
        </w:rPr>
        <w:t>：按2019年5月份常州工程造价信息指导价计入及市场询价计入（以上均为除税价）。</w:t>
      </w:r>
    </w:p>
    <w:p w:rsidR="004B1F7E" w:rsidRDefault="004B1F7E" w:rsidP="004B1F7E">
      <w:pPr>
        <w:numPr>
          <w:ilvl w:val="0"/>
          <w:numId w:val="1"/>
        </w:numPr>
        <w:spacing w:line="360" w:lineRule="auto"/>
        <w:rPr>
          <w:rFonts w:ascii="仿宋" w:eastAsia="仿宋" w:hAnsi="仿宋" w:cs="宋体"/>
          <w:kern w:val="0"/>
          <w:sz w:val="24"/>
        </w:rPr>
      </w:pPr>
      <w:r>
        <w:rPr>
          <w:rFonts w:ascii="仿宋" w:eastAsia="仿宋" w:hAnsi="仿宋" w:cs="宋体" w:hint="eastAsia"/>
          <w:kern w:val="0"/>
          <w:sz w:val="24"/>
        </w:rPr>
        <w:t>本工程人工费按苏建函价[2019]142号文执行。</w:t>
      </w:r>
    </w:p>
    <w:p w:rsidR="004B1F7E" w:rsidRPr="004A3932" w:rsidRDefault="004B1F7E" w:rsidP="004B1F7E">
      <w:pPr>
        <w:numPr>
          <w:ilvl w:val="0"/>
          <w:numId w:val="1"/>
        </w:numPr>
        <w:spacing w:line="360" w:lineRule="auto"/>
        <w:rPr>
          <w:rFonts w:ascii="仿宋" w:eastAsia="仿宋" w:hAnsi="仿宋"/>
          <w:sz w:val="24"/>
        </w:rPr>
      </w:pPr>
      <w:r>
        <w:rPr>
          <w:rFonts w:ascii="仿宋" w:eastAsia="仿宋" w:hAnsi="仿宋" w:cs="宋体" w:hint="eastAsia"/>
          <w:kern w:val="0"/>
          <w:sz w:val="24"/>
        </w:rPr>
        <w:t>由于维修项目零星、场地散，现场情况复杂，成品保护要求高，土方、材料、垃圾受场地的限制,必须要求:运输运输通道铺保护板、材料及垃圾人工挑台</w:t>
      </w:r>
      <w:r>
        <w:rPr>
          <w:rFonts w:ascii="仿宋" w:eastAsia="仿宋" w:hAnsi="仿宋" w:hint="eastAsia"/>
          <w:sz w:val="24"/>
        </w:rPr>
        <w:t>、</w:t>
      </w:r>
      <w:r w:rsidRPr="004A3932">
        <w:rPr>
          <w:rFonts w:ascii="仿宋" w:eastAsia="仿宋" w:hAnsi="仿宋" w:cs="宋体" w:hint="eastAsia"/>
          <w:kern w:val="0"/>
          <w:sz w:val="24"/>
        </w:rPr>
        <w:t>人力车二次搬运，涂料作业不允许交叉污染，工完场清；因此二次搬运费、成品保护费、垂直运输费、脚手架等措施费用包干，不另行签证，价格不调整。</w:t>
      </w:r>
    </w:p>
    <w:p w:rsidR="004B1F7E" w:rsidRPr="004A3932" w:rsidRDefault="004B1F7E" w:rsidP="004B1F7E">
      <w:pPr>
        <w:numPr>
          <w:ilvl w:val="0"/>
          <w:numId w:val="1"/>
        </w:numPr>
        <w:spacing w:line="360" w:lineRule="auto"/>
        <w:rPr>
          <w:rFonts w:ascii="仿宋" w:eastAsia="仿宋" w:hAnsi="仿宋"/>
          <w:sz w:val="24"/>
        </w:rPr>
      </w:pPr>
      <w:r>
        <w:rPr>
          <w:rFonts w:ascii="仿宋" w:eastAsia="仿宋" w:hAnsi="仿宋" w:cs="宋体" w:hint="eastAsia"/>
          <w:kern w:val="0"/>
          <w:sz w:val="24"/>
        </w:rPr>
        <w:t>施工期间如损坏、污染其原校园设备、场地等设施必须按原样复原，不另行签证，价格不调整。</w:t>
      </w:r>
    </w:p>
    <w:p w:rsidR="004B1F7E" w:rsidRDefault="004B1F7E" w:rsidP="004B1F7E">
      <w:pPr>
        <w:numPr>
          <w:ilvl w:val="0"/>
          <w:numId w:val="1"/>
        </w:numPr>
        <w:spacing w:line="360" w:lineRule="auto"/>
        <w:rPr>
          <w:rFonts w:ascii="仿宋" w:eastAsia="仿宋" w:hAnsi="仿宋"/>
          <w:sz w:val="24"/>
        </w:rPr>
      </w:pPr>
      <w:r>
        <w:rPr>
          <w:rFonts w:ascii="仿宋" w:eastAsia="仿宋" w:hAnsi="仿宋" w:cs="宋体" w:hint="eastAsia"/>
          <w:kern w:val="0"/>
          <w:sz w:val="24"/>
        </w:rPr>
        <w:t>各工种、各专业之间无条件配合，不计取任何配合费。</w:t>
      </w:r>
    </w:p>
    <w:p w:rsidR="004B1F7E" w:rsidRDefault="004B1F7E" w:rsidP="004B1F7E">
      <w:pPr>
        <w:numPr>
          <w:ilvl w:val="0"/>
          <w:numId w:val="1"/>
        </w:numPr>
        <w:spacing w:line="360" w:lineRule="auto"/>
        <w:rPr>
          <w:rFonts w:ascii="仿宋" w:eastAsia="仿宋" w:hAnsi="仿宋"/>
          <w:sz w:val="24"/>
        </w:rPr>
      </w:pPr>
      <w:r>
        <w:rPr>
          <w:rFonts w:ascii="仿宋" w:eastAsia="仿宋" w:hAnsi="仿宋" w:cs="宋体" w:hint="eastAsia"/>
          <w:kern w:val="0"/>
          <w:sz w:val="24"/>
        </w:rPr>
        <w:lastRenderedPageBreak/>
        <w:t>水电费甲供，甲方提供驳接点，临时用电水线缆、控制箱管材等自行考虑，满足安全文明施工要求，完工后恢复原状。</w:t>
      </w:r>
    </w:p>
    <w:p w:rsidR="004B1F7E" w:rsidRDefault="004B1F7E" w:rsidP="004B1F7E">
      <w:pPr>
        <w:numPr>
          <w:ilvl w:val="0"/>
          <w:numId w:val="1"/>
        </w:numPr>
        <w:spacing w:line="360" w:lineRule="auto"/>
        <w:rPr>
          <w:rFonts w:ascii="仿宋" w:eastAsia="仿宋" w:hAnsi="仿宋"/>
          <w:sz w:val="24"/>
        </w:rPr>
      </w:pPr>
      <w:r>
        <w:rPr>
          <w:rFonts w:ascii="仿宋" w:eastAsia="仿宋" w:hAnsi="仿宋" w:hint="eastAsia"/>
          <w:sz w:val="24"/>
        </w:rPr>
        <w:t>所有垃圾清理外运：清理、拆除的垃圾外运及垃圾处理费，由投标单位考虑到报价中，</w:t>
      </w:r>
      <w:r>
        <w:rPr>
          <w:rFonts w:ascii="仿宋" w:eastAsia="仿宋" w:hint="eastAsia"/>
          <w:sz w:val="24"/>
        </w:rPr>
        <w:t>垃圾处理要求按照“</w:t>
      </w:r>
      <w:r>
        <w:rPr>
          <w:rFonts w:ascii="仿宋" w:eastAsia="仿宋" w:hint="eastAsia"/>
          <w:b/>
          <w:sz w:val="24"/>
        </w:rPr>
        <w:t>常城管（2019）31号”</w:t>
      </w:r>
      <w:r>
        <w:rPr>
          <w:rFonts w:ascii="仿宋" w:eastAsia="仿宋" w:hint="eastAsia"/>
          <w:sz w:val="24"/>
        </w:rPr>
        <w:t>文件执行</w:t>
      </w:r>
      <w:r>
        <w:rPr>
          <w:rFonts w:ascii="仿宋" w:eastAsia="仿宋" w:hAnsi="仿宋" w:hint="eastAsia"/>
          <w:sz w:val="24"/>
        </w:rPr>
        <w:t>，该项费用包干。</w:t>
      </w:r>
    </w:p>
    <w:p w:rsidR="004B1F7E" w:rsidRDefault="004B1F7E" w:rsidP="004B1F7E">
      <w:pPr>
        <w:numPr>
          <w:ilvl w:val="0"/>
          <w:numId w:val="1"/>
        </w:numPr>
        <w:spacing w:line="360" w:lineRule="auto"/>
        <w:rPr>
          <w:rFonts w:ascii="仿宋" w:eastAsia="仿宋" w:hAnsi="仿宋"/>
          <w:sz w:val="24"/>
        </w:rPr>
      </w:pPr>
      <w:r>
        <w:rPr>
          <w:rFonts w:ascii="仿宋" w:eastAsia="仿宋" w:hAnsi="仿宋" w:hint="eastAsia"/>
          <w:sz w:val="24"/>
        </w:rPr>
        <w:t>保修期内验收发现涂料剥皮，脱落、瓷砖开裂、空鼓，均有施工方无偿返工维修。</w:t>
      </w:r>
    </w:p>
    <w:p w:rsidR="004B1F7E" w:rsidRDefault="004B1F7E" w:rsidP="004B1F7E">
      <w:pPr>
        <w:numPr>
          <w:ilvl w:val="0"/>
          <w:numId w:val="1"/>
        </w:numPr>
        <w:spacing w:line="360" w:lineRule="auto"/>
        <w:rPr>
          <w:rFonts w:ascii="仿宋" w:eastAsia="仿宋" w:hAnsi="仿宋"/>
          <w:sz w:val="24"/>
        </w:rPr>
      </w:pPr>
      <w:r>
        <w:rPr>
          <w:rFonts w:ascii="仿宋" w:eastAsia="仿宋" w:hAnsi="仿宋" w:hint="eastAsia"/>
          <w:sz w:val="24"/>
        </w:rPr>
        <w:t>所有涂料、乳胶漆、胶水、腻子均要求一次性进场，施工期间只允许进不允许出。主要主材（包括外墙涂料、外墙乳胶漆、内墙乳胶漆、胶水）提供有效期内的环保检测合格证;施工过程中注意成品保护，用彩条布或塑料薄膜覆盖。</w:t>
      </w:r>
    </w:p>
    <w:p w:rsidR="004B1F7E" w:rsidRDefault="004B1F7E" w:rsidP="004B1F7E">
      <w:pPr>
        <w:numPr>
          <w:ilvl w:val="0"/>
          <w:numId w:val="1"/>
        </w:numPr>
        <w:spacing w:line="360" w:lineRule="auto"/>
        <w:rPr>
          <w:rFonts w:ascii="仿宋" w:eastAsia="仿宋" w:hAnsi="仿宋"/>
          <w:sz w:val="24"/>
        </w:rPr>
      </w:pPr>
      <w:r>
        <w:rPr>
          <w:rFonts w:ascii="仿宋" w:eastAsia="仿宋" w:hAnsi="仿宋" w:hint="eastAsia"/>
          <w:sz w:val="24"/>
        </w:rPr>
        <w:t>外涂必须分步骤施工，画出分隔条及滴水条，门窗雨棚及砖墙面地面清理，5年不褪色不起皮。外墙涂料整桶包装，不许用无色底漆。</w:t>
      </w:r>
    </w:p>
    <w:p w:rsidR="004B1F7E" w:rsidRDefault="004B1F7E" w:rsidP="004B1F7E">
      <w:pPr>
        <w:numPr>
          <w:ilvl w:val="0"/>
          <w:numId w:val="1"/>
        </w:numPr>
        <w:spacing w:line="360" w:lineRule="auto"/>
        <w:rPr>
          <w:rFonts w:ascii="仿宋" w:eastAsia="仿宋" w:hAnsi="仿宋"/>
          <w:sz w:val="24"/>
        </w:rPr>
      </w:pPr>
      <w:r>
        <w:rPr>
          <w:rFonts w:ascii="仿宋" w:eastAsia="仿宋" w:hAnsi="仿宋" w:hint="eastAsia"/>
          <w:sz w:val="24"/>
        </w:rPr>
        <w:t>墙面、天棚、地面、台面、门窗、扶手、灯具、空调、桌椅、柜面等清理干净交付；所有项目的报价均为按规范、要求完成该项目所有工序、工完场清且经验收合格后的价格 。</w:t>
      </w:r>
    </w:p>
    <w:p w:rsidR="004B1F7E" w:rsidRDefault="004B1F7E" w:rsidP="004B1F7E">
      <w:pPr>
        <w:numPr>
          <w:ilvl w:val="0"/>
          <w:numId w:val="1"/>
        </w:numPr>
        <w:spacing w:line="360" w:lineRule="auto"/>
        <w:rPr>
          <w:rFonts w:ascii="仿宋" w:eastAsia="仿宋" w:hAnsi="仿宋"/>
          <w:sz w:val="24"/>
        </w:rPr>
      </w:pPr>
      <w:r>
        <w:rPr>
          <w:rFonts w:ascii="仿宋" w:eastAsia="仿宋" w:hAnsi="仿宋" w:hint="eastAsia"/>
          <w:sz w:val="24"/>
        </w:rPr>
        <w:t>所有刷涂料项目中，现场均包含线槽管刷涂料，线槽切割机切割，包含铺设网格布，不另行签证。</w:t>
      </w:r>
    </w:p>
    <w:p w:rsidR="004B1F7E" w:rsidRDefault="004B1F7E" w:rsidP="004B1F7E">
      <w:pPr>
        <w:numPr>
          <w:ilvl w:val="0"/>
          <w:numId w:val="1"/>
        </w:numPr>
        <w:spacing w:line="360" w:lineRule="auto"/>
        <w:rPr>
          <w:rFonts w:ascii="仿宋" w:eastAsia="仿宋" w:hAnsi="仿宋"/>
          <w:sz w:val="24"/>
        </w:rPr>
      </w:pPr>
      <w:r>
        <w:rPr>
          <w:rFonts w:ascii="仿宋" w:eastAsia="仿宋" w:hAnsi="仿宋" w:hint="eastAsia"/>
          <w:sz w:val="24"/>
        </w:rPr>
        <w:t>集成吊顶的原顶面粉刷层是否拆除,根据现场情况,以签证为准,本次招标未计。</w:t>
      </w:r>
    </w:p>
    <w:p w:rsidR="004B1F7E" w:rsidRDefault="004B1F7E" w:rsidP="004B1F7E">
      <w:pPr>
        <w:numPr>
          <w:ilvl w:val="0"/>
          <w:numId w:val="1"/>
        </w:numPr>
        <w:spacing w:line="360" w:lineRule="auto"/>
        <w:rPr>
          <w:rFonts w:ascii="仿宋" w:eastAsia="仿宋" w:hAnsi="仿宋"/>
          <w:color w:val="FF0000"/>
          <w:sz w:val="24"/>
        </w:rPr>
      </w:pPr>
      <w:r>
        <w:rPr>
          <w:rFonts w:ascii="仿宋" w:eastAsia="仿宋" w:hAnsi="仿宋" w:hint="eastAsia"/>
          <w:color w:val="FF0000"/>
          <w:sz w:val="24"/>
        </w:rPr>
        <w:t>所有门窗塞缝，发泡剂禁止用刀片切割，以防渗水。门窗框与墙体连接必须全部使用304不锈钢配件。</w:t>
      </w:r>
    </w:p>
    <w:p w:rsidR="004B1F7E" w:rsidRPr="00091379" w:rsidRDefault="004B1F7E" w:rsidP="004B1F7E">
      <w:pPr>
        <w:numPr>
          <w:ilvl w:val="0"/>
          <w:numId w:val="1"/>
        </w:numPr>
        <w:spacing w:line="360" w:lineRule="auto"/>
        <w:rPr>
          <w:rFonts w:ascii="仿宋" w:eastAsia="仿宋" w:hAnsi="仿宋"/>
          <w:color w:val="FF0000"/>
          <w:sz w:val="24"/>
        </w:rPr>
      </w:pPr>
      <w:r>
        <w:rPr>
          <w:rFonts w:ascii="仿宋" w:eastAsia="仿宋" w:hAnsi="仿宋" w:hint="eastAsia"/>
          <w:color w:val="FF0000"/>
          <w:sz w:val="24"/>
        </w:rPr>
        <w:t>所有的门窗拆除更换,均包括门窗侧边的修补,刷内外墙涂料,</w:t>
      </w:r>
      <w:r w:rsidRPr="00115DB4">
        <w:rPr>
          <w:rFonts w:ascii="仿宋" w:eastAsia="仿宋" w:hAnsi="仿宋" w:hint="eastAsia"/>
          <w:color w:val="FF0000"/>
          <w:sz w:val="24"/>
        </w:rPr>
        <w:t xml:space="preserve"> </w:t>
      </w:r>
      <w:r>
        <w:rPr>
          <w:rFonts w:ascii="仿宋" w:eastAsia="仿宋" w:hAnsi="仿宋" w:hint="eastAsia"/>
          <w:color w:val="FF0000"/>
          <w:sz w:val="24"/>
        </w:rPr>
        <w:t>报价自行考虑，结算不得另行签证，增加费用。</w:t>
      </w:r>
    </w:p>
    <w:p w:rsidR="007D2957" w:rsidRPr="00203198" w:rsidRDefault="007D2957" w:rsidP="00203198">
      <w:pPr>
        <w:numPr>
          <w:ilvl w:val="0"/>
          <w:numId w:val="1"/>
        </w:numPr>
        <w:spacing w:line="360" w:lineRule="auto"/>
        <w:rPr>
          <w:rFonts w:ascii="仿宋" w:eastAsia="仿宋" w:hAnsi="仿宋"/>
          <w:color w:val="FF0000"/>
          <w:sz w:val="24"/>
        </w:rPr>
      </w:pPr>
      <w:r>
        <w:rPr>
          <w:rFonts w:ascii="仿宋" w:eastAsia="仿宋" w:hAnsi="仿宋" w:hint="eastAsia"/>
          <w:color w:val="FF0000"/>
          <w:sz w:val="24"/>
        </w:rPr>
        <w:t>脚手架的堵洞眼包括在外墙抹灰中，不另外签证计算。</w:t>
      </w:r>
    </w:p>
    <w:p w:rsidR="00DF196A" w:rsidRDefault="00E078B1">
      <w:pPr>
        <w:spacing w:line="360" w:lineRule="auto"/>
        <w:rPr>
          <w:rFonts w:ascii="仿宋" w:eastAsia="仿宋" w:hAnsi="仿宋"/>
          <w:sz w:val="32"/>
          <w:szCs w:val="32"/>
        </w:rPr>
      </w:pPr>
      <w:r>
        <w:rPr>
          <w:rFonts w:ascii="仿宋" w:eastAsia="仿宋" w:hAnsi="仿宋" w:hint="eastAsia"/>
          <w:b/>
          <w:sz w:val="28"/>
          <w:szCs w:val="28"/>
        </w:rPr>
        <w:t>三、材料品牌选择</w:t>
      </w:r>
      <w:r>
        <w:rPr>
          <w:rFonts w:ascii="仿宋" w:eastAsia="仿宋" w:hAnsi="仿宋" w:hint="eastAsia"/>
          <w:sz w:val="32"/>
          <w:szCs w:val="32"/>
        </w:rPr>
        <w:t>：</w:t>
      </w:r>
    </w:p>
    <w:tbl>
      <w:tblPr>
        <w:tblW w:w="9371" w:type="dxa"/>
        <w:tblInd w:w="93" w:type="dxa"/>
        <w:tblLayout w:type="fixed"/>
        <w:tblLook w:val="04A0"/>
      </w:tblPr>
      <w:tblGrid>
        <w:gridCol w:w="640"/>
        <w:gridCol w:w="2069"/>
        <w:gridCol w:w="4819"/>
        <w:gridCol w:w="1843"/>
      </w:tblGrid>
      <w:tr w:rsidR="00DF196A">
        <w:trPr>
          <w:trHeight w:val="585"/>
        </w:trPr>
        <w:tc>
          <w:tcPr>
            <w:tcW w:w="640"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jc w:val="center"/>
              <w:rPr>
                <w:rFonts w:ascii="宋体" w:hAnsi="宋体" w:cs="宋体"/>
                <w:kern w:val="0"/>
                <w:sz w:val="24"/>
              </w:rPr>
            </w:pPr>
            <w:r>
              <w:rPr>
                <w:rFonts w:ascii="宋体" w:hAnsi="宋体" w:cs="宋体" w:hint="eastAsia"/>
                <w:kern w:val="0"/>
                <w:sz w:val="24"/>
              </w:rPr>
              <w:t>序号</w:t>
            </w:r>
          </w:p>
        </w:tc>
        <w:tc>
          <w:tcPr>
            <w:tcW w:w="2069"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jc w:val="center"/>
              <w:rPr>
                <w:rFonts w:ascii="宋体" w:hAnsi="宋体" w:cs="宋体"/>
                <w:kern w:val="0"/>
                <w:sz w:val="24"/>
              </w:rPr>
            </w:pPr>
            <w:r>
              <w:rPr>
                <w:rFonts w:ascii="宋体" w:hAnsi="宋体" w:cs="宋体" w:hint="eastAsia"/>
                <w:kern w:val="0"/>
                <w:sz w:val="24"/>
              </w:rPr>
              <w:t>材料名称</w:t>
            </w:r>
          </w:p>
        </w:tc>
        <w:tc>
          <w:tcPr>
            <w:tcW w:w="4819"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jc w:val="center"/>
              <w:rPr>
                <w:rFonts w:ascii="宋体" w:hAnsi="宋体" w:cs="宋体"/>
                <w:kern w:val="0"/>
                <w:sz w:val="24"/>
              </w:rPr>
            </w:pPr>
            <w:r>
              <w:rPr>
                <w:rFonts w:ascii="宋体" w:hAnsi="宋体" w:cs="宋体" w:hint="eastAsia"/>
                <w:kern w:val="0"/>
                <w:sz w:val="24"/>
              </w:rPr>
              <w:t>品 牌</w:t>
            </w:r>
          </w:p>
        </w:tc>
        <w:tc>
          <w:tcPr>
            <w:tcW w:w="1843"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jc w:val="center"/>
              <w:rPr>
                <w:rFonts w:ascii="宋体" w:hAnsi="宋体" w:cs="宋体"/>
                <w:kern w:val="0"/>
                <w:sz w:val="24"/>
              </w:rPr>
            </w:pPr>
            <w:r>
              <w:rPr>
                <w:rFonts w:ascii="宋体" w:hAnsi="宋体" w:cs="宋体" w:hint="eastAsia"/>
                <w:kern w:val="0"/>
                <w:sz w:val="24"/>
              </w:rPr>
              <w:t>备注</w:t>
            </w:r>
          </w:p>
        </w:tc>
      </w:tr>
      <w:tr w:rsidR="00DF196A">
        <w:trPr>
          <w:trHeight w:val="585"/>
        </w:trPr>
        <w:tc>
          <w:tcPr>
            <w:tcW w:w="640"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jc w:val="left"/>
              <w:rPr>
                <w:rFonts w:ascii="宋体" w:hAnsi="宋体" w:cs="宋体"/>
                <w:kern w:val="0"/>
                <w:sz w:val="24"/>
              </w:rPr>
            </w:pPr>
            <w:r>
              <w:rPr>
                <w:rFonts w:ascii="宋体" w:hAnsi="宋体" w:cs="宋体" w:hint="eastAsia"/>
                <w:kern w:val="0"/>
                <w:sz w:val="24"/>
              </w:rPr>
              <w:t>1</w:t>
            </w:r>
          </w:p>
        </w:tc>
        <w:tc>
          <w:tcPr>
            <w:tcW w:w="2069"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jc w:val="center"/>
              <w:rPr>
                <w:rFonts w:ascii="宋体" w:hAnsi="宋体" w:cs="宋体"/>
                <w:color w:val="000000"/>
                <w:kern w:val="0"/>
                <w:sz w:val="24"/>
              </w:rPr>
            </w:pPr>
            <w:r>
              <w:rPr>
                <w:rFonts w:ascii="宋体" w:hAnsi="宋体" w:cs="宋体" w:hint="eastAsia"/>
                <w:color w:val="000000"/>
                <w:kern w:val="0"/>
                <w:sz w:val="24"/>
              </w:rPr>
              <w:t>内墙乳胶漆</w:t>
            </w:r>
          </w:p>
        </w:tc>
        <w:tc>
          <w:tcPr>
            <w:tcW w:w="4819" w:type="dxa"/>
            <w:tcBorders>
              <w:top w:val="single" w:sz="4" w:space="0" w:color="auto"/>
              <w:left w:val="single" w:sz="4" w:space="0" w:color="auto"/>
              <w:bottom w:val="single" w:sz="4" w:space="0" w:color="auto"/>
              <w:right w:val="single" w:sz="4" w:space="0" w:color="auto"/>
            </w:tcBorders>
          </w:tcPr>
          <w:p w:rsidR="00DF196A" w:rsidRDefault="00E078B1">
            <w:pPr>
              <w:widowControl/>
              <w:jc w:val="center"/>
              <w:rPr>
                <w:rFonts w:ascii="宋体" w:hAnsi="宋体" w:cs="宋体"/>
                <w:color w:val="000000"/>
                <w:kern w:val="0"/>
                <w:sz w:val="24"/>
              </w:rPr>
            </w:pPr>
            <w:r>
              <w:rPr>
                <w:rFonts w:ascii="宋体" w:hAnsi="宋体" w:cs="宋体" w:hint="eastAsia"/>
                <w:color w:val="000000"/>
                <w:kern w:val="0"/>
                <w:sz w:val="24"/>
              </w:rPr>
              <w:t>光辉BC-102、上海立邦（金牌净味5合1系列）、雅士利或经建设方认可的上述同档次品牌</w:t>
            </w:r>
          </w:p>
        </w:tc>
        <w:tc>
          <w:tcPr>
            <w:tcW w:w="1843"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ind w:leftChars="-51" w:left="-107" w:firstLineChars="51" w:firstLine="122"/>
              <w:jc w:val="left"/>
              <w:rPr>
                <w:rFonts w:ascii="宋体" w:hAnsi="宋体" w:cs="宋体"/>
                <w:kern w:val="0"/>
                <w:sz w:val="24"/>
              </w:rPr>
            </w:pPr>
            <w:r>
              <w:rPr>
                <w:rFonts w:ascii="宋体" w:hAnsi="宋体" w:cs="宋体" w:hint="eastAsia"/>
                <w:kern w:val="0"/>
                <w:sz w:val="24"/>
              </w:rPr>
              <w:t>施工现场必须是原装18L或25L每桶</w:t>
            </w:r>
          </w:p>
        </w:tc>
      </w:tr>
      <w:tr w:rsidR="00DF196A">
        <w:trPr>
          <w:trHeight w:val="585"/>
        </w:trPr>
        <w:tc>
          <w:tcPr>
            <w:tcW w:w="640"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jc w:val="left"/>
              <w:rPr>
                <w:rFonts w:ascii="宋体" w:hAnsi="宋体" w:cs="宋体"/>
                <w:kern w:val="0"/>
                <w:sz w:val="24"/>
              </w:rPr>
            </w:pPr>
            <w:r>
              <w:rPr>
                <w:rFonts w:ascii="宋体" w:hAnsi="宋体" w:cs="宋体" w:hint="eastAsia"/>
                <w:kern w:val="0"/>
                <w:sz w:val="24"/>
              </w:rPr>
              <w:lastRenderedPageBreak/>
              <w:t>2</w:t>
            </w:r>
          </w:p>
        </w:tc>
        <w:tc>
          <w:tcPr>
            <w:tcW w:w="2069"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jc w:val="center"/>
              <w:rPr>
                <w:rFonts w:ascii="宋体" w:hAnsi="宋体" w:cs="宋体"/>
                <w:color w:val="000000"/>
                <w:kern w:val="0"/>
                <w:sz w:val="24"/>
              </w:rPr>
            </w:pPr>
            <w:r>
              <w:rPr>
                <w:rFonts w:ascii="宋体" w:hAnsi="宋体" w:cs="宋体" w:hint="eastAsia"/>
                <w:color w:val="000000"/>
                <w:kern w:val="0"/>
                <w:sz w:val="24"/>
              </w:rPr>
              <w:t>外墙乳胶漆</w:t>
            </w:r>
          </w:p>
        </w:tc>
        <w:tc>
          <w:tcPr>
            <w:tcW w:w="4819" w:type="dxa"/>
            <w:tcBorders>
              <w:top w:val="single" w:sz="4" w:space="0" w:color="auto"/>
              <w:left w:val="single" w:sz="4" w:space="0" w:color="auto"/>
              <w:bottom w:val="single" w:sz="4" w:space="0" w:color="auto"/>
              <w:right w:val="single" w:sz="4" w:space="0" w:color="auto"/>
            </w:tcBorders>
          </w:tcPr>
          <w:p w:rsidR="00DF196A" w:rsidRDefault="00E078B1">
            <w:pPr>
              <w:widowControl/>
              <w:jc w:val="center"/>
              <w:rPr>
                <w:rFonts w:ascii="宋体" w:hAnsi="宋体" w:cs="宋体"/>
                <w:color w:val="000000"/>
                <w:kern w:val="0"/>
                <w:sz w:val="24"/>
              </w:rPr>
            </w:pPr>
            <w:r>
              <w:rPr>
                <w:rFonts w:ascii="宋体" w:hAnsi="宋体" w:cs="宋体" w:hint="eastAsia"/>
                <w:color w:val="000000"/>
                <w:kern w:val="0"/>
                <w:sz w:val="24"/>
              </w:rPr>
              <w:t>光辉外墙乳胶漆BC-201、上海立邦外墙乳胶漆、雅士利外墙乳胶漆或经建设方认可的上述同档次品牌</w:t>
            </w:r>
          </w:p>
        </w:tc>
        <w:tc>
          <w:tcPr>
            <w:tcW w:w="1843"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ind w:leftChars="-51" w:left="-107" w:firstLineChars="51" w:firstLine="122"/>
              <w:jc w:val="left"/>
              <w:rPr>
                <w:rFonts w:ascii="宋体" w:hAnsi="宋体" w:cs="宋体"/>
                <w:kern w:val="0"/>
                <w:sz w:val="24"/>
              </w:rPr>
            </w:pPr>
            <w:r>
              <w:rPr>
                <w:rFonts w:ascii="宋体" w:hAnsi="宋体" w:cs="宋体" w:hint="eastAsia"/>
                <w:kern w:val="0"/>
                <w:sz w:val="24"/>
              </w:rPr>
              <w:t>施工现场必须是原装18L或25L每桶</w:t>
            </w:r>
          </w:p>
        </w:tc>
      </w:tr>
      <w:tr w:rsidR="00DF196A">
        <w:trPr>
          <w:trHeight w:val="1375"/>
        </w:trPr>
        <w:tc>
          <w:tcPr>
            <w:tcW w:w="640"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jc w:val="left"/>
              <w:rPr>
                <w:rFonts w:ascii="宋体" w:hAnsi="宋体" w:cs="宋体"/>
                <w:kern w:val="0"/>
                <w:sz w:val="24"/>
              </w:rPr>
            </w:pPr>
            <w:r>
              <w:rPr>
                <w:rFonts w:ascii="宋体" w:hAnsi="宋体" w:cs="宋体" w:hint="eastAsia"/>
                <w:kern w:val="0"/>
                <w:sz w:val="24"/>
              </w:rPr>
              <w:t>3</w:t>
            </w:r>
          </w:p>
        </w:tc>
        <w:tc>
          <w:tcPr>
            <w:tcW w:w="2069"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jc w:val="center"/>
              <w:rPr>
                <w:rFonts w:ascii="宋体" w:hAnsi="宋体" w:cs="宋体"/>
                <w:color w:val="000000"/>
                <w:kern w:val="0"/>
                <w:sz w:val="24"/>
              </w:rPr>
            </w:pPr>
            <w:r>
              <w:rPr>
                <w:rFonts w:ascii="宋体" w:hAnsi="宋体" w:cs="宋体" w:hint="eastAsia"/>
                <w:color w:val="000000"/>
                <w:kern w:val="0"/>
                <w:sz w:val="24"/>
              </w:rPr>
              <w:t>外墙弹性涂料</w:t>
            </w:r>
          </w:p>
        </w:tc>
        <w:tc>
          <w:tcPr>
            <w:tcW w:w="4819" w:type="dxa"/>
            <w:tcBorders>
              <w:top w:val="single" w:sz="4" w:space="0" w:color="auto"/>
              <w:left w:val="single" w:sz="4" w:space="0" w:color="auto"/>
              <w:bottom w:val="single" w:sz="4" w:space="0" w:color="auto"/>
              <w:right w:val="single" w:sz="4" w:space="0" w:color="auto"/>
            </w:tcBorders>
          </w:tcPr>
          <w:p w:rsidR="00DF196A" w:rsidRDefault="00E078B1">
            <w:pPr>
              <w:widowControl/>
              <w:jc w:val="center"/>
              <w:rPr>
                <w:rFonts w:ascii="宋体" w:hAnsi="宋体" w:cs="宋体"/>
                <w:color w:val="000000"/>
                <w:kern w:val="0"/>
                <w:sz w:val="24"/>
              </w:rPr>
            </w:pPr>
            <w:r>
              <w:rPr>
                <w:rFonts w:ascii="宋体" w:hAnsi="宋体" w:cs="宋体" w:hint="eastAsia"/>
                <w:color w:val="000000"/>
                <w:kern w:val="0"/>
                <w:sz w:val="24"/>
              </w:rPr>
              <w:t>猴王涂料（常州）有限公司、晨光涂料（常州）有限公司： CHG350型外墙乳胶漆、立邦涂料（上海）有限公司或经建设方认可的上述同档次品牌</w:t>
            </w:r>
          </w:p>
        </w:tc>
        <w:tc>
          <w:tcPr>
            <w:tcW w:w="1843"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ind w:leftChars="-51" w:left="-107" w:firstLineChars="51" w:firstLine="122"/>
              <w:jc w:val="left"/>
              <w:rPr>
                <w:rFonts w:ascii="宋体" w:hAnsi="宋体" w:cs="宋体"/>
                <w:kern w:val="0"/>
                <w:sz w:val="24"/>
              </w:rPr>
            </w:pPr>
            <w:r>
              <w:rPr>
                <w:rFonts w:ascii="宋体" w:hAnsi="宋体" w:cs="宋体" w:hint="eastAsia"/>
                <w:kern w:val="0"/>
                <w:sz w:val="24"/>
              </w:rPr>
              <w:t>施工现场必须是原装18L或25L每桶</w:t>
            </w:r>
          </w:p>
        </w:tc>
      </w:tr>
      <w:tr w:rsidR="00DF196A">
        <w:trPr>
          <w:trHeight w:val="585"/>
        </w:trPr>
        <w:tc>
          <w:tcPr>
            <w:tcW w:w="640"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jc w:val="left"/>
              <w:rPr>
                <w:rFonts w:ascii="宋体" w:hAnsi="宋体" w:cs="宋体"/>
                <w:kern w:val="0"/>
                <w:sz w:val="24"/>
              </w:rPr>
            </w:pPr>
            <w:r>
              <w:rPr>
                <w:rFonts w:ascii="宋体" w:hAnsi="宋体" w:cs="宋体" w:hint="eastAsia"/>
                <w:kern w:val="0"/>
                <w:sz w:val="24"/>
              </w:rPr>
              <w:t>4</w:t>
            </w:r>
          </w:p>
        </w:tc>
        <w:tc>
          <w:tcPr>
            <w:tcW w:w="2069" w:type="dxa"/>
            <w:tcBorders>
              <w:top w:val="single" w:sz="4" w:space="0" w:color="auto"/>
              <w:left w:val="single" w:sz="4" w:space="0" w:color="auto"/>
              <w:bottom w:val="single" w:sz="4" w:space="0" w:color="auto"/>
              <w:right w:val="single" w:sz="4" w:space="0" w:color="auto"/>
            </w:tcBorders>
          </w:tcPr>
          <w:p w:rsidR="00DF196A" w:rsidRDefault="00E078B1">
            <w:pPr>
              <w:widowControl/>
              <w:jc w:val="center"/>
              <w:rPr>
                <w:rFonts w:ascii="宋体" w:hAnsi="宋体" w:cs="宋体"/>
                <w:kern w:val="0"/>
                <w:sz w:val="24"/>
              </w:rPr>
            </w:pPr>
            <w:r>
              <w:rPr>
                <w:rFonts w:ascii="宋体" w:hAnsi="宋体" w:cs="宋体" w:hint="eastAsia"/>
                <w:kern w:val="0"/>
                <w:sz w:val="24"/>
              </w:rPr>
              <w:t>细木工板（含三、五、九厘等所有板）、免漆板、木门套、饰面板</w:t>
            </w:r>
          </w:p>
        </w:tc>
        <w:tc>
          <w:tcPr>
            <w:tcW w:w="4819"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jc w:val="center"/>
              <w:rPr>
                <w:rFonts w:ascii="宋体" w:hAnsi="宋体" w:cs="宋体"/>
                <w:kern w:val="0"/>
                <w:sz w:val="24"/>
              </w:rPr>
            </w:pPr>
            <w:r>
              <w:rPr>
                <w:rFonts w:ascii="宋体" w:hAnsi="宋体" w:cs="宋体" w:hint="eastAsia"/>
                <w:kern w:val="0"/>
                <w:sz w:val="24"/>
              </w:rPr>
              <w:t>兔宝宝、莫干山、大王椰或经建设方认可的上述同档次品牌</w:t>
            </w:r>
          </w:p>
        </w:tc>
        <w:tc>
          <w:tcPr>
            <w:tcW w:w="1843"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ind w:leftChars="-51" w:left="-107" w:firstLineChars="51" w:firstLine="122"/>
              <w:jc w:val="left"/>
              <w:rPr>
                <w:rFonts w:ascii="宋体" w:hAnsi="宋体" w:cs="宋体"/>
                <w:kern w:val="0"/>
                <w:sz w:val="24"/>
              </w:rPr>
            </w:pPr>
            <w:r>
              <w:rPr>
                <w:rFonts w:ascii="宋体" w:hAnsi="宋体" w:cs="宋体" w:hint="eastAsia"/>
                <w:kern w:val="0"/>
                <w:sz w:val="24"/>
              </w:rPr>
              <w:t>E0级</w:t>
            </w:r>
          </w:p>
        </w:tc>
      </w:tr>
      <w:tr w:rsidR="00DF196A">
        <w:trPr>
          <w:trHeight w:val="585"/>
        </w:trPr>
        <w:tc>
          <w:tcPr>
            <w:tcW w:w="640"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jc w:val="left"/>
              <w:rPr>
                <w:rFonts w:ascii="宋体" w:hAnsi="宋体" w:cs="宋体"/>
                <w:kern w:val="0"/>
                <w:sz w:val="24"/>
              </w:rPr>
            </w:pPr>
            <w:r>
              <w:rPr>
                <w:rFonts w:ascii="宋体" w:hAnsi="宋体" w:cs="宋体" w:hint="eastAsia"/>
                <w:kern w:val="0"/>
                <w:sz w:val="24"/>
              </w:rPr>
              <w:t>5</w:t>
            </w:r>
          </w:p>
        </w:tc>
        <w:tc>
          <w:tcPr>
            <w:tcW w:w="2069"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jc w:val="center"/>
              <w:rPr>
                <w:rFonts w:ascii="宋体" w:hAnsi="宋体" w:cs="宋体"/>
                <w:color w:val="000000"/>
                <w:kern w:val="0"/>
                <w:sz w:val="24"/>
              </w:rPr>
            </w:pPr>
            <w:r>
              <w:rPr>
                <w:rFonts w:ascii="宋体" w:hAnsi="宋体" w:cs="宋体" w:hint="eastAsia"/>
                <w:color w:val="000000"/>
                <w:kern w:val="0"/>
                <w:sz w:val="24"/>
              </w:rPr>
              <w:t>镀锌轻钢龙骨</w:t>
            </w:r>
          </w:p>
        </w:tc>
        <w:tc>
          <w:tcPr>
            <w:tcW w:w="4819"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jc w:val="center"/>
              <w:rPr>
                <w:rFonts w:ascii="宋体" w:hAnsi="宋体" w:cs="宋体"/>
                <w:color w:val="000000"/>
                <w:kern w:val="0"/>
                <w:sz w:val="24"/>
              </w:rPr>
            </w:pPr>
            <w:r>
              <w:rPr>
                <w:rFonts w:ascii="宋体" w:hAnsi="宋体" w:cs="宋体" w:hint="eastAsia"/>
                <w:color w:val="000000"/>
                <w:kern w:val="0"/>
                <w:sz w:val="24"/>
              </w:rPr>
              <w:t>拉法基、龙牌、可耐福或经建设方认可的上述同档次品牌</w:t>
            </w:r>
          </w:p>
        </w:tc>
        <w:tc>
          <w:tcPr>
            <w:tcW w:w="1843"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ind w:leftChars="-51" w:left="-107" w:firstLineChars="51" w:firstLine="122"/>
              <w:jc w:val="left"/>
              <w:rPr>
                <w:rFonts w:ascii="宋体" w:hAnsi="宋体" w:cs="宋体"/>
                <w:kern w:val="0"/>
                <w:sz w:val="24"/>
              </w:rPr>
            </w:pPr>
            <w:r>
              <w:rPr>
                <w:rFonts w:ascii="宋体" w:hAnsi="宋体" w:cs="宋体" w:hint="eastAsia"/>
                <w:kern w:val="0"/>
                <w:sz w:val="24"/>
              </w:rPr>
              <w:t xml:space="preserve">　</w:t>
            </w:r>
          </w:p>
        </w:tc>
      </w:tr>
      <w:tr w:rsidR="00DF196A">
        <w:trPr>
          <w:trHeight w:val="582"/>
        </w:trPr>
        <w:tc>
          <w:tcPr>
            <w:tcW w:w="640"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jc w:val="left"/>
              <w:rPr>
                <w:rFonts w:ascii="宋体" w:hAnsi="宋体" w:cs="宋体"/>
                <w:kern w:val="0"/>
                <w:sz w:val="24"/>
              </w:rPr>
            </w:pPr>
            <w:r>
              <w:rPr>
                <w:rFonts w:ascii="宋体" w:hAnsi="宋体" w:cs="宋体" w:hint="eastAsia"/>
                <w:kern w:val="0"/>
                <w:sz w:val="24"/>
              </w:rPr>
              <w:t>6</w:t>
            </w:r>
          </w:p>
        </w:tc>
        <w:tc>
          <w:tcPr>
            <w:tcW w:w="2069"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jc w:val="center"/>
              <w:rPr>
                <w:rFonts w:ascii="宋体" w:hAnsi="宋体" w:cs="宋体"/>
                <w:color w:val="000000"/>
                <w:kern w:val="0"/>
                <w:sz w:val="24"/>
              </w:rPr>
            </w:pPr>
            <w:r>
              <w:rPr>
                <w:rFonts w:ascii="宋体" w:hAnsi="宋体" w:cs="宋体" w:hint="eastAsia"/>
                <w:color w:val="000000"/>
                <w:kern w:val="0"/>
                <w:sz w:val="24"/>
              </w:rPr>
              <w:t>纸面石膏板</w:t>
            </w:r>
          </w:p>
        </w:tc>
        <w:tc>
          <w:tcPr>
            <w:tcW w:w="4819"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jc w:val="center"/>
              <w:rPr>
                <w:rFonts w:ascii="宋体" w:hAnsi="宋体" w:cs="宋体"/>
                <w:color w:val="000000"/>
                <w:kern w:val="0"/>
                <w:sz w:val="24"/>
              </w:rPr>
            </w:pPr>
            <w:r>
              <w:rPr>
                <w:rFonts w:ascii="宋体" w:hAnsi="宋体" w:cs="宋体" w:hint="eastAsia"/>
                <w:color w:val="000000"/>
                <w:kern w:val="0"/>
                <w:sz w:val="24"/>
              </w:rPr>
              <w:t>拉法基、龙牌、可耐福、泰山或经建设方认可的上述同档次品牌</w:t>
            </w:r>
          </w:p>
        </w:tc>
        <w:tc>
          <w:tcPr>
            <w:tcW w:w="1843"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ind w:leftChars="-51" w:left="-107" w:firstLineChars="51" w:firstLine="122"/>
              <w:jc w:val="left"/>
              <w:rPr>
                <w:rFonts w:ascii="宋体" w:hAnsi="宋体" w:cs="宋体"/>
                <w:kern w:val="0"/>
                <w:sz w:val="24"/>
              </w:rPr>
            </w:pPr>
            <w:r>
              <w:rPr>
                <w:rFonts w:ascii="宋体" w:hAnsi="宋体" w:cs="宋体" w:hint="eastAsia"/>
                <w:kern w:val="0"/>
                <w:sz w:val="24"/>
              </w:rPr>
              <w:t xml:space="preserve">　</w:t>
            </w:r>
          </w:p>
        </w:tc>
      </w:tr>
      <w:tr w:rsidR="00DF196A">
        <w:trPr>
          <w:trHeight w:val="841"/>
        </w:trPr>
        <w:tc>
          <w:tcPr>
            <w:tcW w:w="640"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jc w:val="left"/>
              <w:rPr>
                <w:rFonts w:ascii="宋体" w:hAnsi="宋体" w:cs="宋体"/>
                <w:kern w:val="0"/>
                <w:sz w:val="24"/>
              </w:rPr>
            </w:pPr>
            <w:r>
              <w:rPr>
                <w:rFonts w:ascii="宋体" w:hAnsi="宋体" w:cs="宋体" w:hint="eastAsia"/>
                <w:kern w:val="0"/>
                <w:sz w:val="24"/>
              </w:rPr>
              <w:t>7</w:t>
            </w:r>
          </w:p>
        </w:tc>
        <w:tc>
          <w:tcPr>
            <w:tcW w:w="2069"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jc w:val="center"/>
              <w:rPr>
                <w:rFonts w:ascii="宋体" w:hAnsi="宋体" w:cs="宋体"/>
                <w:color w:val="000000"/>
                <w:sz w:val="24"/>
              </w:rPr>
            </w:pPr>
            <w:r>
              <w:rPr>
                <w:rFonts w:ascii="宋体" w:hAnsi="宋体" w:cs="宋体" w:hint="eastAsia"/>
                <w:color w:val="000000"/>
                <w:sz w:val="24"/>
              </w:rPr>
              <w:t>集成吊顶</w:t>
            </w:r>
          </w:p>
        </w:tc>
        <w:tc>
          <w:tcPr>
            <w:tcW w:w="4819"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jc w:val="center"/>
              <w:rPr>
                <w:rFonts w:ascii="宋体" w:hAnsi="宋体" w:cs="宋体"/>
                <w:color w:val="000000"/>
                <w:kern w:val="0"/>
                <w:sz w:val="24"/>
              </w:rPr>
            </w:pPr>
            <w:r>
              <w:rPr>
                <w:rFonts w:ascii="宋体" w:hAnsi="宋体" w:cs="宋体" w:hint="eastAsia"/>
                <w:color w:val="000000"/>
                <w:kern w:val="0"/>
                <w:sz w:val="24"/>
              </w:rPr>
              <w:t>友邦、美尔凯特、欧普或经建设方认可的上述同档次品牌</w:t>
            </w:r>
          </w:p>
        </w:tc>
        <w:tc>
          <w:tcPr>
            <w:tcW w:w="1843" w:type="dxa"/>
            <w:tcBorders>
              <w:top w:val="single" w:sz="4" w:space="0" w:color="auto"/>
              <w:left w:val="single" w:sz="4" w:space="0" w:color="auto"/>
              <w:bottom w:val="single" w:sz="4" w:space="0" w:color="auto"/>
              <w:right w:val="single" w:sz="4" w:space="0" w:color="auto"/>
            </w:tcBorders>
            <w:vAlign w:val="center"/>
          </w:tcPr>
          <w:p w:rsidR="00DF196A" w:rsidRDefault="00E078B1">
            <w:pPr>
              <w:spacing w:line="440" w:lineRule="exact"/>
              <w:ind w:leftChars="-51" w:left="-107" w:firstLineChars="51" w:firstLine="122"/>
              <w:jc w:val="left"/>
              <w:rPr>
                <w:rFonts w:ascii="宋体" w:hAnsi="宋体" w:cs="宋体"/>
                <w:sz w:val="24"/>
              </w:rPr>
            </w:pPr>
            <w:r>
              <w:rPr>
                <w:rFonts w:ascii="宋体" w:hAnsi="宋体" w:cs="宋体" w:hint="eastAsia"/>
                <w:sz w:val="24"/>
              </w:rPr>
              <w:t>0.6厚</w:t>
            </w:r>
          </w:p>
        </w:tc>
      </w:tr>
      <w:tr w:rsidR="00DF196A">
        <w:trPr>
          <w:trHeight w:val="582"/>
        </w:trPr>
        <w:tc>
          <w:tcPr>
            <w:tcW w:w="640"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jc w:val="left"/>
              <w:rPr>
                <w:rFonts w:ascii="宋体" w:hAnsi="宋体" w:cs="宋体"/>
                <w:kern w:val="0"/>
                <w:sz w:val="24"/>
              </w:rPr>
            </w:pPr>
            <w:r>
              <w:rPr>
                <w:rFonts w:ascii="宋体" w:hAnsi="宋体" w:cs="宋体" w:hint="eastAsia"/>
                <w:kern w:val="0"/>
                <w:sz w:val="24"/>
              </w:rPr>
              <w:t>8</w:t>
            </w:r>
          </w:p>
        </w:tc>
        <w:tc>
          <w:tcPr>
            <w:tcW w:w="2069"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jc w:val="center"/>
              <w:rPr>
                <w:rFonts w:ascii="宋体" w:hAnsi="宋体" w:cs="宋体"/>
                <w:color w:val="000000"/>
                <w:sz w:val="24"/>
              </w:rPr>
            </w:pPr>
            <w:r>
              <w:rPr>
                <w:rFonts w:ascii="宋体" w:hAnsi="宋体" w:cs="宋体" w:hint="eastAsia"/>
                <w:color w:val="000000"/>
                <w:sz w:val="24"/>
              </w:rPr>
              <w:t>墙地砖</w:t>
            </w:r>
          </w:p>
        </w:tc>
        <w:tc>
          <w:tcPr>
            <w:tcW w:w="4819" w:type="dxa"/>
            <w:tcBorders>
              <w:top w:val="single" w:sz="4" w:space="0" w:color="auto"/>
              <w:left w:val="single" w:sz="4" w:space="0" w:color="auto"/>
              <w:bottom w:val="single" w:sz="4" w:space="0" w:color="auto"/>
              <w:right w:val="single" w:sz="4" w:space="0" w:color="auto"/>
            </w:tcBorders>
            <w:vAlign w:val="center"/>
          </w:tcPr>
          <w:p w:rsidR="00DF196A" w:rsidRDefault="001C63D9" w:rsidP="001C63D9">
            <w:pPr>
              <w:widowControl/>
              <w:jc w:val="center"/>
              <w:rPr>
                <w:rFonts w:ascii="宋体" w:hAnsi="宋体" w:cs="宋体"/>
                <w:color w:val="000000"/>
                <w:kern w:val="0"/>
                <w:sz w:val="24"/>
              </w:rPr>
            </w:pPr>
            <w:r>
              <w:rPr>
                <w:rFonts w:ascii="宋体" w:hAnsi="宋体" w:cs="宋体" w:hint="eastAsia"/>
                <w:color w:val="000000"/>
                <w:kern w:val="0"/>
                <w:sz w:val="24"/>
              </w:rPr>
              <w:t>冠军、斯米克、东鹏</w:t>
            </w:r>
            <w:r w:rsidR="00E078B1">
              <w:rPr>
                <w:rFonts w:ascii="宋体" w:hAnsi="宋体" w:cs="宋体" w:hint="eastAsia"/>
                <w:color w:val="000000"/>
                <w:kern w:val="0"/>
                <w:sz w:val="24"/>
              </w:rPr>
              <w:t>或经建设方认可的上述同档次品牌</w:t>
            </w:r>
          </w:p>
        </w:tc>
        <w:tc>
          <w:tcPr>
            <w:tcW w:w="1843"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ind w:leftChars="-51" w:left="-107" w:firstLineChars="51" w:firstLine="122"/>
              <w:jc w:val="left"/>
              <w:rPr>
                <w:rFonts w:ascii="宋体" w:hAnsi="宋体" w:cs="宋体"/>
                <w:kern w:val="0"/>
                <w:sz w:val="24"/>
              </w:rPr>
            </w:pPr>
            <w:r>
              <w:rPr>
                <w:rFonts w:ascii="宋体" w:hAnsi="宋体" w:cs="宋体" w:hint="eastAsia"/>
                <w:kern w:val="0"/>
                <w:sz w:val="24"/>
              </w:rPr>
              <w:t>品牌发源地生产</w:t>
            </w:r>
          </w:p>
        </w:tc>
      </w:tr>
      <w:tr w:rsidR="00DF196A">
        <w:trPr>
          <w:trHeight w:val="734"/>
        </w:trPr>
        <w:tc>
          <w:tcPr>
            <w:tcW w:w="640"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jc w:val="left"/>
              <w:rPr>
                <w:rFonts w:ascii="宋体" w:hAnsi="宋体" w:cs="宋体"/>
                <w:kern w:val="0"/>
                <w:sz w:val="24"/>
              </w:rPr>
            </w:pPr>
            <w:r>
              <w:rPr>
                <w:rFonts w:ascii="宋体" w:hAnsi="宋体" w:cs="宋体" w:hint="eastAsia"/>
                <w:kern w:val="0"/>
                <w:sz w:val="24"/>
              </w:rPr>
              <w:t>9</w:t>
            </w:r>
          </w:p>
        </w:tc>
        <w:tc>
          <w:tcPr>
            <w:tcW w:w="2069"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jc w:val="center"/>
              <w:rPr>
                <w:rFonts w:ascii="宋体" w:hAnsi="宋体" w:cs="宋体"/>
                <w:kern w:val="0"/>
                <w:sz w:val="24"/>
              </w:rPr>
            </w:pPr>
            <w:r>
              <w:rPr>
                <w:rFonts w:ascii="宋体" w:hAnsi="宋体" w:cs="宋体" w:hint="eastAsia"/>
                <w:kern w:val="0"/>
                <w:sz w:val="24"/>
              </w:rPr>
              <w:t>成品实木复合木门</w:t>
            </w:r>
          </w:p>
        </w:tc>
        <w:tc>
          <w:tcPr>
            <w:tcW w:w="4819"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jc w:val="center"/>
              <w:rPr>
                <w:rFonts w:ascii="宋体" w:hAnsi="宋体" w:cs="宋体"/>
                <w:kern w:val="0"/>
                <w:sz w:val="24"/>
              </w:rPr>
            </w:pPr>
            <w:r>
              <w:rPr>
                <w:rFonts w:ascii="宋体" w:hAnsi="宋体" w:cs="宋体" w:hint="eastAsia"/>
                <w:kern w:val="0"/>
                <w:sz w:val="24"/>
              </w:rPr>
              <w:t>美心·家美、肯帝亚、3D、TATA或经建设方认可的上述同档次品牌</w:t>
            </w:r>
          </w:p>
        </w:tc>
        <w:tc>
          <w:tcPr>
            <w:tcW w:w="1843" w:type="dxa"/>
            <w:tcBorders>
              <w:top w:val="single" w:sz="4" w:space="0" w:color="auto"/>
              <w:left w:val="single" w:sz="4" w:space="0" w:color="auto"/>
              <w:bottom w:val="single" w:sz="4" w:space="0" w:color="auto"/>
              <w:right w:val="single" w:sz="4" w:space="0" w:color="auto"/>
            </w:tcBorders>
            <w:vAlign w:val="center"/>
          </w:tcPr>
          <w:p w:rsidR="00DF196A" w:rsidRDefault="00DF196A">
            <w:pPr>
              <w:widowControl/>
              <w:ind w:leftChars="-51" w:left="-107"/>
              <w:rPr>
                <w:rFonts w:ascii="宋体" w:hAnsi="宋体" w:cs="宋体"/>
                <w:kern w:val="0"/>
                <w:sz w:val="24"/>
              </w:rPr>
            </w:pPr>
          </w:p>
        </w:tc>
      </w:tr>
      <w:tr w:rsidR="00DF196A">
        <w:trPr>
          <w:trHeight w:val="734"/>
        </w:trPr>
        <w:tc>
          <w:tcPr>
            <w:tcW w:w="640"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jc w:val="left"/>
              <w:rPr>
                <w:rFonts w:ascii="宋体" w:hAnsi="宋体" w:cs="宋体"/>
                <w:kern w:val="0"/>
                <w:sz w:val="24"/>
              </w:rPr>
            </w:pPr>
            <w:r>
              <w:rPr>
                <w:rFonts w:ascii="宋体" w:hAnsi="宋体" w:cs="宋体" w:hint="eastAsia"/>
                <w:kern w:val="0"/>
                <w:sz w:val="24"/>
              </w:rPr>
              <w:t>10</w:t>
            </w:r>
          </w:p>
        </w:tc>
        <w:tc>
          <w:tcPr>
            <w:tcW w:w="2069"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jc w:val="center"/>
              <w:rPr>
                <w:rFonts w:ascii="宋体" w:hAnsi="宋体" w:cs="宋体"/>
                <w:kern w:val="0"/>
                <w:sz w:val="24"/>
              </w:rPr>
            </w:pPr>
            <w:r>
              <w:rPr>
                <w:rFonts w:ascii="宋体" w:hAnsi="宋体" w:cs="宋体" w:hint="eastAsia"/>
                <w:sz w:val="24"/>
              </w:rPr>
              <w:t>钢质防火门</w:t>
            </w:r>
          </w:p>
        </w:tc>
        <w:tc>
          <w:tcPr>
            <w:tcW w:w="4819"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jc w:val="center"/>
              <w:rPr>
                <w:rFonts w:ascii="宋体" w:hAnsi="宋体" w:cs="宋体"/>
                <w:kern w:val="0"/>
                <w:sz w:val="24"/>
              </w:rPr>
            </w:pPr>
            <w:r>
              <w:rPr>
                <w:rFonts w:ascii="宋体" w:hAnsi="宋体" w:cs="宋体" w:hint="eastAsia"/>
                <w:kern w:val="0"/>
                <w:sz w:val="24"/>
              </w:rPr>
              <w:t>南京格满林、江苏亚亚、北京霍曼或经建设方认可的上述同档次品牌</w:t>
            </w:r>
          </w:p>
        </w:tc>
        <w:tc>
          <w:tcPr>
            <w:tcW w:w="1843" w:type="dxa"/>
            <w:tcBorders>
              <w:top w:val="single" w:sz="4" w:space="0" w:color="auto"/>
              <w:left w:val="single" w:sz="4" w:space="0" w:color="auto"/>
              <w:bottom w:val="single" w:sz="4" w:space="0" w:color="auto"/>
              <w:right w:val="single" w:sz="4" w:space="0" w:color="auto"/>
            </w:tcBorders>
            <w:vAlign w:val="center"/>
          </w:tcPr>
          <w:p w:rsidR="00DF196A" w:rsidRDefault="00DF196A">
            <w:pPr>
              <w:widowControl/>
              <w:ind w:leftChars="-51" w:left="-107"/>
              <w:jc w:val="left"/>
              <w:rPr>
                <w:rFonts w:ascii="宋体" w:hAnsi="宋体" w:cs="宋体"/>
                <w:kern w:val="0"/>
                <w:sz w:val="24"/>
              </w:rPr>
            </w:pPr>
          </w:p>
        </w:tc>
      </w:tr>
      <w:tr w:rsidR="00DF196A">
        <w:trPr>
          <w:trHeight w:val="664"/>
        </w:trPr>
        <w:tc>
          <w:tcPr>
            <w:tcW w:w="640" w:type="dxa"/>
            <w:tcBorders>
              <w:top w:val="single" w:sz="4" w:space="0" w:color="auto"/>
              <w:left w:val="single" w:sz="4" w:space="0" w:color="auto"/>
              <w:bottom w:val="single" w:sz="4" w:space="0" w:color="auto"/>
              <w:right w:val="single" w:sz="4" w:space="0" w:color="auto"/>
            </w:tcBorders>
            <w:vAlign w:val="center"/>
          </w:tcPr>
          <w:p w:rsidR="00DF196A" w:rsidRDefault="002246DB">
            <w:pPr>
              <w:widowControl/>
              <w:jc w:val="left"/>
              <w:rPr>
                <w:rFonts w:ascii="宋体" w:hAnsi="宋体" w:cs="宋体"/>
                <w:kern w:val="0"/>
                <w:sz w:val="24"/>
              </w:rPr>
            </w:pPr>
            <w:r>
              <w:rPr>
                <w:rFonts w:ascii="宋体" w:hAnsi="宋体" w:cs="宋体" w:hint="eastAsia"/>
                <w:kern w:val="0"/>
                <w:sz w:val="24"/>
              </w:rPr>
              <w:t>11</w:t>
            </w:r>
          </w:p>
        </w:tc>
        <w:tc>
          <w:tcPr>
            <w:tcW w:w="2069"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jc w:val="center"/>
              <w:rPr>
                <w:rFonts w:ascii="宋体" w:hAnsi="宋体" w:cs="宋体"/>
                <w:color w:val="000000"/>
                <w:kern w:val="0"/>
                <w:sz w:val="24"/>
              </w:rPr>
            </w:pPr>
            <w:r>
              <w:rPr>
                <w:rFonts w:ascii="宋体" w:hAnsi="宋体" w:cs="宋体" w:hint="eastAsia"/>
                <w:color w:val="000000"/>
                <w:kern w:val="0"/>
                <w:sz w:val="24"/>
              </w:rPr>
              <w:t>雨落水管</w:t>
            </w:r>
          </w:p>
        </w:tc>
        <w:tc>
          <w:tcPr>
            <w:tcW w:w="4819"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jc w:val="center"/>
              <w:rPr>
                <w:rFonts w:ascii="宋体" w:hAnsi="宋体" w:cs="宋体"/>
                <w:color w:val="000000"/>
                <w:kern w:val="0"/>
                <w:sz w:val="24"/>
              </w:rPr>
            </w:pPr>
            <w:r>
              <w:rPr>
                <w:rFonts w:ascii="宋体" w:hAnsi="宋体" w:cs="宋体" w:hint="eastAsia"/>
                <w:color w:val="000000"/>
                <w:kern w:val="0"/>
                <w:sz w:val="24"/>
              </w:rPr>
              <w:t>水牛、河马、金德、中财、公元或经建设方认可的上述同档次品牌</w:t>
            </w:r>
          </w:p>
        </w:tc>
        <w:tc>
          <w:tcPr>
            <w:tcW w:w="1843" w:type="dxa"/>
            <w:tcBorders>
              <w:top w:val="single" w:sz="4" w:space="0" w:color="auto"/>
              <w:left w:val="single" w:sz="4" w:space="0" w:color="auto"/>
              <w:bottom w:val="single" w:sz="4" w:space="0" w:color="auto"/>
              <w:right w:val="single" w:sz="4" w:space="0" w:color="auto"/>
            </w:tcBorders>
            <w:vAlign w:val="center"/>
          </w:tcPr>
          <w:p w:rsidR="00DF196A" w:rsidRDefault="00DF196A">
            <w:pPr>
              <w:widowControl/>
              <w:jc w:val="left"/>
              <w:rPr>
                <w:rFonts w:ascii="宋体" w:hAnsi="宋体" w:cs="宋体"/>
                <w:kern w:val="0"/>
                <w:sz w:val="24"/>
              </w:rPr>
            </w:pPr>
          </w:p>
        </w:tc>
      </w:tr>
      <w:tr w:rsidR="00DF196A">
        <w:trPr>
          <w:trHeight w:val="664"/>
        </w:trPr>
        <w:tc>
          <w:tcPr>
            <w:tcW w:w="640"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jc w:val="left"/>
              <w:rPr>
                <w:rFonts w:ascii="宋体" w:hAnsi="宋体" w:cs="宋体"/>
                <w:sz w:val="24"/>
              </w:rPr>
            </w:pPr>
            <w:r>
              <w:rPr>
                <w:rFonts w:ascii="宋体" w:hAnsi="宋体" w:cs="宋体" w:hint="eastAsia"/>
                <w:sz w:val="24"/>
              </w:rPr>
              <w:t>1</w:t>
            </w:r>
            <w:r w:rsidR="002246DB">
              <w:rPr>
                <w:rFonts w:ascii="宋体" w:hAnsi="宋体" w:cs="宋体" w:hint="eastAsia"/>
                <w:sz w:val="24"/>
              </w:rPr>
              <w:t>2</w:t>
            </w:r>
          </w:p>
        </w:tc>
        <w:tc>
          <w:tcPr>
            <w:tcW w:w="2069"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jc w:val="center"/>
              <w:rPr>
                <w:rFonts w:ascii="宋体" w:hAnsi="宋体" w:cs="宋体"/>
                <w:sz w:val="24"/>
              </w:rPr>
            </w:pPr>
            <w:r>
              <w:rPr>
                <w:rFonts w:ascii="宋体" w:hAnsi="宋体" w:cs="宋体" w:hint="eastAsia"/>
                <w:sz w:val="24"/>
              </w:rPr>
              <w:t>真石漆</w:t>
            </w:r>
          </w:p>
        </w:tc>
        <w:tc>
          <w:tcPr>
            <w:tcW w:w="4819"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ind w:rightChars="-51" w:right="-107"/>
              <w:jc w:val="center"/>
              <w:rPr>
                <w:rFonts w:ascii="宋体" w:hAnsi="宋体" w:cs="宋体"/>
                <w:sz w:val="24"/>
              </w:rPr>
            </w:pPr>
            <w:r>
              <w:rPr>
                <w:rFonts w:ascii="宋体" w:hAnsi="宋体" w:cs="宋体" w:hint="eastAsia"/>
                <w:sz w:val="24"/>
              </w:rPr>
              <w:t>晨光、猴王、奥泽或经建设方认可的上述同档次品牌</w:t>
            </w:r>
          </w:p>
        </w:tc>
        <w:tc>
          <w:tcPr>
            <w:tcW w:w="1843" w:type="dxa"/>
            <w:tcBorders>
              <w:top w:val="single" w:sz="4" w:space="0" w:color="auto"/>
              <w:left w:val="single" w:sz="4" w:space="0" w:color="auto"/>
              <w:bottom w:val="single" w:sz="4" w:space="0" w:color="auto"/>
              <w:right w:val="single" w:sz="4" w:space="0" w:color="auto"/>
            </w:tcBorders>
            <w:vAlign w:val="center"/>
          </w:tcPr>
          <w:p w:rsidR="00DF196A" w:rsidRDefault="00DF196A">
            <w:pPr>
              <w:widowControl/>
              <w:jc w:val="left"/>
              <w:rPr>
                <w:rFonts w:ascii="宋体" w:hAnsi="宋体" w:cs="宋体"/>
                <w:sz w:val="24"/>
              </w:rPr>
            </w:pPr>
          </w:p>
        </w:tc>
      </w:tr>
      <w:tr w:rsidR="00DF196A">
        <w:trPr>
          <w:trHeight w:val="664"/>
        </w:trPr>
        <w:tc>
          <w:tcPr>
            <w:tcW w:w="640" w:type="dxa"/>
            <w:tcBorders>
              <w:top w:val="single" w:sz="4" w:space="0" w:color="auto"/>
              <w:left w:val="single" w:sz="4" w:space="0" w:color="auto"/>
              <w:bottom w:val="single" w:sz="4" w:space="0" w:color="auto"/>
              <w:right w:val="single" w:sz="4" w:space="0" w:color="auto"/>
            </w:tcBorders>
            <w:vAlign w:val="center"/>
          </w:tcPr>
          <w:p w:rsidR="00DF196A" w:rsidRDefault="002246DB">
            <w:pPr>
              <w:widowControl/>
              <w:jc w:val="left"/>
              <w:rPr>
                <w:rFonts w:ascii="宋体" w:hAnsi="宋体" w:cs="宋体"/>
                <w:sz w:val="24"/>
              </w:rPr>
            </w:pPr>
            <w:r>
              <w:rPr>
                <w:rFonts w:ascii="宋体" w:hAnsi="宋体" w:cs="宋体" w:hint="eastAsia"/>
                <w:sz w:val="24"/>
              </w:rPr>
              <w:t>13</w:t>
            </w:r>
          </w:p>
        </w:tc>
        <w:tc>
          <w:tcPr>
            <w:tcW w:w="2069"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jc w:val="center"/>
              <w:rPr>
                <w:rFonts w:ascii="宋体" w:hAnsi="宋体" w:cs="宋体"/>
                <w:sz w:val="24"/>
              </w:rPr>
            </w:pPr>
            <w:r>
              <w:rPr>
                <w:rFonts w:ascii="宋体" w:hAnsi="宋体" w:cs="宋体" w:hint="eastAsia"/>
                <w:sz w:val="24"/>
              </w:rPr>
              <w:t>PPR给水管、PVC穿线管及PVC排水管管材</w:t>
            </w:r>
          </w:p>
        </w:tc>
        <w:tc>
          <w:tcPr>
            <w:tcW w:w="4819"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ind w:rightChars="-51" w:right="-107"/>
              <w:jc w:val="center"/>
              <w:rPr>
                <w:rFonts w:ascii="宋体" w:hAnsi="宋体" w:cs="宋体"/>
                <w:sz w:val="24"/>
              </w:rPr>
            </w:pPr>
            <w:r>
              <w:rPr>
                <w:rFonts w:ascii="宋体" w:hAnsi="宋体" w:cs="宋体" w:hint="eastAsia"/>
                <w:sz w:val="24"/>
              </w:rPr>
              <w:t>联塑、河马、中财、日丰或经建设方认可的上述同档次品牌</w:t>
            </w:r>
          </w:p>
        </w:tc>
        <w:tc>
          <w:tcPr>
            <w:tcW w:w="1843" w:type="dxa"/>
            <w:tcBorders>
              <w:top w:val="single" w:sz="4" w:space="0" w:color="auto"/>
              <w:left w:val="single" w:sz="4" w:space="0" w:color="auto"/>
              <w:bottom w:val="single" w:sz="4" w:space="0" w:color="auto"/>
              <w:right w:val="single" w:sz="4" w:space="0" w:color="auto"/>
            </w:tcBorders>
            <w:vAlign w:val="center"/>
          </w:tcPr>
          <w:p w:rsidR="00DF196A" w:rsidRDefault="00DF196A">
            <w:pPr>
              <w:widowControl/>
              <w:jc w:val="left"/>
              <w:rPr>
                <w:rFonts w:ascii="宋体" w:hAnsi="宋体" w:cs="宋体"/>
                <w:sz w:val="24"/>
              </w:rPr>
            </w:pPr>
          </w:p>
        </w:tc>
      </w:tr>
      <w:tr w:rsidR="00DF196A">
        <w:trPr>
          <w:trHeight w:val="664"/>
        </w:trPr>
        <w:tc>
          <w:tcPr>
            <w:tcW w:w="640" w:type="dxa"/>
            <w:tcBorders>
              <w:top w:val="single" w:sz="4" w:space="0" w:color="auto"/>
              <w:left w:val="single" w:sz="4" w:space="0" w:color="auto"/>
              <w:bottom w:val="single" w:sz="4" w:space="0" w:color="auto"/>
              <w:right w:val="single" w:sz="4" w:space="0" w:color="auto"/>
            </w:tcBorders>
            <w:vAlign w:val="center"/>
          </w:tcPr>
          <w:p w:rsidR="00DF196A" w:rsidRDefault="002246DB">
            <w:pPr>
              <w:widowControl/>
              <w:jc w:val="left"/>
              <w:rPr>
                <w:rFonts w:ascii="宋体" w:hAnsi="宋体" w:cs="宋体"/>
                <w:sz w:val="24"/>
              </w:rPr>
            </w:pPr>
            <w:r>
              <w:rPr>
                <w:rFonts w:ascii="宋体" w:hAnsi="宋体" w:cs="宋体" w:hint="eastAsia"/>
                <w:sz w:val="24"/>
              </w:rPr>
              <w:t>14</w:t>
            </w:r>
          </w:p>
        </w:tc>
        <w:tc>
          <w:tcPr>
            <w:tcW w:w="2069"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jc w:val="center"/>
              <w:rPr>
                <w:rFonts w:ascii="宋体" w:hAnsi="宋体" w:cs="宋体"/>
                <w:sz w:val="24"/>
              </w:rPr>
            </w:pPr>
            <w:r>
              <w:rPr>
                <w:rFonts w:ascii="宋体" w:hAnsi="宋体" w:cs="宋体" w:hint="eastAsia"/>
                <w:sz w:val="24"/>
              </w:rPr>
              <w:t>灯具、开关插座</w:t>
            </w:r>
          </w:p>
        </w:tc>
        <w:tc>
          <w:tcPr>
            <w:tcW w:w="4819"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ind w:rightChars="-51" w:right="-107"/>
              <w:jc w:val="center"/>
              <w:rPr>
                <w:rFonts w:ascii="宋体" w:hAnsi="宋体" w:cs="宋体"/>
                <w:sz w:val="24"/>
              </w:rPr>
            </w:pPr>
            <w:r>
              <w:rPr>
                <w:rFonts w:ascii="宋体" w:hAnsi="宋体" w:cs="宋体" w:hint="eastAsia"/>
                <w:sz w:val="24"/>
              </w:rPr>
              <w:t>欧普、雷士、飞利浦或经建设方认可的上述同档次品牌</w:t>
            </w:r>
          </w:p>
        </w:tc>
        <w:tc>
          <w:tcPr>
            <w:tcW w:w="1843" w:type="dxa"/>
            <w:tcBorders>
              <w:top w:val="single" w:sz="4" w:space="0" w:color="auto"/>
              <w:left w:val="single" w:sz="4" w:space="0" w:color="auto"/>
              <w:bottom w:val="single" w:sz="4" w:space="0" w:color="auto"/>
              <w:right w:val="single" w:sz="4" w:space="0" w:color="auto"/>
            </w:tcBorders>
            <w:vAlign w:val="center"/>
          </w:tcPr>
          <w:p w:rsidR="00DF196A" w:rsidRDefault="00DF196A">
            <w:pPr>
              <w:widowControl/>
              <w:jc w:val="left"/>
              <w:rPr>
                <w:rFonts w:ascii="宋体" w:hAnsi="宋体" w:cs="宋体"/>
                <w:sz w:val="24"/>
              </w:rPr>
            </w:pPr>
          </w:p>
        </w:tc>
      </w:tr>
      <w:tr w:rsidR="00DF196A">
        <w:trPr>
          <w:trHeight w:val="664"/>
        </w:trPr>
        <w:tc>
          <w:tcPr>
            <w:tcW w:w="640" w:type="dxa"/>
            <w:tcBorders>
              <w:top w:val="single" w:sz="4" w:space="0" w:color="auto"/>
              <w:left w:val="single" w:sz="4" w:space="0" w:color="auto"/>
              <w:bottom w:val="single" w:sz="4" w:space="0" w:color="auto"/>
              <w:right w:val="single" w:sz="4" w:space="0" w:color="auto"/>
            </w:tcBorders>
            <w:vAlign w:val="center"/>
          </w:tcPr>
          <w:p w:rsidR="00DF196A" w:rsidRDefault="002246DB">
            <w:pPr>
              <w:widowControl/>
              <w:jc w:val="left"/>
              <w:rPr>
                <w:rFonts w:ascii="宋体" w:hAnsi="宋体" w:cs="宋体"/>
                <w:sz w:val="24"/>
              </w:rPr>
            </w:pPr>
            <w:r>
              <w:rPr>
                <w:rFonts w:ascii="宋体" w:hAnsi="宋体" w:cs="宋体" w:hint="eastAsia"/>
                <w:sz w:val="24"/>
              </w:rPr>
              <w:t>15</w:t>
            </w:r>
          </w:p>
        </w:tc>
        <w:tc>
          <w:tcPr>
            <w:tcW w:w="2069"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jc w:val="center"/>
              <w:rPr>
                <w:rFonts w:ascii="宋体" w:hAnsi="宋体" w:cs="宋体"/>
                <w:sz w:val="24"/>
              </w:rPr>
            </w:pPr>
            <w:r>
              <w:rPr>
                <w:rFonts w:ascii="宋体" w:hAnsi="宋体" w:cs="宋体" w:hint="eastAsia"/>
                <w:sz w:val="24"/>
              </w:rPr>
              <w:t>线缆</w:t>
            </w:r>
          </w:p>
        </w:tc>
        <w:tc>
          <w:tcPr>
            <w:tcW w:w="4819"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ind w:rightChars="-51" w:right="-107"/>
              <w:jc w:val="center"/>
              <w:rPr>
                <w:rFonts w:ascii="宋体" w:hAnsi="宋体" w:cs="宋体"/>
                <w:sz w:val="24"/>
              </w:rPr>
            </w:pPr>
            <w:r>
              <w:rPr>
                <w:rFonts w:ascii="宋体" w:hAnsi="宋体" w:cs="宋体" w:hint="eastAsia"/>
                <w:sz w:val="24"/>
              </w:rPr>
              <w:t>上上、远东、江南或经建设方认可的上述同档次品牌</w:t>
            </w:r>
          </w:p>
        </w:tc>
        <w:tc>
          <w:tcPr>
            <w:tcW w:w="1843" w:type="dxa"/>
            <w:tcBorders>
              <w:top w:val="single" w:sz="4" w:space="0" w:color="auto"/>
              <w:left w:val="single" w:sz="4" w:space="0" w:color="auto"/>
              <w:bottom w:val="single" w:sz="4" w:space="0" w:color="auto"/>
              <w:right w:val="single" w:sz="4" w:space="0" w:color="auto"/>
            </w:tcBorders>
            <w:vAlign w:val="center"/>
          </w:tcPr>
          <w:p w:rsidR="00DF196A" w:rsidRDefault="00DF196A">
            <w:pPr>
              <w:widowControl/>
              <w:jc w:val="left"/>
              <w:rPr>
                <w:rFonts w:ascii="宋体" w:hAnsi="宋体" w:cs="宋体"/>
                <w:sz w:val="24"/>
              </w:rPr>
            </w:pPr>
          </w:p>
        </w:tc>
      </w:tr>
      <w:tr w:rsidR="00DF196A">
        <w:trPr>
          <w:trHeight w:val="664"/>
        </w:trPr>
        <w:tc>
          <w:tcPr>
            <w:tcW w:w="640" w:type="dxa"/>
            <w:tcBorders>
              <w:top w:val="single" w:sz="4" w:space="0" w:color="auto"/>
              <w:left w:val="single" w:sz="4" w:space="0" w:color="auto"/>
              <w:bottom w:val="single" w:sz="4" w:space="0" w:color="auto"/>
              <w:right w:val="single" w:sz="4" w:space="0" w:color="auto"/>
            </w:tcBorders>
            <w:vAlign w:val="center"/>
          </w:tcPr>
          <w:p w:rsidR="00DF196A" w:rsidRDefault="002246DB">
            <w:pPr>
              <w:widowControl/>
              <w:jc w:val="left"/>
              <w:rPr>
                <w:rFonts w:ascii="宋体" w:hAnsi="宋体" w:cs="宋体"/>
                <w:sz w:val="24"/>
              </w:rPr>
            </w:pPr>
            <w:r>
              <w:rPr>
                <w:rFonts w:ascii="宋体" w:hAnsi="宋体" w:cs="宋体" w:hint="eastAsia"/>
                <w:sz w:val="24"/>
              </w:rPr>
              <w:t>16</w:t>
            </w:r>
          </w:p>
        </w:tc>
        <w:tc>
          <w:tcPr>
            <w:tcW w:w="2069"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jc w:val="center"/>
              <w:rPr>
                <w:rFonts w:ascii="宋体" w:hAnsi="宋体" w:cs="宋体"/>
                <w:sz w:val="24"/>
              </w:rPr>
            </w:pPr>
            <w:r>
              <w:rPr>
                <w:rFonts w:ascii="宋体" w:hAnsi="宋体" w:cs="宋体" w:hint="eastAsia"/>
                <w:sz w:val="24"/>
              </w:rPr>
              <w:t>配电箱</w:t>
            </w:r>
          </w:p>
        </w:tc>
        <w:tc>
          <w:tcPr>
            <w:tcW w:w="4819"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ind w:rightChars="-51" w:right="-107"/>
              <w:jc w:val="center"/>
              <w:rPr>
                <w:rFonts w:ascii="宋体" w:hAnsi="宋体" w:cs="宋体"/>
                <w:sz w:val="24"/>
              </w:rPr>
            </w:pPr>
            <w:r>
              <w:rPr>
                <w:rFonts w:ascii="宋体" w:hAnsi="宋体" w:cs="宋体" w:hint="eastAsia"/>
                <w:sz w:val="24"/>
              </w:rPr>
              <w:t>德力西、TCL、正泰或经建设方认可的上述同档次品牌</w:t>
            </w:r>
          </w:p>
        </w:tc>
        <w:tc>
          <w:tcPr>
            <w:tcW w:w="1843" w:type="dxa"/>
            <w:tcBorders>
              <w:top w:val="single" w:sz="4" w:space="0" w:color="auto"/>
              <w:left w:val="single" w:sz="4" w:space="0" w:color="auto"/>
              <w:bottom w:val="single" w:sz="4" w:space="0" w:color="auto"/>
              <w:right w:val="single" w:sz="4" w:space="0" w:color="auto"/>
            </w:tcBorders>
            <w:vAlign w:val="center"/>
          </w:tcPr>
          <w:p w:rsidR="00DF196A" w:rsidRDefault="00DF196A">
            <w:pPr>
              <w:widowControl/>
              <w:jc w:val="left"/>
              <w:rPr>
                <w:rFonts w:ascii="宋体" w:hAnsi="宋体" w:cs="宋体"/>
                <w:sz w:val="24"/>
              </w:rPr>
            </w:pPr>
          </w:p>
        </w:tc>
      </w:tr>
      <w:tr w:rsidR="00DF196A">
        <w:trPr>
          <w:trHeight w:val="664"/>
        </w:trPr>
        <w:tc>
          <w:tcPr>
            <w:tcW w:w="640" w:type="dxa"/>
            <w:tcBorders>
              <w:top w:val="single" w:sz="4" w:space="0" w:color="auto"/>
              <w:left w:val="single" w:sz="4" w:space="0" w:color="auto"/>
              <w:bottom w:val="single" w:sz="4" w:space="0" w:color="auto"/>
              <w:right w:val="single" w:sz="4" w:space="0" w:color="auto"/>
            </w:tcBorders>
            <w:vAlign w:val="center"/>
          </w:tcPr>
          <w:p w:rsidR="00DF196A" w:rsidRDefault="002246DB">
            <w:pPr>
              <w:widowControl/>
              <w:jc w:val="left"/>
              <w:rPr>
                <w:rFonts w:ascii="宋体" w:hAnsi="宋体" w:cs="宋体"/>
                <w:sz w:val="24"/>
              </w:rPr>
            </w:pPr>
            <w:r>
              <w:rPr>
                <w:rFonts w:ascii="宋体" w:hAnsi="宋体" w:cs="宋体" w:hint="eastAsia"/>
                <w:sz w:val="24"/>
              </w:rPr>
              <w:t>17</w:t>
            </w:r>
          </w:p>
        </w:tc>
        <w:tc>
          <w:tcPr>
            <w:tcW w:w="2069"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jc w:val="center"/>
              <w:rPr>
                <w:rFonts w:ascii="宋体" w:hAnsi="宋体" w:cs="宋体"/>
                <w:sz w:val="24"/>
              </w:rPr>
            </w:pPr>
            <w:r>
              <w:rPr>
                <w:rFonts w:ascii="宋体" w:hAnsi="宋体" w:cs="宋体" w:hint="eastAsia"/>
                <w:sz w:val="24"/>
              </w:rPr>
              <w:t>风扇、排气扇</w:t>
            </w:r>
          </w:p>
        </w:tc>
        <w:tc>
          <w:tcPr>
            <w:tcW w:w="4819"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ind w:rightChars="-51" w:right="-107"/>
              <w:jc w:val="center"/>
              <w:rPr>
                <w:rFonts w:ascii="宋体" w:hAnsi="宋体" w:cs="宋体"/>
                <w:sz w:val="24"/>
              </w:rPr>
            </w:pPr>
            <w:r>
              <w:rPr>
                <w:rFonts w:ascii="宋体" w:hAnsi="宋体" w:cs="宋体" w:hint="eastAsia"/>
                <w:sz w:val="24"/>
              </w:rPr>
              <w:t>美的、钻石、长城或经建设方认可的上述同档次品牌</w:t>
            </w:r>
          </w:p>
        </w:tc>
        <w:tc>
          <w:tcPr>
            <w:tcW w:w="1843" w:type="dxa"/>
            <w:tcBorders>
              <w:top w:val="single" w:sz="4" w:space="0" w:color="auto"/>
              <w:left w:val="single" w:sz="4" w:space="0" w:color="auto"/>
              <w:bottom w:val="single" w:sz="4" w:space="0" w:color="auto"/>
              <w:right w:val="single" w:sz="4" w:space="0" w:color="auto"/>
            </w:tcBorders>
            <w:vAlign w:val="center"/>
          </w:tcPr>
          <w:p w:rsidR="00DF196A" w:rsidRDefault="00DF196A">
            <w:pPr>
              <w:widowControl/>
              <w:jc w:val="left"/>
              <w:rPr>
                <w:rFonts w:ascii="宋体" w:hAnsi="宋体" w:cs="宋体"/>
                <w:sz w:val="24"/>
              </w:rPr>
            </w:pPr>
          </w:p>
        </w:tc>
      </w:tr>
      <w:tr w:rsidR="00DF196A">
        <w:trPr>
          <w:trHeight w:val="664"/>
        </w:trPr>
        <w:tc>
          <w:tcPr>
            <w:tcW w:w="640" w:type="dxa"/>
            <w:tcBorders>
              <w:top w:val="single" w:sz="4" w:space="0" w:color="auto"/>
              <w:left w:val="single" w:sz="4" w:space="0" w:color="auto"/>
              <w:bottom w:val="single" w:sz="4" w:space="0" w:color="auto"/>
              <w:right w:val="single" w:sz="4" w:space="0" w:color="auto"/>
            </w:tcBorders>
            <w:vAlign w:val="center"/>
          </w:tcPr>
          <w:p w:rsidR="00DF196A" w:rsidRDefault="002246DB">
            <w:pPr>
              <w:widowControl/>
              <w:jc w:val="left"/>
              <w:rPr>
                <w:rFonts w:ascii="宋体" w:hAnsi="宋体" w:cs="宋体"/>
                <w:sz w:val="24"/>
              </w:rPr>
            </w:pPr>
            <w:r>
              <w:rPr>
                <w:rFonts w:ascii="宋体" w:hAnsi="宋体" w:cs="宋体" w:hint="eastAsia"/>
                <w:sz w:val="24"/>
              </w:rPr>
              <w:t>18</w:t>
            </w:r>
          </w:p>
        </w:tc>
        <w:tc>
          <w:tcPr>
            <w:tcW w:w="2069"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jc w:val="center"/>
              <w:rPr>
                <w:rFonts w:ascii="宋体" w:hAnsi="宋体" w:cs="宋体"/>
                <w:sz w:val="24"/>
              </w:rPr>
            </w:pPr>
            <w:r>
              <w:rPr>
                <w:rFonts w:ascii="宋体" w:hAnsi="宋体" w:cs="宋体" w:hint="eastAsia"/>
                <w:sz w:val="24"/>
              </w:rPr>
              <w:t>卫生洁具</w:t>
            </w:r>
          </w:p>
        </w:tc>
        <w:tc>
          <w:tcPr>
            <w:tcW w:w="4819" w:type="dxa"/>
            <w:tcBorders>
              <w:top w:val="single" w:sz="4" w:space="0" w:color="auto"/>
              <w:left w:val="single" w:sz="4" w:space="0" w:color="auto"/>
              <w:bottom w:val="single" w:sz="4" w:space="0" w:color="auto"/>
              <w:right w:val="single" w:sz="4" w:space="0" w:color="auto"/>
            </w:tcBorders>
            <w:vAlign w:val="center"/>
          </w:tcPr>
          <w:p w:rsidR="00DF196A" w:rsidRDefault="00E078B1">
            <w:pPr>
              <w:widowControl/>
              <w:ind w:rightChars="-51" w:right="-107"/>
              <w:jc w:val="center"/>
              <w:rPr>
                <w:rFonts w:ascii="宋体" w:hAnsi="宋体" w:cs="宋体"/>
                <w:sz w:val="24"/>
              </w:rPr>
            </w:pPr>
            <w:r>
              <w:rPr>
                <w:rFonts w:ascii="宋体" w:hAnsi="宋体" w:cs="宋体" w:hint="eastAsia"/>
                <w:sz w:val="24"/>
              </w:rPr>
              <w:t>申鹭达、法恩莎、辉煌、恒洁或经建设方认可的上述同档次品牌</w:t>
            </w:r>
          </w:p>
        </w:tc>
        <w:tc>
          <w:tcPr>
            <w:tcW w:w="1843" w:type="dxa"/>
            <w:tcBorders>
              <w:top w:val="single" w:sz="4" w:space="0" w:color="auto"/>
              <w:left w:val="single" w:sz="4" w:space="0" w:color="auto"/>
              <w:bottom w:val="single" w:sz="4" w:space="0" w:color="auto"/>
              <w:right w:val="single" w:sz="4" w:space="0" w:color="auto"/>
            </w:tcBorders>
            <w:vAlign w:val="center"/>
          </w:tcPr>
          <w:p w:rsidR="00DF196A" w:rsidRDefault="00DF196A">
            <w:pPr>
              <w:widowControl/>
              <w:jc w:val="left"/>
              <w:rPr>
                <w:rFonts w:ascii="宋体" w:hAnsi="宋体" w:cs="宋体"/>
                <w:sz w:val="24"/>
              </w:rPr>
            </w:pPr>
          </w:p>
        </w:tc>
      </w:tr>
    </w:tbl>
    <w:p w:rsidR="00DF196A" w:rsidRDefault="00E078B1">
      <w:pPr>
        <w:spacing w:line="360" w:lineRule="auto"/>
        <w:rPr>
          <w:rFonts w:ascii="仿宋" w:eastAsia="仿宋" w:hAnsi="仿宋" w:cs="仿宋"/>
          <w:color w:val="000000"/>
          <w:sz w:val="24"/>
        </w:rPr>
      </w:pPr>
      <w:r>
        <w:rPr>
          <w:rFonts w:ascii="仿宋" w:eastAsia="仿宋" w:hAnsi="仿宋" w:cs="仿宋" w:hint="eastAsia"/>
          <w:b/>
          <w:color w:val="000000"/>
          <w:sz w:val="28"/>
          <w:szCs w:val="28"/>
        </w:rPr>
        <w:lastRenderedPageBreak/>
        <w:t>四、做法说明</w:t>
      </w:r>
      <w:r>
        <w:rPr>
          <w:rFonts w:ascii="仿宋" w:eastAsia="仿宋" w:hAnsi="仿宋" w:cs="仿宋" w:hint="eastAsia"/>
          <w:color w:val="000000"/>
          <w:sz w:val="32"/>
          <w:szCs w:val="32"/>
        </w:rPr>
        <w:t>：</w:t>
      </w:r>
    </w:p>
    <w:p w:rsidR="00DF196A" w:rsidRDefault="00E078B1">
      <w:pPr>
        <w:spacing w:line="360" w:lineRule="auto"/>
        <w:ind w:firstLineChars="200" w:firstLine="480"/>
        <w:rPr>
          <w:rFonts w:ascii="仿宋" w:eastAsia="仿宋" w:hAnsi="仿宋"/>
          <w:sz w:val="24"/>
        </w:rPr>
      </w:pPr>
      <w:r>
        <w:rPr>
          <w:rFonts w:ascii="仿宋" w:eastAsia="仿宋" w:hAnsi="仿宋" w:cs="仿宋" w:hint="eastAsia"/>
          <w:sz w:val="24"/>
        </w:rPr>
        <w:t>墙面出新部位由学校现场交底，做法按照清单描述和编制说明要求，施工验收程序“铲-验-批-验-刷-验”每施工一步必须申报，学校验</w:t>
      </w:r>
      <w:r>
        <w:rPr>
          <w:rFonts w:ascii="仿宋" w:eastAsia="仿宋" w:hAnsi="仿宋" w:hint="eastAsia"/>
          <w:sz w:val="24"/>
        </w:rPr>
        <w:t>收，记录部位、实际做法及工程量，</w:t>
      </w:r>
      <w:r>
        <w:rPr>
          <w:rFonts w:ascii="仿宋" w:eastAsia="仿宋" w:hint="eastAsia"/>
          <w:sz w:val="24"/>
        </w:rPr>
        <w:t>所有涂料颜色分色、面砖、墙地砖颜色分色等到时都由学校定</w:t>
      </w:r>
      <w:r>
        <w:rPr>
          <w:rFonts w:ascii="仿宋" w:eastAsia="仿宋" w:hAnsi="仿宋" w:hint="eastAsia"/>
          <w:sz w:val="24"/>
        </w:rPr>
        <w:t>。</w:t>
      </w:r>
    </w:p>
    <w:p w:rsidR="00DF196A" w:rsidRDefault="00E078B1">
      <w:pPr>
        <w:spacing w:line="360" w:lineRule="auto"/>
        <w:ind w:firstLineChars="200" w:firstLine="480"/>
        <w:rPr>
          <w:rFonts w:ascii="仿宋" w:eastAsia="仿宋" w:hAnsi="仿宋"/>
          <w:sz w:val="24"/>
        </w:rPr>
      </w:pPr>
      <w:r>
        <w:rPr>
          <w:rFonts w:ascii="仿宋" w:eastAsia="仿宋" w:hAnsi="仿宋" w:cs="仿宋" w:hint="eastAsia"/>
          <w:sz w:val="24"/>
        </w:rPr>
        <w:t>真石漆外墙面</w:t>
      </w:r>
      <w:r>
        <w:rPr>
          <w:rFonts w:ascii="仿宋" w:eastAsia="仿宋" w:hAnsi="仿宋" w:hint="eastAsia"/>
          <w:sz w:val="24"/>
        </w:rPr>
        <w:t>，真石漆的乳液要求为纯丙或硅丙乳液，乳液含量不小于13%，真石漆的彩砂为不含细粉的天然成品砂，工作内容包括:基层处理、刮(抹)涂柔性耐水腻子2遍、滚涂抗碱封闭底漆1~2遍（湿膜厚度大于30μm）、弹线分格、粘贴胶带、喷涂单彩真石漆2遍(4~5Kg/m2)、打磨、喷涂环保罩光面漆（0.15~0.25Kg/m2、干膜厚度大于30μm）等完成此项的全部工作，具体</w:t>
      </w:r>
      <w:r>
        <w:rPr>
          <w:rFonts w:ascii="仿宋" w:eastAsia="仿宋" w:hint="eastAsia"/>
          <w:sz w:val="24"/>
        </w:rPr>
        <w:t>颜色及分色等到时都由学校定</w:t>
      </w:r>
      <w:r>
        <w:rPr>
          <w:rFonts w:ascii="仿宋" w:eastAsia="仿宋" w:hAnsi="仿宋" w:hint="eastAsia"/>
          <w:sz w:val="24"/>
        </w:rPr>
        <w:t>。</w:t>
      </w:r>
    </w:p>
    <w:p w:rsidR="00DF196A" w:rsidRDefault="00E078B1">
      <w:pPr>
        <w:spacing w:line="360" w:lineRule="auto"/>
        <w:ind w:firstLine="480"/>
        <w:rPr>
          <w:rFonts w:ascii="仿宋" w:eastAsia="仿宋" w:hAnsi="仿宋"/>
          <w:b/>
          <w:sz w:val="24"/>
        </w:rPr>
      </w:pPr>
      <w:r>
        <w:rPr>
          <w:rFonts w:ascii="仿宋" w:eastAsia="仿宋" w:hAnsi="仿宋" w:hint="eastAsia"/>
          <w:b/>
          <w:sz w:val="24"/>
        </w:rPr>
        <w:t>具体做法参照清单描述，本说明与清单描述冲突的以清单描述为准。</w:t>
      </w:r>
    </w:p>
    <w:p w:rsidR="00DF196A" w:rsidRDefault="00E078B1">
      <w:pPr>
        <w:numPr>
          <w:ilvl w:val="0"/>
          <w:numId w:val="2"/>
        </w:numPr>
        <w:spacing w:line="460" w:lineRule="exact"/>
        <w:rPr>
          <w:rFonts w:ascii="仿宋" w:eastAsia="仿宋" w:hAnsi="仿宋" w:cs="宋体"/>
          <w:sz w:val="24"/>
        </w:rPr>
      </w:pPr>
      <w:r>
        <w:rPr>
          <w:rFonts w:ascii="仿宋" w:eastAsia="仿宋" w:hAnsi="仿宋" w:cs="宋体" w:hint="eastAsia"/>
          <w:b/>
          <w:sz w:val="24"/>
        </w:rPr>
        <w:t>西岗中学教师宿舍楼一~三层卫生间改造工程：</w:t>
      </w:r>
    </w:p>
    <w:p w:rsidR="00DF196A" w:rsidRDefault="00E078B1">
      <w:pPr>
        <w:numPr>
          <w:ilvl w:val="0"/>
          <w:numId w:val="3"/>
        </w:numPr>
        <w:spacing w:line="460" w:lineRule="exact"/>
        <w:rPr>
          <w:rFonts w:ascii="仿宋" w:eastAsia="仿宋" w:hAnsi="仿宋" w:cs="宋体"/>
          <w:sz w:val="24"/>
        </w:rPr>
      </w:pPr>
      <w:r>
        <w:rPr>
          <w:rFonts w:ascii="仿宋" w:eastAsia="仿宋" w:hAnsi="仿宋" w:cs="宋体" w:hint="eastAsia"/>
          <w:sz w:val="24"/>
        </w:rPr>
        <w:t>原卫生间大、小便槽拆除；MU10混凝土实心砖，M5水泥砂浆砌筑大、小便槽。</w:t>
      </w:r>
    </w:p>
    <w:p w:rsidR="00DF196A" w:rsidRDefault="00E078B1">
      <w:pPr>
        <w:numPr>
          <w:ilvl w:val="0"/>
          <w:numId w:val="3"/>
        </w:numPr>
        <w:spacing w:line="360" w:lineRule="auto"/>
        <w:ind w:right="480"/>
        <w:rPr>
          <w:rFonts w:ascii="仿宋" w:eastAsia="仿宋" w:hAnsi="仿宋" w:cs="宋体"/>
          <w:sz w:val="24"/>
        </w:rPr>
      </w:pPr>
      <w:r>
        <w:rPr>
          <w:rFonts w:ascii="仿宋" w:eastAsia="仿宋" w:hAnsi="仿宋" w:cs="宋体" w:hint="eastAsia"/>
          <w:sz w:val="24"/>
        </w:rPr>
        <w:t>原卫生间墙面、水池处墙面墙砖、粉刷层墙面铲除；12厚1:3水泥砂浆打底，专用粘结剂粘贴300*600墙砖，白水泥擦缝，具体颜色及式样由甲方确定。</w:t>
      </w:r>
    </w:p>
    <w:p w:rsidR="00DF196A" w:rsidRDefault="00E078B1">
      <w:pPr>
        <w:numPr>
          <w:ilvl w:val="0"/>
          <w:numId w:val="3"/>
        </w:numPr>
        <w:spacing w:line="360" w:lineRule="auto"/>
        <w:ind w:right="480"/>
        <w:rPr>
          <w:rFonts w:ascii="仿宋" w:eastAsia="仿宋" w:hAnsi="仿宋" w:cs="宋体"/>
          <w:sz w:val="24"/>
        </w:rPr>
      </w:pPr>
      <w:r>
        <w:rPr>
          <w:rFonts w:ascii="仿宋" w:eastAsia="仿宋" w:hAnsi="仿宋" w:cs="宋体" w:hint="eastAsia"/>
          <w:sz w:val="24"/>
        </w:rPr>
        <w:t>原卫生间地面地砖铲除至砼结构面；20厚1:2水泥砂浆找层,1.5厚聚氨酯防水层,撒绿豆砂，四周上翻1800；300*300防滑地砖,干硬性水泥砂浆结合层（结合层兼作找坡层，最薄处30mm厚0.5%坡向地漏，投标人自行报价，结算时单价不作调整）,白水泥崁缝,地砖颜色及式样需将甲方认可。</w:t>
      </w:r>
    </w:p>
    <w:p w:rsidR="00DF196A" w:rsidRDefault="000C6D55">
      <w:pPr>
        <w:numPr>
          <w:ilvl w:val="0"/>
          <w:numId w:val="3"/>
        </w:numPr>
        <w:spacing w:line="360" w:lineRule="auto"/>
        <w:ind w:right="480"/>
        <w:rPr>
          <w:rFonts w:ascii="仿宋" w:eastAsia="仿宋" w:hAnsi="仿宋" w:cs="宋体"/>
          <w:sz w:val="24"/>
        </w:rPr>
      </w:pPr>
      <w:r w:rsidRPr="000C6D55">
        <w:rPr>
          <w:rFonts w:ascii="仿宋" w:eastAsia="仿宋" w:hAnsi="仿宋" w:cs="宋体" w:hint="eastAsia"/>
          <w:sz w:val="24"/>
        </w:rPr>
        <w:t>300*300*0.6集成铝板顶与同品牌专用龙骨及配件固定（含同品牌配套专用龙骨、配件、角线、吊筋等所有辅材），颜色及样式需经甲方认可。</w:t>
      </w:r>
    </w:p>
    <w:p w:rsidR="00DF196A" w:rsidRDefault="00E078B1">
      <w:pPr>
        <w:numPr>
          <w:ilvl w:val="0"/>
          <w:numId w:val="3"/>
        </w:numPr>
        <w:spacing w:line="360" w:lineRule="auto"/>
        <w:ind w:right="480"/>
        <w:rPr>
          <w:rFonts w:ascii="仿宋" w:eastAsia="仿宋" w:hAnsi="仿宋" w:cs="宋体"/>
          <w:sz w:val="24"/>
        </w:rPr>
      </w:pPr>
      <w:r>
        <w:rPr>
          <w:rFonts w:ascii="仿宋" w:eastAsia="仿宋" w:hAnsi="仿宋" w:cs="宋体" w:hint="eastAsia"/>
          <w:sz w:val="24"/>
        </w:rPr>
        <w:t>20厚中国黑洗簌台1500*600mm、80mm高挡水、200高挂板、抛光，支撑体系为50*50*4镀锌角钢龙骨、与墙固定安全可靠，挡水板、挂板倒角磨边，台面磨双边，台下盆开孔、磨边（不含台盆），台盆与台板粘结牢固可靠，开龙头孔、成品保护。</w:t>
      </w:r>
    </w:p>
    <w:p w:rsidR="00DF196A" w:rsidRDefault="00E078B1">
      <w:pPr>
        <w:numPr>
          <w:ilvl w:val="0"/>
          <w:numId w:val="3"/>
        </w:numPr>
        <w:spacing w:line="460" w:lineRule="exact"/>
        <w:rPr>
          <w:rFonts w:ascii="仿宋" w:eastAsia="仿宋" w:hAnsi="仿宋" w:cs="宋体"/>
          <w:sz w:val="24"/>
        </w:rPr>
      </w:pPr>
      <w:r>
        <w:rPr>
          <w:rFonts w:ascii="仿宋" w:eastAsia="仿宋" w:hAnsi="仿宋" w:cs="宋体" w:hint="eastAsia"/>
          <w:sz w:val="24"/>
        </w:rPr>
        <w:lastRenderedPageBreak/>
        <w:t>原单扇木门拆除;新做成品实木复合内开单开门(含门套安装</w:t>
      </w:r>
      <w:r w:rsidR="00E11C4A">
        <w:rPr>
          <w:rFonts w:ascii="仿宋" w:eastAsia="仿宋" w:hAnsi="仿宋" w:cs="宋体" w:hint="eastAsia"/>
          <w:sz w:val="24"/>
        </w:rPr>
        <w:t>,</w:t>
      </w:r>
      <w:r w:rsidR="00E11C4A" w:rsidRPr="00E11C4A">
        <w:rPr>
          <w:rFonts w:hint="eastAsia"/>
        </w:rPr>
        <w:t xml:space="preserve"> </w:t>
      </w:r>
      <w:r w:rsidR="00E11C4A" w:rsidRPr="00E11C4A">
        <w:rPr>
          <w:rFonts w:ascii="仿宋" w:eastAsia="仿宋" w:hAnsi="仿宋" w:cs="宋体" w:hint="eastAsia"/>
          <w:sz w:val="24"/>
        </w:rPr>
        <w:t>配套门楣板安装</w:t>
      </w:r>
      <w:r>
        <w:rPr>
          <w:rFonts w:ascii="仿宋" w:eastAsia="仿宋" w:hAnsi="仿宋" w:cs="宋体" w:hint="eastAsia"/>
          <w:sz w:val="24"/>
        </w:rPr>
        <w:t>),门五金安装,不锈钢铰链,不锈钢门吸,不锈钢单开执手锁，洞口尺寸800*2100,颜色甲方定。</w:t>
      </w:r>
    </w:p>
    <w:p w:rsidR="000C6D55" w:rsidRDefault="000C6D55">
      <w:pPr>
        <w:numPr>
          <w:ilvl w:val="0"/>
          <w:numId w:val="3"/>
        </w:numPr>
        <w:spacing w:line="460" w:lineRule="exact"/>
        <w:rPr>
          <w:rFonts w:ascii="仿宋" w:eastAsia="仿宋" w:hAnsi="仿宋" w:cs="宋体"/>
          <w:sz w:val="24"/>
        </w:rPr>
      </w:pPr>
      <w:r>
        <w:rPr>
          <w:rFonts w:ascii="仿宋" w:eastAsia="仿宋" w:hAnsi="仿宋" w:cs="宋体" w:hint="eastAsia"/>
          <w:sz w:val="24"/>
        </w:rPr>
        <w:t>原铝合金窗拆除,新做</w:t>
      </w:r>
      <w:r w:rsidRPr="000C6D55">
        <w:rPr>
          <w:rFonts w:ascii="仿宋" w:eastAsia="仿宋" w:hAnsi="仿宋" w:cs="宋体" w:hint="eastAsia"/>
          <w:sz w:val="24"/>
        </w:rPr>
        <w:t>828系列铝合金中空玻璃推拉窗（5+12A+5），304不锈钢连接件，</w:t>
      </w:r>
      <w:r w:rsidR="007F588C" w:rsidRPr="007F588C">
        <w:rPr>
          <w:rFonts w:ascii="仿宋" w:eastAsia="仿宋" w:hAnsi="仿宋" w:cs="宋体" w:hint="eastAsia"/>
          <w:sz w:val="24"/>
        </w:rPr>
        <w:t>含窗侧边的修补,刷涂料</w:t>
      </w:r>
      <w:r w:rsidR="007F588C">
        <w:rPr>
          <w:rFonts w:ascii="仿宋" w:eastAsia="仿宋" w:hAnsi="仿宋" w:cs="宋体" w:hint="eastAsia"/>
          <w:sz w:val="24"/>
        </w:rPr>
        <w:t>，</w:t>
      </w:r>
      <w:r w:rsidRPr="000C6D55">
        <w:rPr>
          <w:rFonts w:ascii="仿宋" w:eastAsia="仿宋" w:hAnsi="仿宋" w:cs="宋体" w:hint="eastAsia"/>
          <w:sz w:val="24"/>
        </w:rPr>
        <w:t>安装满足规范要求,具体颜色、样式由甲方确定。</w:t>
      </w:r>
    </w:p>
    <w:p w:rsidR="00DF196A" w:rsidRDefault="00E078B1">
      <w:pPr>
        <w:pStyle w:val="a8"/>
        <w:numPr>
          <w:ilvl w:val="0"/>
          <w:numId w:val="2"/>
        </w:numPr>
        <w:spacing w:line="460" w:lineRule="exact"/>
        <w:ind w:firstLineChars="0"/>
        <w:rPr>
          <w:rFonts w:ascii="仿宋" w:eastAsia="仿宋" w:hAnsi="仿宋" w:cs="宋体"/>
          <w:sz w:val="24"/>
        </w:rPr>
      </w:pPr>
      <w:r>
        <w:rPr>
          <w:rFonts w:ascii="仿宋" w:eastAsia="仿宋" w:hAnsi="仿宋" w:cs="宋体" w:hint="eastAsia"/>
          <w:b/>
          <w:sz w:val="24"/>
        </w:rPr>
        <w:t>西岗中学综合楼外墙面改造工程：</w:t>
      </w:r>
    </w:p>
    <w:p w:rsidR="00DF196A" w:rsidRDefault="00E078B1">
      <w:pPr>
        <w:pStyle w:val="a8"/>
        <w:numPr>
          <w:ilvl w:val="0"/>
          <w:numId w:val="4"/>
        </w:numPr>
        <w:spacing w:line="360" w:lineRule="auto"/>
        <w:ind w:right="480" w:firstLineChars="0"/>
        <w:rPr>
          <w:rFonts w:ascii="仿宋" w:eastAsia="仿宋" w:hAnsi="仿宋" w:cs="宋体"/>
          <w:sz w:val="24"/>
        </w:rPr>
      </w:pPr>
      <w:r>
        <w:rPr>
          <w:rFonts w:ascii="仿宋" w:eastAsia="仿宋" w:hAnsi="仿宋" w:cs="宋体" w:hint="eastAsia"/>
          <w:sz w:val="24"/>
        </w:rPr>
        <w:t>原外墙条砖铲除至原砖墙面，基层清理干净并刷浆,外立面一层窗台以下部位12厚1:3防水水泥砂浆打底,8厚抗裂砂浆粉面（压入热镀锌钢丝网一道）,面砖专用粘结剂粘贴145*45条砖，勾缝剂勾缝。</w:t>
      </w:r>
    </w:p>
    <w:p w:rsidR="00DF196A" w:rsidRDefault="00E078B1">
      <w:pPr>
        <w:pStyle w:val="a8"/>
        <w:numPr>
          <w:ilvl w:val="0"/>
          <w:numId w:val="4"/>
        </w:numPr>
        <w:spacing w:line="360" w:lineRule="auto"/>
        <w:ind w:right="480" w:firstLineChars="0"/>
        <w:rPr>
          <w:rFonts w:ascii="仿宋" w:eastAsia="仿宋" w:hAnsi="仿宋" w:cs="宋体"/>
          <w:sz w:val="24"/>
        </w:rPr>
      </w:pPr>
      <w:r>
        <w:rPr>
          <w:rFonts w:ascii="仿宋" w:eastAsia="仿宋" w:hAnsi="仿宋" w:cs="宋体" w:hint="eastAsia"/>
          <w:sz w:val="24"/>
        </w:rPr>
        <w:t>原外墙条砖铲除至原砖墙面，基层清理干净并刷浆,外立面一层窗台以上部位12厚1:3防水水泥砂浆打底,6厚抗裂砂浆粉面（压入耐碱玻纤网格布一道）</w:t>
      </w:r>
      <w:r w:rsidR="00277280" w:rsidRPr="00277280">
        <w:rPr>
          <w:rFonts w:ascii="仿宋" w:eastAsia="仿宋" w:hAnsi="仿宋" w:cs="宋体" w:hint="eastAsia"/>
          <w:sz w:val="24"/>
        </w:rPr>
        <w:t>（实际抹灰厚度不同不调整）</w:t>
      </w:r>
      <w:r>
        <w:rPr>
          <w:rFonts w:ascii="仿宋" w:eastAsia="仿宋" w:hAnsi="仿宋" w:cs="宋体" w:hint="eastAsia"/>
          <w:sz w:val="24"/>
        </w:rPr>
        <w:t xml:space="preserve">, 内嵌塑料分隔条，外墙真石漆。 </w:t>
      </w:r>
    </w:p>
    <w:p w:rsidR="00DF196A" w:rsidRDefault="00E078B1">
      <w:pPr>
        <w:pStyle w:val="a8"/>
        <w:numPr>
          <w:ilvl w:val="0"/>
          <w:numId w:val="4"/>
        </w:numPr>
        <w:spacing w:line="360" w:lineRule="auto"/>
        <w:ind w:right="480" w:firstLineChars="0"/>
        <w:rPr>
          <w:rFonts w:ascii="仿宋" w:eastAsia="仿宋" w:hAnsi="仿宋" w:cs="宋体"/>
          <w:sz w:val="24"/>
        </w:rPr>
      </w:pPr>
      <w:r>
        <w:rPr>
          <w:rFonts w:ascii="仿宋" w:eastAsia="仿宋" w:hAnsi="仿宋" w:cs="宋体" w:hint="eastAsia"/>
          <w:sz w:val="24"/>
        </w:rPr>
        <w:t xml:space="preserve">原外墙涂料面层铲除至原砖墙面，基础清理干净并刷浆, 基层清理干净并刷浆,外立面一层窗台以上部位12厚1:3防水水泥砂浆打底,6厚抗裂砂浆粉面（压入耐碱玻纤网格布一道）, </w:t>
      </w:r>
      <w:r w:rsidR="00277280" w:rsidRPr="00277280">
        <w:rPr>
          <w:rFonts w:ascii="仿宋" w:eastAsia="仿宋" w:hAnsi="仿宋" w:cs="宋体" w:hint="eastAsia"/>
          <w:sz w:val="24"/>
        </w:rPr>
        <w:t>（实际抹灰厚度不同不调整）</w:t>
      </w:r>
      <w:r>
        <w:rPr>
          <w:rFonts w:ascii="仿宋" w:eastAsia="仿宋" w:hAnsi="仿宋" w:cs="宋体" w:hint="eastAsia"/>
          <w:sz w:val="24"/>
        </w:rPr>
        <w:t>内嵌塑料分隔条，外墙真石漆。</w:t>
      </w:r>
    </w:p>
    <w:p w:rsidR="00DF196A" w:rsidRDefault="00E078B1">
      <w:pPr>
        <w:pStyle w:val="a8"/>
        <w:numPr>
          <w:ilvl w:val="0"/>
          <w:numId w:val="4"/>
        </w:numPr>
        <w:spacing w:line="360" w:lineRule="auto"/>
        <w:ind w:right="480" w:firstLineChars="0"/>
        <w:rPr>
          <w:rFonts w:ascii="仿宋" w:eastAsia="仿宋" w:hAnsi="仿宋" w:cs="宋体"/>
          <w:sz w:val="24"/>
        </w:rPr>
      </w:pPr>
      <w:r>
        <w:rPr>
          <w:rFonts w:ascii="仿宋" w:eastAsia="仿宋" w:hAnsi="仿宋" w:cs="宋体" w:hint="eastAsia"/>
          <w:sz w:val="24"/>
        </w:rPr>
        <w:t>原外墙走廊墙面、栏板墙内侧墙面砖，铲除至砖墙面，基层清理干净并刷浆,12厚1:3防水水泥砂浆打底,8厚抗裂砂浆粉面（压入热镀锌钢丝网一道）,面砖专用粘结剂粘贴300*600米白色墙砖，勾缝剂勾缝</w:t>
      </w:r>
      <w:r w:rsidR="00277280" w:rsidRPr="00277280">
        <w:rPr>
          <w:rFonts w:ascii="仿宋" w:eastAsia="仿宋" w:hAnsi="仿宋" w:cs="宋体" w:hint="eastAsia"/>
          <w:sz w:val="24"/>
        </w:rPr>
        <w:t>（实际抹灰厚度不同不调整）</w:t>
      </w:r>
      <w:r>
        <w:rPr>
          <w:rFonts w:ascii="仿宋" w:eastAsia="仿宋" w:hAnsi="仿宋" w:cs="宋体" w:hint="eastAsia"/>
          <w:sz w:val="24"/>
        </w:rPr>
        <w:t>。</w:t>
      </w:r>
    </w:p>
    <w:p w:rsidR="00DF196A" w:rsidRDefault="00E078B1">
      <w:pPr>
        <w:pStyle w:val="a8"/>
        <w:numPr>
          <w:ilvl w:val="0"/>
          <w:numId w:val="4"/>
        </w:numPr>
        <w:spacing w:line="360" w:lineRule="auto"/>
        <w:ind w:right="480" w:firstLineChars="0"/>
        <w:rPr>
          <w:rFonts w:ascii="仿宋" w:eastAsia="仿宋" w:hAnsi="仿宋" w:cs="宋体"/>
          <w:sz w:val="24"/>
        </w:rPr>
      </w:pPr>
      <w:r>
        <w:rPr>
          <w:rFonts w:ascii="仿宋" w:eastAsia="仿宋" w:hAnsi="仿宋" w:cs="宋体" w:hint="eastAsia"/>
          <w:sz w:val="24"/>
        </w:rPr>
        <w:t>原走廊原外墙走廊墙面及天棚面铲涂料层及腻子层，基层清理干净并磨光、滚胶,</w:t>
      </w:r>
      <w:r>
        <w:rPr>
          <w:rFonts w:hint="eastAsia"/>
        </w:rPr>
        <w:t xml:space="preserve"> </w:t>
      </w:r>
      <w:r>
        <w:rPr>
          <w:rFonts w:ascii="仿宋" w:eastAsia="仿宋" w:hAnsi="仿宋" w:cs="宋体" w:hint="eastAsia"/>
          <w:sz w:val="24"/>
        </w:rPr>
        <w:t>满批耐水腻子两遍，外墙乳胶漆两遍。</w:t>
      </w:r>
    </w:p>
    <w:p w:rsidR="00DF196A" w:rsidRDefault="00E078B1">
      <w:pPr>
        <w:pStyle w:val="a8"/>
        <w:numPr>
          <w:ilvl w:val="0"/>
          <w:numId w:val="4"/>
        </w:numPr>
        <w:spacing w:line="360" w:lineRule="auto"/>
        <w:ind w:right="480" w:firstLineChars="0"/>
        <w:rPr>
          <w:rFonts w:ascii="仿宋" w:eastAsia="仿宋" w:hAnsi="仿宋" w:cs="宋体"/>
          <w:sz w:val="24"/>
        </w:rPr>
      </w:pPr>
      <w:r>
        <w:rPr>
          <w:rFonts w:ascii="仿宋" w:eastAsia="仿宋" w:hAnsi="仿宋" w:cs="宋体" w:hint="eastAsia"/>
          <w:sz w:val="24"/>
        </w:rPr>
        <w:t>原走廊栏板墙的钢筋砼压顶拆除、增加10厚同墙宽砼压顶，增加30厚灰麻（大花）花岗岩压顶，凸出墙面2cm，增加滴水线，</w:t>
      </w:r>
      <w:r w:rsidR="00277280" w:rsidRPr="00277280">
        <w:rPr>
          <w:rFonts w:ascii="仿宋" w:eastAsia="仿宋" w:hAnsi="仿宋" w:cs="宋体" w:hint="eastAsia"/>
          <w:sz w:val="24"/>
        </w:rPr>
        <w:t>（实际抹灰厚度不同不调整）</w:t>
      </w:r>
      <w:r>
        <w:rPr>
          <w:rFonts w:ascii="仿宋" w:eastAsia="仿宋" w:hAnsi="仿宋" w:cs="宋体" w:hint="eastAsia"/>
          <w:sz w:val="24"/>
        </w:rPr>
        <w:t>具体做法按设计图纸要求。</w:t>
      </w:r>
    </w:p>
    <w:p w:rsidR="00DF196A" w:rsidRDefault="00E078B1">
      <w:pPr>
        <w:pStyle w:val="a8"/>
        <w:numPr>
          <w:ilvl w:val="0"/>
          <w:numId w:val="4"/>
        </w:numPr>
        <w:spacing w:line="360" w:lineRule="auto"/>
        <w:ind w:right="480" w:firstLineChars="0"/>
        <w:rPr>
          <w:rFonts w:ascii="仿宋" w:eastAsia="仿宋" w:hAnsi="仿宋" w:cs="宋体"/>
          <w:sz w:val="24"/>
        </w:rPr>
      </w:pPr>
      <w:r>
        <w:rPr>
          <w:rFonts w:ascii="仿宋" w:eastAsia="仿宋" w:hAnsi="仿宋" w:cs="宋体" w:hint="eastAsia"/>
          <w:sz w:val="24"/>
        </w:rPr>
        <w:t>原外墙防盗窗、铝合金窗拆除，</w:t>
      </w:r>
      <w:r w:rsidR="007B12DF">
        <w:rPr>
          <w:rFonts w:ascii="仿宋" w:eastAsia="仿宋" w:hAnsi="仿宋" w:cs="宋体" w:hint="eastAsia"/>
          <w:sz w:val="24"/>
        </w:rPr>
        <w:t>新做</w:t>
      </w:r>
      <w:r w:rsidR="007B12DF" w:rsidRPr="007B12DF">
        <w:rPr>
          <w:rFonts w:ascii="仿宋" w:eastAsia="仿宋" w:hAnsi="仿宋" w:cs="宋体" w:hint="eastAsia"/>
          <w:sz w:val="24"/>
        </w:rPr>
        <w:t>828系列铝合金中空玻璃推拉窗</w:t>
      </w:r>
      <w:r w:rsidR="00277280">
        <w:rPr>
          <w:rFonts w:ascii="仿宋" w:eastAsia="仿宋" w:hAnsi="仿宋" w:cs="宋体" w:hint="eastAsia"/>
          <w:sz w:val="24"/>
        </w:rPr>
        <w:t>、平开窗</w:t>
      </w:r>
      <w:r w:rsidR="007B12DF" w:rsidRPr="007B12DF">
        <w:rPr>
          <w:rFonts w:ascii="仿宋" w:eastAsia="仿宋" w:hAnsi="仿宋" w:cs="宋体" w:hint="eastAsia"/>
          <w:sz w:val="24"/>
        </w:rPr>
        <w:t>（5+12A+5），304不锈钢连接件，</w:t>
      </w:r>
      <w:r w:rsidR="007F588C" w:rsidRPr="007F588C">
        <w:rPr>
          <w:rFonts w:ascii="仿宋" w:eastAsia="仿宋" w:hAnsi="仿宋" w:cs="宋体" w:hint="eastAsia"/>
          <w:sz w:val="24"/>
        </w:rPr>
        <w:t>含窗侧边的修补,刷涂</w:t>
      </w:r>
      <w:r w:rsidR="007F588C" w:rsidRPr="007F588C">
        <w:rPr>
          <w:rFonts w:ascii="仿宋" w:eastAsia="仿宋" w:hAnsi="仿宋" w:cs="宋体" w:hint="eastAsia"/>
          <w:sz w:val="24"/>
        </w:rPr>
        <w:lastRenderedPageBreak/>
        <w:t>料</w:t>
      </w:r>
      <w:r w:rsidR="007F588C">
        <w:rPr>
          <w:rFonts w:ascii="仿宋" w:eastAsia="仿宋" w:hAnsi="仿宋" w:cs="宋体" w:hint="eastAsia"/>
          <w:sz w:val="24"/>
        </w:rPr>
        <w:t>,</w:t>
      </w:r>
      <w:r w:rsidR="007B12DF" w:rsidRPr="007B12DF">
        <w:rPr>
          <w:rFonts w:ascii="仿宋" w:eastAsia="仿宋" w:hAnsi="仿宋" w:cs="宋体" w:hint="eastAsia"/>
          <w:sz w:val="24"/>
        </w:rPr>
        <w:t>安装满足规范要求,</w:t>
      </w:r>
      <w:r w:rsidR="00277280">
        <w:rPr>
          <w:rFonts w:ascii="仿宋" w:eastAsia="仿宋" w:hAnsi="仿宋" w:cs="宋体" w:hint="eastAsia"/>
          <w:sz w:val="24"/>
        </w:rPr>
        <w:t>详设计图纸，</w:t>
      </w:r>
      <w:r w:rsidR="007B12DF" w:rsidRPr="007B12DF">
        <w:rPr>
          <w:rFonts w:ascii="仿宋" w:eastAsia="仿宋" w:hAnsi="仿宋" w:cs="宋体" w:hint="eastAsia"/>
          <w:sz w:val="24"/>
        </w:rPr>
        <w:t>具体颜色、样式由甲方确定。</w:t>
      </w:r>
    </w:p>
    <w:p w:rsidR="00DF196A" w:rsidRDefault="00E078B1">
      <w:pPr>
        <w:pStyle w:val="a8"/>
        <w:numPr>
          <w:ilvl w:val="0"/>
          <w:numId w:val="4"/>
        </w:numPr>
        <w:spacing w:line="360" w:lineRule="auto"/>
        <w:ind w:right="480" w:firstLineChars="0"/>
        <w:rPr>
          <w:rFonts w:ascii="仿宋" w:eastAsia="仿宋" w:hAnsi="仿宋" w:cs="宋体"/>
          <w:sz w:val="24"/>
        </w:rPr>
      </w:pPr>
      <w:r>
        <w:rPr>
          <w:rFonts w:ascii="仿宋" w:eastAsia="仿宋" w:hAnsi="仿宋" w:cs="宋体" w:hint="eastAsia"/>
          <w:sz w:val="24"/>
        </w:rPr>
        <w:t>原单扇木门拆除;新做成品钢质门(含门套安装</w:t>
      </w:r>
      <w:r w:rsidR="007F588C">
        <w:rPr>
          <w:rFonts w:ascii="仿宋" w:eastAsia="仿宋" w:hAnsi="仿宋" w:cs="宋体" w:hint="eastAsia"/>
          <w:sz w:val="24"/>
        </w:rPr>
        <w:t>、</w:t>
      </w:r>
      <w:r w:rsidR="007F588C" w:rsidRPr="007F588C">
        <w:rPr>
          <w:rFonts w:ascii="仿宋" w:eastAsia="仿宋" w:hAnsi="仿宋" w:cs="宋体" w:hint="eastAsia"/>
          <w:sz w:val="24"/>
        </w:rPr>
        <w:t>配套门楣板安装</w:t>
      </w:r>
      <w:r>
        <w:rPr>
          <w:rFonts w:ascii="仿宋" w:eastAsia="仿宋" w:hAnsi="仿宋" w:cs="宋体" w:hint="eastAsia"/>
          <w:sz w:val="24"/>
        </w:rPr>
        <w:t>),门五金安装,不锈钢铰链,不锈钢门吸,不锈钢单开执手锁，洞口尺寸900*2100,</w:t>
      </w:r>
      <w:r w:rsidR="007F588C" w:rsidRPr="007F588C">
        <w:rPr>
          <w:rFonts w:hint="eastAsia"/>
        </w:rPr>
        <w:t xml:space="preserve"> </w:t>
      </w:r>
      <w:r w:rsidR="007F588C" w:rsidRPr="007F588C">
        <w:rPr>
          <w:rFonts w:ascii="仿宋" w:eastAsia="仿宋" w:hAnsi="仿宋" w:cs="宋体" w:hint="eastAsia"/>
          <w:sz w:val="24"/>
        </w:rPr>
        <w:t>含窗侧边的修补,刷涂料</w:t>
      </w:r>
      <w:r w:rsidR="007F588C">
        <w:rPr>
          <w:rFonts w:ascii="仿宋" w:eastAsia="仿宋" w:hAnsi="仿宋" w:cs="宋体" w:hint="eastAsia"/>
          <w:sz w:val="24"/>
        </w:rPr>
        <w:t>,</w:t>
      </w:r>
      <w:r>
        <w:rPr>
          <w:rFonts w:ascii="仿宋" w:eastAsia="仿宋" w:hAnsi="仿宋" w:cs="宋体" w:hint="eastAsia"/>
          <w:sz w:val="24"/>
        </w:rPr>
        <w:t>颜色</w:t>
      </w:r>
      <w:bookmarkStart w:id="0" w:name="_GoBack"/>
      <w:bookmarkEnd w:id="0"/>
      <w:r>
        <w:rPr>
          <w:rFonts w:ascii="仿宋" w:eastAsia="仿宋" w:hAnsi="仿宋" w:cs="宋体" w:hint="eastAsia"/>
          <w:sz w:val="24"/>
        </w:rPr>
        <w:t>甲方定。</w:t>
      </w:r>
    </w:p>
    <w:p w:rsidR="00DF196A" w:rsidRDefault="00E078B1">
      <w:pPr>
        <w:pStyle w:val="a8"/>
        <w:numPr>
          <w:ilvl w:val="0"/>
          <w:numId w:val="4"/>
        </w:numPr>
        <w:spacing w:line="360" w:lineRule="auto"/>
        <w:ind w:right="480" w:firstLineChars="0"/>
        <w:rPr>
          <w:rFonts w:ascii="仿宋" w:eastAsia="仿宋" w:hAnsi="仿宋" w:cs="宋体"/>
          <w:sz w:val="24"/>
        </w:rPr>
      </w:pPr>
      <w:r>
        <w:rPr>
          <w:rFonts w:ascii="仿宋" w:eastAsia="仿宋" w:hAnsi="仿宋" w:cs="宋体" w:hint="eastAsia"/>
          <w:sz w:val="24"/>
        </w:rPr>
        <w:t>综合楼两侧连廊拆除原镂空挡墙，砖砌墙0.12m厚实心砖墙,M7.5水泥砂浆砌筑,内侧墙面按内墙贴砖做法，外侧墙面按外墙面做法，砖墙上部安装铝合金格栅，具体样式和颜色由甲方定。</w:t>
      </w:r>
    </w:p>
    <w:p w:rsidR="00DF196A" w:rsidRDefault="00E078B1">
      <w:pPr>
        <w:pStyle w:val="a8"/>
        <w:numPr>
          <w:ilvl w:val="0"/>
          <w:numId w:val="4"/>
        </w:numPr>
        <w:spacing w:line="360" w:lineRule="auto"/>
        <w:ind w:right="480" w:firstLineChars="0"/>
        <w:rPr>
          <w:rFonts w:ascii="仿宋" w:eastAsia="仿宋" w:hAnsi="仿宋" w:cs="宋体"/>
          <w:b/>
          <w:sz w:val="24"/>
        </w:rPr>
      </w:pPr>
      <w:r>
        <w:rPr>
          <w:rFonts w:ascii="仿宋" w:eastAsia="仿宋" w:hAnsi="仿宋" w:cs="宋体" w:hint="eastAsia"/>
          <w:sz w:val="24"/>
        </w:rPr>
        <w:t>拆除原钢筋楼梯扶手，新做304不锈钢楼梯扶手，高度1100mm,具体做法按设计图纸。</w:t>
      </w:r>
    </w:p>
    <w:p w:rsidR="00DF196A" w:rsidRDefault="00E078B1">
      <w:pPr>
        <w:pStyle w:val="a8"/>
        <w:numPr>
          <w:ilvl w:val="0"/>
          <w:numId w:val="4"/>
        </w:numPr>
        <w:spacing w:line="360" w:lineRule="auto"/>
        <w:ind w:right="480" w:firstLineChars="0"/>
        <w:rPr>
          <w:rFonts w:ascii="仿宋" w:eastAsia="仿宋" w:hAnsi="仿宋" w:cs="宋体"/>
          <w:b/>
          <w:sz w:val="24"/>
        </w:rPr>
      </w:pPr>
      <w:r>
        <w:rPr>
          <w:rFonts w:ascii="仿宋" w:eastAsia="仿宋" w:hAnsi="仿宋" w:cs="宋体" w:hint="eastAsia"/>
          <w:sz w:val="24"/>
        </w:rPr>
        <w:t>楼梯踏步贴</w:t>
      </w:r>
      <w:r w:rsidR="00277280">
        <w:rPr>
          <w:rFonts w:ascii="仿宋" w:eastAsia="仿宋" w:hAnsi="仿宋" w:cs="宋体" w:hint="eastAsia"/>
          <w:sz w:val="24"/>
        </w:rPr>
        <w:t>荔枝面</w:t>
      </w:r>
      <w:r>
        <w:rPr>
          <w:rFonts w:ascii="仿宋" w:eastAsia="仿宋" w:hAnsi="仿宋" w:cs="宋体" w:hint="eastAsia"/>
          <w:sz w:val="24"/>
        </w:rPr>
        <w:t>灰麻大花花岗岩，踢脚线贴芝麻灰花岗岩，具体做法按设计图纸要求。</w:t>
      </w:r>
    </w:p>
    <w:p w:rsidR="00DF196A" w:rsidRDefault="00E078B1">
      <w:pPr>
        <w:pStyle w:val="a8"/>
        <w:numPr>
          <w:ilvl w:val="0"/>
          <w:numId w:val="4"/>
        </w:numPr>
        <w:spacing w:line="360" w:lineRule="auto"/>
        <w:ind w:right="480" w:firstLineChars="0"/>
        <w:rPr>
          <w:rFonts w:ascii="仿宋" w:eastAsia="仿宋" w:hAnsi="仿宋" w:cs="宋体"/>
          <w:b/>
          <w:sz w:val="24"/>
        </w:rPr>
      </w:pPr>
      <w:r>
        <w:rPr>
          <w:rFonts w:ascii="仿宋" w:eastAsia="仿宋" w:hAnsi="仿宋" w:cs="宋体" w:hint="eastAsia"/>
          <w:sz w:val="24"/>
        </w:rPr>
        <w:t>综合楼庭院内侧拆除原花台，移栽花台内树至甲方指定地点，新做地面，15cm厚碎石垫层，10cm厚C20砼垫层，3cm厚干硬性水泥砂浆贴200*100*60mm厚透水砖，按图纸要求分色。</w:t>
      </w:r>
    </w:p>
    <w:p w:rsidR="00DF196A" w:rsidRDefault="00E078B1">
      <w:pPr>
        <w:pStyle w:val="a8"/>
        <w:numPr>
          <w:ilvl w:val="0"/>
          <w:numId w:val="4"/>
        </w:numPr>
        <w:spacing w:line="360" w:lineRule="auto"/>
        <w:ind w:right="480" w:firstLineChars="0"/>
        <w:rPr>
          <w:rFonts w:ascii="仿宋" w:eastAsia="仿宋" w:hAnsi="仿宋" w:cs="宋体"/>
          <w:b/>
          <w:sz w:val="24"/>
        </w:rPr>
      </w:pPr>
      <w:r>
        <w:rPr>
          <w:rFonts w:ascii="仿宋" w:eastAsia="仿宋" w:hAnsi="仿宋" w:cs="宋体" w:hint="eastAsia"/>
          <w:sz w:val="24"/>
        </w:rPr>
        <w:t>楼梯底部原水池拆除，新做钢筋砼水池，水池上部位25厚灰麻大花花岗岩压顶，1.05m高不锈钢栏杆，水池壁及水池底部贴蓝白色马赛克，具体做法按设计图纸。</w:t>
      </w:r>
    </w:p>
    <w:p w:rsidR="00DF196A" w:rsidRPr="000F3603" w:rsidRDefault="00E078B1">
      <w:pPr>
        <w:pStyle w:val="a8"/>
        <w:numPr>
          <w:ilvl w:val="0"/>
          <w:numId w:val="4"/>
        </w:numPr>
        <w:spacing w:line="360" w:lineRule="auto"/>
        <w:ind w:right="480" w:firstLineChars="0"/>
        <w:rPr>
          <w:rFonts w:ascii="仿宋" w:eastAsia="仿宋" w:hAnsi="仿宋" w:cs="宋体"/>
          <w:b/>
          <w:sz w:val="24"/>
        </w:rPr>
      </w:pPr>
      <w:r>
        <w:rPr>
          <w:rFonts w:ascii="仿宋" w:eastAsia="仿宋" w:hAnsi="仿宋" w:cs="宋体" w:hint="eastAsia"/>
          <w:sz w:val="24"/>
        </w:rPr>
        <w:t>景墙底部做200mm厚C20砼圈梁，镀锌方管龙骨，18厚水泥压力板面板，上喷真石漆，景墙中间做浅木纹色方通，雅格利雕花格栅，具体做法按图纸设计要求。</w:t>
      </w:r>
    </w:p>
    <w:p w:rsidR="000F3603" w:rsidRPr="000F3603" w:rsidRDefault="000F3603">
      <w:pPr>
        <w:pStyle w:val="a8"/>
        <w:numPr>
          <w:ilvl w:val="0"/>
          <w:numId w:val="4"/>
        </w:numPr>
        <w:spacing w:line="360" w:lineRule="auto"/>
        <w:ind w:right="480" w:firstLineChars="0"/>
        <w:rPr>
          <w:rFonts w:ascii="仿宋" w:eastAsia="仿宋" w:hAnsi="仿宋" w:cs="宋体"/>
          <w:sz w:val="24"/>
        </w:rPr>
      </w:pPr>
      <w:r w:rsidRPr="000F3603">
        <w:rPr>
          <w:rFonts w:ascii="仿宋" w:eastAsia="仿宋" w:hAnsi="仿宋" w:cs="宋体" w:hint="eastAsia"/>
          <w:sz w:val="24"/>
        </w:rPr>
        <w:t>拆除墙面黑板、标语牌、办公室门牌、外墙金属字等，待墙面施工结束后，重新安装，包括脚手架的搭设、广告牌、黑板、外墙金属字的出新、清理等，投标人自行报价，费用包干，结算时单价不作调整</w:t>
      </w:r>
    </w:p>
    <w:p w:rsidR="000639F7" w:rsidRDefault="000639F7" w:rsidP="000639F7">
      <w:pPr>
        <w:spacing w:line="360" w:lineRule="auto"/>
        <w:ind w:right="480" w:firstLineChars="245" w:firstLine="590"/>
        <w:rPr>
          <w:rFonts w:ascii="仿宋" w:eastAsia="仿宋" w:cs="仿宋"/>
          <w:b/>
          <w:bCs/>
          <w:color w:val="000000"/>
          <w:sz w:val="24"/>
          <w:lang w:val="zh-CN"/>
        </w:rPr>
      </w:pPr>
    </w:p>
    <w:p w:rsidR="001D7171" w:rsidRDefault="001D7171" w:rsidP="001D7171">
      <w:pPr>
        <w:spacing w:line="360" w:lineRule="auto"/>
        <w:ind w:right="480" w:firstLineChars="245" w:firstLine="590"/>
        <w:rPr>
          <w:rFonts w:ascii="仿宋" w:eastAsia="仿宋"/>
          <w:b/>
          <w:bCs/>
          <w:color w:val="000000"/>
          <w:sz w:val="24"/>
          <w:lang w:val="zh-CN"/>
        </w:rPr>
      </w:pPr>
      <w:r>
        <w:rPr>
          <w:rFonts w:ascii="仿宋" w:eastAsia="仿宋" w:cs="仿宋" w:hint="eastAsia"/>
          <w:b/>
          <w:bCs/>
          <w:color w:val="000000"/>
          <w:sz w:val="24"/>
          <w:lang w:val="zh-CN"/>
        </w:rPr>
        <w:t>西岗中学安装</w:t>
      </w:r>
    </w:p>
    <w:p w:rsidR="001D7171" w:rsidRPr="00B17C7D" w:rsidRDefault="001D7171" w:rsidP="001D7171">
      <w:pPr>
        <w:numPr>
          <w:ilvl w:val="0"/>
          <w:numId w:val="5"/>
        </w:numPr>
        <w:spacing w:line="360" w:lineRule="auto"/>
        <w:ind w:right="480" w:firstLineChars="235" w:firstLine="566"/>
        <w:rPr>
          <w:rFonts w:ascii="仿宋" w:eastAsia="仿宋"/>
          <w:bCs/>
          <w:sz w:val="24"/>
        </w:rPr>
      </w:pPr>
      <w:r w:rsidRPr="00204972">
        <w:rPr>
          <w:rFonts w:ascii="仿宋" w:eastAsia="仿宋" w:hAnsi="仿宋" w:hint="eastAsia"/>
          <w:b/>
          <w:sz w:val="24"/>
        </w:rPr>
        <w:t>校区教师宿舍楼卫生间改造工程</w:t>
      </w:r>
      <w:r>
        <w:rPr>
          <w:rFonts w:ascii="仿宋" w:eastAsia="仿宋" w:cs="仿宋" w:hint="eastAsia"/>
          <w:b/>
          <w:bCs/>
          <w:color w:val="000000"/>
          <w:sz w:val="24"/>
        </w:rPr>
        <w:t>：</w:t>
      </w:r>
      <w:r w:rsidRPr="008D4599">
        <w:rPr>
          <w:rFonts w:ascii="仿宋" w:eastAsia="仿宋" w:hAnsi="仿宋" w:hint="eastAsia"/>
          <w:sz w:val="24"/>
        </w:rPr>
        <w:t>根据招标</w:t>
      </w:r>
      <w:r>
        <w:rPr>
          <w:rFonts w:ascii="仿宋" w:eastAsia="仿宋" w:hAnsi="仿宋" w:hint="eastAsia"/>
          <w:sz w:val="24"/>
        </w:rPr>
        <w:t>（</w:t>
      </w:r>
      <w:r>
        <w:rPr>
          <w:rFonts w:ascii="仿宋" w:eastAsia="仿宋" w:cs="仿宋" w:hint="eastAsia"/>
          <w:color w:val="000000"/>
          <w:sz w:val="24"/>
        </w:rPr>
        <w:t>校</w:t>
      </w:r>
      <w:r>
        <w:rPr>
          <w:rFonts w:ascii="仿宋" w:eastAsia="仿宋" w:hAnsi="仿宋" w:hint="eastAsia"/>
          <w:sz w:val="24"/>
        </w:rPr>
        <w:t>）</w:t>
      </w:r>
      <w:r w:rsidRPr="008D4599">
        <w:rPr>
          <w:rFonts w:ascii="仿宋" w:eastAsia="仿宋" w:hAnsi="仿宋" w:hint="eastAsia"/>
          <w:sz w:val="24"/>
        </w:rPr>
        <w:t>方要求,</w:t>
      </w:r>
      <w:r w:rsidRPr="008D4599">
        <w:rPr>
          <w:rFonts w:ascii="仿宋" w:eastAsia="仿宋" w:cs="仿宋" w:hint="eastAsia"/>
          <w:color w:val="000000"/>
          <w:sz w:val="24"/>
        </w:rPr>
        <w:t xml:space="preserve"> </w:t>
      </w:r>
      <w:r w:rsidRPr="00B17C7D">
        <w:rPr>
          <w:rFonts w:ascii="仿宋" w:eastAsia="仿宋" w:cs="仿宋" w:hint="eastAsia"/>
          <w:color w:val="000000"/>
          <w:sz w:val="24"/>
        </w:rPr>
        <w:t>拆除</w:t>
      </w:r>
      <w:r>
        <w:rPr>
          <w:rFonts w:ascii="仿宋" w:eastAsia="仿宋" w:cs="仿宋" w:hint="eastAsia"/>
          <w:color w:val="000000"/>
          <w:sz w:val="24"/>
        </w:rPr>
        <w:t>原</w:t>
      </w:r>
      <w:r w:rsidRPr="00B17C7D">
        <w:rPr>
          <w:rFonts w:ascii="仿宋" w:eastAsia="仿宋" w:cs="仿宋" w:hint="eastAsia"/>
          <w:color w:val="000000"/>
          <w:sz w:val="24"/>
        </w:rPr>
        <w:t>教师宿舍楼卫生间</w:t>
      </w:r>
      <w:r>
        <w:rPr>
          <w:rFonts w:ascii="仿宋" w:eastAsia="仿宋" w:cs="仿宋" w:hint="eastAsia"/>
          <w:color w:val="000000"/>
          <w:sz w:val="24"/>
        </w:rPr>
        <w:t>内的给排水管道及相关洁具，重新安装给排水管道及洁具龙头等。</w:t>
      </w:r>
    </w:p>
    <w:p w:rsidR="001D7171" w:rsidRPr="00404380" w:rsidRDefault="001D7171" w:rsidP="001D7171">
      <w:pPr>
        <w:numPr>
          <w:ilvl w:val="0"/>
          <w:numId w:val="5"/>
        </w:numPr>
        <w:spacing w:line="360" w:lineRule="auto"/>
        <w:ind w:right="480" w:firstLineChars="235" w:firstLine="566"/>
        <w:rPr>
          <w:rFonts w:ascii="仿宋" w:eastAsia="仿宋" w:cs="仿宋"/>
          <w:b/>
          <w:bCs/>
          <w:color w:val="000000"/>
          <w:sz w:val="24"/>
        </w:rPr>
      </w:pPr>
      <w:r w:rsidRPr="00D93DCE">
        <w:rPr>
          <w:rFonts w:ascii="仿宋" w:eastAsia="仿宋" w:cs="仿宋" w:hint="eastAsia"/>
          <w:b/>
          <w:bCs/>
          <w:color w:val="000000"/>
          <w:sz w:val="24"/>
        </w:rPr>
        <w:lastRenderedPageBreak/>
        <w:t>综合楼安装改造工程：</w:t>
      </w:r>
      <w:r w:rsidRPr="00D93DCE">
        <w:rPr>
          <w:rFonts w:ascii="仿宋" w:eastAsia="仿宋" w:cs="仿宋" w:hint="eastAsia"/>
          <w:color w:val="000000"/>
          <w:sz w:val="24"/>
        </w:rPr>
        <w:t>拆除</w:t>
      </w:r>
      <w:r>
        <w:rPr>
          <w:rFonts w:ascii="仿宋" w:eastAsia="仿宋" w:cs="仿宋" w:hint="eastAsia"/>
          <w:color w:val="000000"/>
          <w:sz w:val="24"/>
        </w:rPr>
        <w:t>后重新安装</w:t>
      </w:r>
      <w:r w:rsidRPr="00D93DCE">
        <w:rPr>
          <w:rFonts w:ascii="仿宋" w:eastAsia="仿宋" w:cs="仿宋" w:hint="eastAsia"/>
          <w:color w:val="000000"/>
          <w:sz w:val="24"/>
        </w:rPr>
        <w:t>综合楼内走道的灯具、开关、配电箱、给水管道、洁具龙头等，空调主机及相配套的冷媒管、控制电源的拆装</w:t>
      </w:r>
      <w:r>
        <w:rPr>
          <w:rFonts w:ascii="仿宋" w:eastAsia="仿宋" w:cs="仿宋" w:hint="eastAsia"/>
          <w:color w:val="000000"/>
          <w:sz w:val="24"/>
        </w:rPr>
        <w:t>、</w:t>
      </w:r>
      <w:r w:rsidRPr="00D93DCE">
        <w:rPr>
          <w:rFonts w:ascii="仿宋" w:eastAsia="仿宋" w:cs="仿宋" w:hint="eastAsia"/>
          <w:color w:val="000000"/>
          <w:sz w:val="24"/>
        </w:rPr>
        <w:t>冷媒</w:t>
      </w:r>
      <w:r>
        <w:rPr>
          <w:rFonts w:ascii="仿宋" w:eastAsia="仿宋" w:cs="仿宋" w:hint="eastAsia"/>
          <w:color w:val="000000"/>
          <w:sz w:val="24"/>
        </w:rPr>
        <w:t>的补充等</w:t>
      </w:r>
      <w:r w:rsidRPr="00D93DCE">
        <w:rPr>
          <w:rFonts w:ascii="仿宋" w:eastAsia="仿宋" w:cs="仿宋" w:hint="eastAsia"/>
          <w:color w:val="000000"/>
          <w:sz w:val="24"/>
        </w:rPr>
        <w:t>、外雨落水管的拆除、重新安装</w:t>
      </w:r>
      <w:r>
        <w:rPr>
          <w:rFonts w:ascii="仿宋" w:eastAsia="仿宋" w:cs="仿宋" w:hint="eastAsia"/>
          <w:color w:val="000000"/>
          <w:sz w:val="24"/>
        </w:rPr>
        <w:t>(注：</w:t>
      </w:r>
      <w:r w:rsidRPr="00D93DCE">
        <w:rPr>
          <w:rFonts w:ascii="仿宋" w:eastAsia="仿宋" w:cs="仿宋" w:hint="eastAsia"/>
          <w:color w:val="000000"/>
          <w:sz w:val="24"/>
        </w:rPr>
        <w:t>外雨落水管</w:t>
      </w:r>
      <w:r>
        <w:rPr>
          <w:rFonts w:ascii="仿宋" w:eastAsia="仿宋" w:cs="仿宋" w:hint="eastAsia"/>
          <w:color w:val="000000"/>
          <w:sz w:val="24"/>
        </w:rPr>
        <w:t>支架包箍均采用不锈钢材质，同原</w:t>
      </w:r>
      <w:r w:rsidRPr="00D93DCE">
        <w:rPr>
          <w:rFonts w:ascii="仿宋" w:eastAsia="仿宋" w:cs="仿宋" w:hint="eastAsia"/>
          <w:color w:val="000000"/>
          <w:sz w:val="24"/>
        </w:rPr>
        <w:t>外雨落水管</w:t>
      </w:r>
      <w:r>
        <w:rPr>
          <w:rFonts w:ascii="仿宋" w:eastAsia="仿宋" w:cs="仿宋" w:hint="eastAsia"/>
          <w:color w:val="000000"/>
          <w:sz w:val="24"/>
        </w:rPr>
        <w:t>支架包箍)</w:t>
      </w:r>
      <w:r w:rsidRPr="00D93DCE">
        <w:rPr>
          <w:rFonts w:ascii="仿宋" w:eastAsia="仿宋" w:cs="仿宋" w:hint="eastAsia"/>
          <w:color w:val="000000"/>
          <w:sz w:val="24"/>
        </w:rPr>
        <w:t xml:space="preserve"> ;原综合楼内走道及外墙上的强、弱电线缆的整理和恢复；综合楼内走道及外墙上的增加强、弱电走线缆用</w:t>
      </w:r>
      <w:r>
        <w:rPr>
          <w:rFonts w:ascii="仿宋" w:eastAsia="仿宋" w:cs="仿宋" w:hint="eastAsia"/>
          <w:color w:val="000000"/>
          <w:sz w:val="24"/>
        </w:rPr>
        <w:t>金属</w:t>
      </w:r>
      <w:r w:rsidRPr="00D93DCE">
        <w:rPr>
          <w:rFonts w:ascii="仿宋" w:eastAsia="仿宋" w:cs="仿宋" w:hint="eastAsia"/>
          <w:color w:val="000000"/>
          <w:sz w:val="24"/>
        </w:rPr>
        <w:t>线槽等</w:t>
      </w:r>
      <w:r>
        <w:rPr>
          <w:rFonts w:ascii="仿宋" w:eastAsia="仿宋" w:cs="仿宋" w:hint="eastAsia"/>
          <w:color w:val="000000"/>
          <w:sz w:val="24"/>
        </w:rPr>
        <w:t>；</w:t>
      </w:r>
      <w:r w:rsidRPr="00D93DCE">
        <w:rPr>
          <w:rFonts w:ascii="仿宋" w:eastAsia="仿宋" w:cs="仿宋" w:hint="eastAsia"/>
          <w:color w:val="000000"/>
          <w:sz w:val="24"/>
        </w:rPr>
        <w:t>综合楼</w:t>
      </w:r>
      <w:r>
        <w:rPr>
          <w:rFonts w:ascii="仿宋" w:eastAsia="仿宋" w:cs="仿宋" w:hint="eastAsia"/>
          <w:color w:val="000000"/>
          <w:sz w:val="24"/>
        </w:rPr>
        <w:t>西面</w:t>
      </w:r>
      <w:r w:rsidRPr="00D93DCE">
        <w:rPr>
          <w:rFonts w:ascii="仿宋" w:eastAsia="仿宋" w:cs="仿宋" w:hint="eastAsia"/>
          <w:color w:val="000000"/>
          <w:sz w:val="24"/>
        </w:rPr>
        <w:t>墙上大马路弯灯</w:t>
      </w:r>
      <w:r>
        <w:rPr>
          <w:rFonts w:ascii="仿宋" w:eastAsia="仿宋" w:cs="仿宋" w:hint="eastAsia"/>
          <w:color w:val="000000"/>
          <w:sz w:val="24"/>
        </w:rPr>
        <w:t>的拆除后重新安装等。</w:t>
      </w:r>
    </w:p>
    <w:p w:rsidR="001D7171" w:rsidRDefault="001D7171" w:rsidP="001D7171">
      <w:pPr>
        <w:spacing w:line="360" w:lineRule="auto"/>
        <w:jc w:val="left"/>
        <w:rPr>
          <w:rFonts w:ascii="仿宋" w:eastAsia="仿宋"/>
          <w:sz w:val="24"/>
        </w:rPr>
      </w:pPr>
      <w:r>
        <w:rPr>
          <w:rFonts w:ascii="仿宋" w:eastAsia="仿宋" w:hint="eastAsia"/>
          <w:sz w:val="24"/>
        </w:rPr>
        <w:t xml:space="preserve">                           </w:t>
      </w:r>
    </w:p>
    <w:p w:rsidR="00DF196A" w:rsidRDefault="00E078B1">
      <w:pPr>
        <w:spacing w:line="360" w:lineRule="auto"/>
        <w:jc w:val="left"/>
        <w:rPr>
          <w:rFonts w:ascii="仿宋" w:eastAsia="仿宋"/>
          <w:sz w:val="24"/>
        </w:rPr>
      </w:pPr>
      <w:r>
        <w:rPr>
          <w:rFonts w:ascii="仿宋" w:eastAsia="仿宋" w:hint="eastAsia"/>
          <w:sz w:val="24"/>
        </w:rPr>
        <w:t xml:space="preserve">                                  </w:t>
      </w:r>
    </w:p>
    <w:p w:rsidR="00DF196A" w:rsidRDefault="00E078B1">
      <w:pPr>
        <w:spacing w:line="360" w:lineRule="auto"/>
        <w:ind w:firstLineChars="2007" w:firstLine="4836"/>
        <w:jc w:val="left"/>
        <w:rPr>
          <w:rFonts w:ascii="仿宋" w:eastAsia="仿宋"/>
          <w:b/>
          <w:sz w:val="24"/>
        </w:rPr>
      </w:pPr>
      <w:r>
        <w:rPr>
          <w:rFonts w:ascii="仿宋" w:eastAsia="仿宋" w:hint="eastAsia"/>
          <w:b/>
          <w:sz w:val="24"/>
        </w:rPr>
        <w:t>江苏信达建设工程咨询有限公司</w:t>
      </w:r>
    </w:p>
    <w:p w:rsidR="00DF196A" w:rsidRDefault="00E078B1">
      <w:pPr>
        <w:spacing w:line="360" w:lineRule="auto"/>
        <w:ind w:right="480"/>
        <w:jc w:val="right"/>
        <w:rPr>
          <w:rFonts w:ascii="仿宋" w:eastAsia="仿宋" w:hAnsi="仿宋" w:cs="仿宋"/>
          <w:b/>
          <w:sz w:val="24"/>
        </w:rPr>
      </w:pPr>
      <w:r>
        <w:rPr>
          <w:rFonts w:ascii="仿宋" w:eastAsia="仿宋" w:hint="eastAsia"/>
          <w:b/>
          <w:sz w:val="24"/>
        </w:rPr>
        <w:t xml:space="preserve">                       </w:t>
      </w:r>
      <w:r>
        <w:rPr>
          <w:rFonts w:ascii="仿宋" w:eastAsia="仿宋" w:hAnsi="仿宋" w:cs="仿宋" w:hint="eastAsia"/>
          <w:b/>
          <w:sz w:val="24"/>
          <w:lang w:val="zh-CN"/>
        </w:rPr>
        <w:t>2019.05</w:t>
      </w:r>
      <w:r>
        <w:rPr>
          <w:rFonts w:ascii="仿宋" w:eastAsia="仿宋" w:hAnsi="仿宋" w:cs="仿宋" w:hint="eastAsia"/>
          <w:b/>
          <w:sz w:val="24"/>
        </w:rPr>
        <w:t>.27</w:t>
      </w:r>
    </w:p>
    <w:p w:rsidR="00DF196A" w:rsidRDefault="00DF196A">
      <w:pPr>
        <w:spacing w:line="360" w:lineRule="auto"/>
        <w:jc w:val="left"/>
        <w:rPr>
          <w:rFonts w:ascii="仿宋" w:eastAsia="仿宋"/>
          <w:sz w:val="24"/>
        </w:rPr>
      </w:pPr>
    </w:p>
    <w:sectPr w:rsidR="00DF196A" w:rsidSect="00DF196A">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5984" w:rsidRDefault="00CB5984" w:rsidP="00DF196A">
      <w:r>
        <w:separator/>
      </w:r>
    </w:p>
  </w:endnote>
  <w:endnote w:type="continuationSeparator" w:id="0">
    <w:p w:rsidR="00CB5984" w:rsidRDefault="00CB5984" w:rsidP="00DF19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96A" w:rsidRDefault="00E078B1">
    <w:pPr>
      <w:pStyle w:val="a5"/>
      <w:jc w:val="center"/>
    </w:pPr>
    <w:r>
      <w:rPr>
        <w:rFonts w:hint="eastAsia"/>
        <w:kern w:val="0"/>
        <w:szCs w:val="21"/>
      </w:rPr>
      <w:t>第</w:t>
    </w:r>
    <w:r>
      <w:rPr>
        <w:rFonts w:hint="eastAsia"/>
        <w:kern w:val="0"/>
        <w:szCs w:val="21"/>
      </w:rPr>
      <w:t xml:space="preserve"> </w:t>
    </w:r>
    <w:r w:rsidR="00AE6329">
      <w:rPr>
        <w:kern w:val="0"/>
        <w:szCs w:val="21"/>
      </w:rPr>
      <w:fldChar w:fldCharType="begin"/>
    </w:r>
    <w:r>
      <w:rPr>
        <w:kern w:val="0"/>
        <w:szCs w:val="21"/>
      </w:rPr>
      <w:instrText xml:space="preserve"> PAGE </w:instrText>
    </w:r>
    <w:r w:rsidR="00AE6329">
      <w:rPr>
        <w:kern w:val="0"/>
        <w:szCs w:val="21"/>
      </w:rPr>
      <w:fldChar w:fldCharType="separate"/>
    </w:r>
    <w:r w:rsidR="00EE035A">
      <w:rPr>
        <w:noProof/>
        <w:kern w:val="0"/>
        <w:szCs w:val="21"/>
      </w:rPr>
      <w:t>1</w:t>
    </w:r>
    <w:r w:rsidR="00AE6329">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sidR="00AE6329">
      <w:rPr>
        <w:kern w:val="0"/>
        <w:szCs w:val="21"/>
      </w:rPr>
      <w:fldChar w:fldCharType="begin"/>
    </w:r>
    <w:r>
      <w:rPr>
        <w:kern w:val="0"/>
        <w:szCs w:val="21"/>
      </w:rPr>
      <w:instrText xml:space="preserve"> NUMPAGES </w:instrText>
    </w:r>
    <w:r w:rsidR="00AE6329">
      <w:rPr>
        <w:kern w:val="0"/>
        <w:szCs w:val="21"/>
      </w:rPr>
      <w:fldChar w:fldCharType="separate"/>
    </w:r>
    <w:r w:rsidR="00EE035A">
      <w:rPr>
        <w:noProof/>
        <w:kern w:val="0"/>
        <w:szCs w:val="21"/>
      </w:rPr>
      <w:t>7</w:t>
    </w:r>
    <w:r w:rsidR="00AE6329">
      <w:rPr>
        <w:kern w:val="0"/>
        <w:szCs w:val="21"/>
      </w:rPr>
      <w:fldChar w:fldCharType="end"/>
    </w:r>
    <w:r>
      <w:rPr>
        <w:rFonts w:hint="eastAsia"/>
        <w:kern w:val="0"/>
        <w:szCs w:val="21"/>
      </w:rPr>
      <w:t xml:space="preserve"> </w:t>
    </w:r>
    <w:r>
      <w:rPr>
        <w:rFonts w:hint="eastAsia"/>
        <w:kern w:val="0"/>
        <w:szCs w:val="21"/>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5984" w:rsidRDefault="00CB5984" w:rsidP="00DF196A">
      <w:r>
        <w:separator/>
      </w:r>
    </w:p>
  </w:footnote>
  <w:footnote w:type="continuationSeparator" w:id="0">
    <w:p w:rsidR="00CB5984" w:rsidRDefault="00CB5984" w:rsidP="00DF19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5097F6C"/>
    <w:multiLevelType w:val="singleLevel"/>
    <w:tmpl w:val="95097F6C"/>
    <w:lvl w:ilvl="0">
      <w:start w:val="1"/>
      <w:numFmt w:val="decimal"/>
      <w:suff w:val="nothing"/>
      <w:lvlText w:val="%1、"/>
      <w:lvlJc w:val="left"/>
    </w:lvl>
  </w:abstractNum>
  <w:abstractNum w:abstractNumId="1">
    <w:nsid w:val="09AF2FDC"/>
    <w:multiLevelType w:val="multilevel"/>
    <w:tmpl w:val="09AF2FDC"/>
    <w:lvl w:ilvl="0">
      <w:start w:val="1"/>
      <w:numFmt w:val="decimal"/>
      <w:lvlText w:val="%1、"/>
      <w:lvlJc w:val="left"/>
      <w:pPr>
        <w:ind w:left="801" w:hanging="375"/>
      </w:pPr>
      <w:rPr>
        <w:rFonts w:hint="default"/>
        <w:b/>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
    <w:nsid w:val="524E4155"/>
    <w:multiLevelType w:val="multilevel"/>
    <w:tmpl w:val="524E4155"/>
    <w:lvl w:ilvl="0">
      <w:start w:val="1"/>
      <w:numFmt w:val="decimal"/>
      <w:lvlText w:val="%1）"/>
      <w:lvlJc w:val="left"/>
      <w:pPr>
        <w:ind w:left="846" w:hanging="420"/>
      </w:pPr>
      <w:rPr>
        <w:rFonts w:hint="default"/>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3">
    <w:nsid w:val="5DB22E22"/>
    <w:multiLevelType w:val="multilevel"/>
    <w:tmpl w:val="5DB22E22"/>
    <w:lvl w:ilvl="0">
      <w:start w:val="1"/>
      <w:numFmt w:val="decimal"/>
      <w:lvlText w:val="%1."/>
      <w:lvlJc w:val="left"/>
      <w:pPr>
        <w:tabs>
          <w:tab w:val="left" w:pos="780"/>
        </w:tabs>
        <w:ind w:left="780" w:hanging="420"/>
      </w:pPr>
      <w:rPr>
        <w:rFonts w:ascii="宋体" w:eastAsia="宋体" w:hAnsi="宋体" w:hint="eastAsia"/>
        <w:color w:val="000000"/>
      </w:rPr>
    </w:lvl>
    <w:lvl w:ilvl="1">
      <w:start w:val="1"/>
      <w:numFmt w:val="decimal"/>
      <w:lvlText w:val="%2、"/>
      <w:lvlJc w:val="left"/>
      <w:pPr>
        <w:tabs>
          <w:tab w:val="left" w:pos="786"/>
        </w:tabs>
        <w:ind w:left="786" w:hanging="360"/>
      </w:pPr>
      <w:rPr>
        <w:rFonts w:ascii="Times New Roman" w:hAnsi="Times New Roman" w:cs="Times New Roman" w:hint="default"/>
      </w:rPr>
    </w:lvl>
    <w:lvl w:ilvl="2">
      <w:start w:val="1"/>
      <w:numFmt w:val="decimal"/>
      <w:lvlText w:val="%3"/>
      <w:lvlJc w:val="left"/>
      <w:pPr>
        <w:ind w:left="1200" w:hanging="360"/>
      </w:pPr>
      <w:rPr>
        <w:rFonts w:ascii="Times New Roman" w:hAnsi="Times New Roman" w:cs="Times New Roman" w:hint="default"/>
        <w:b/>
        <w:bCs/>
      </w:rPr>
    </w:lvl>
    <w:lvl w:ilvl="3">
      <w:start w:val="1"/>
      <w:numFmt w:val="decimal"/>
      <w:lvlText w:val="%4、"/>
      <w:lvlJc w:val="left"/>
      <w:pPr>
        <w:ind w:left="1620" w:hanging="360"/>
      </w:pPr>
      <w:rPr>
        <w:rFonts w:ascii="Times New Roman" w:hAnsi="Times New Roman" w:cs="Times New Roman" w:hint="default"/>
        <w:b/>
        <w:bCs/>
      </w:rPr>
    </w:lvl>
    <w:lvl w:ilvl="4">
      <w:start w:val="1"/>
      <w:numFmt w:val="lowerLetter"/>
      <w:lvlText w:val="%5)"/>
      <w:lvlJc w:val="left"/>
      <w:pPr>
        <w:tabs>
          <w:tab w:val="left" w:pos="2100"/>
        </w:tabs>
        <w:ind w:left="2100" w:hanging="420"/>
      </w:pPr>
      <w:rPr>
        <w:rFonts w:ascii="Times New Roman" w:hAnsi="Times New Roman" w:cs="Times New Roman" w:hint="default"/>
      </w:rPr>
    </w:lvl>
    <w:lvl w:ilvl="5">
      <w:start w:val="1"/>
      <w:numFmt w:val="lowerRoman"/>
      <w:lvlText w:val="%6."/>
      <w:lvlJc w:val="right"/>
      <w:pPr>
        <w:tabs>
          <w:tab w:val="left" w:pos="2520"/>
        </w:tabs>
        <w:ind w:left="2520" w:hanging="420"/>
      </w:pPr>
      <w:rPr>
        <w:rFonts w:ascii="Times New Roman" w:hAnsi="Times New Roman" w:cs="Times New Roman" w:hint="default"/>
      </w:rPr>
    </w:lvl>
    <w:lvl w:ilvl="6">
      <w:start w:val="1"/>
      <w:numFmt w:val="decimal"/>
      <w:lvlText w:val="%7."/>
      <w:lvlJc w:val="left"/>
      <w:pPr>
        <w:tabs>
          <w:tab w:val="left" w:pos="2940"/>
        </w:tabs>
        <w:ind w:left="2940" w:hanging="420"/>
      </w:pPr>
      <w:rPr>
        <w:rFonts w:ascii="Times New Roman" w:hAnsi="Times New Roman" w:cs="Times New Roman" w:hint="default"/>
      </w:rPr>
    </w:lvl>
    <w:lvl w:ilvl="7">
      <w:start w:val="1"/>
      <w:numFmt w:val="lowerLetter"/>
      <w:lvlText w:val="%8)"/>
      <w:lvlJc w:val="left"/>
      <w:pPr>
        <w:tabs>
          <w:tab w:val="left" w:pos="3360"/>
        </w:tabs>
        <w:ind w:left="3360" w:hanging="420"/>
      </w:pPr>
      <w:rPr>
        <w:rFonts w:ascii="Times New Roman" w:hAnsi="Times New Roman" w:cs="Times New Roman" w:hint="default"/>
      </w:rPr>
    </w:lvl>
    <w:lvl w:ilvl="8">
      <w:start w:val="1"/>
      <w:numFmt w:val="lowerRoman"/>
      <w:lvlText w:val="%9."/>
      <w:lvlJc w:val="right"/>
      <w:pPr>
        <w:tabs>
          <w:tab w:val="left" w:pos="3780"/>
        </w:tabs>
        <w:ind w:left="3780" w:hanging="420"/>
      </w:pPr>
      <w:rPr>
        <w:rFonts w:ascii="Times New Roman" w:hAnsi="Times New Roman" w:cs="Times New Roman" w:hint="default"/>
      </w:rPr>
    </w:lvl>
  </w:abstractNum>
  <w:abstractNum w:abstractNumId="4">
    <w:nsid w:val="5F03380E"/>
    <w:multiLevelType w:val="multilevel"/>
    <w:tmpl w:val="5F03380E"/>
    <w:lvl w:ilvl="0">
      <w:start w:val="1"/>
      <w:numFmt w:val="decimal"/>
      <w:lvlText w:val="%1."/>
      <w:lvlJc w:val="left"/>
      <w:pPr>
        <w:tabs>
          <w:tab w:val="left" w:pos="780"/>
        </w:tabs>
        <w:ind w:left="780" w:hanging="420"/>
      </w:pPr>
      <w:rPr>
        <w:rFonts w:hint="eastAsia"/>
        <w:color w:val="000000"/>
      </w:rPr>
    </w:lvl>
    <w:lvl w:ilvl="1">
      <w:start w:val="1"/>
      <w:numFmt w:val="decimal"/>
      <w:lvlText w:val="%2、"/>
      <w:lvlJc w:val="left"/>
      <w:pPr>
        <w:tabs>
          <w:tab w:val="left" w:pos="786"/>
        </w:tabs>
        <w:ind w:left="786" w:hanging="360"/>
      </w:pPr>
      <w:rPr>
        <w:rFonts w:hint="default"/>
      </w:rPr>
    </w:lvl>
    <w:lvl w:ilvl="2">
      <w:start w:val="1"/>
      <w:numFmt w:val="decimal"/>
      <w:lvlText w:val="%3"/>
      <w:lvlJc w:val="left"/>
      <w:pPr>
        <w:ind w:left="1200" w:hanging="360"/>
      </w:pPr>
      <w:rPr>
        <w:rFonts w:hint="default"/>
        <w:b/>
      </w:rPr>
    </w:lvl>
    <w:lvl w:ilvl="3">
      <w:start w:val="1"/>
      <w:numFmt w:val="decimal"/>
      <w:lvlText w:val="%4、"/>
      <w:lvlJc w:val="left"/>
      <w:pPr>
        <w:ind w:left="1620" w:hanging="360"/>
      </w:pPr>
      <w:rPr>
        <w:rFonts w:hint="default"/>
        <w:b/>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71CC6D43"/>
    <w:multiLevelType w:val="multilevel"/>
    <w:tmpl w:val="71CC6D43"/>
    <w:lvl w:ilvl="0">
      <w:start w:val="1"/>
      <w:numFmt w:val="decimal"/>
      <w:lvlText w:val="%1）"/>
      <w:lvlJc w:val="left"/>
      <w:pPr>
        <w:ind w:left="906" w:hanging="360"/>
      </w:pPr>
      <w:rPr>
        <w:rFonts w:hint="default"/>
        <w:b w:val="0"/>
      </w:rPr>
    </w:lvl>
    <w:lvl w:ilvl="1">
      <w:start w:val="1"/>
      <w:numFmt w:val="lowerLetter"/>
      <w:lvlText w:val="%2)"/>
      <w:lvlJc w:val="left"/>
      <w:pPr>
        <w:ind w:left="1386" w:hanging="420"/>
      </w:pPr>
    </w:lvl>
    <w:lvl w:ilvl="2">
      <w:start w:val="1"/>
      <w:numFmt w:val="lowerRoman"/>
      <w:lvlText w:val="%3."/>
      <w:lvlJc w:val="right"/>
      <w:pPr>
        <w:ind w:left="1806" w:hanging="420"/>
      </w:pPr>
    </w:lvl>
    <w:lvl w:ilvl="3">
      <w:start w:val="1"/>
      <w:numFmt w:val="decimal"/>
      <w:lvlText w:val="%4."/>
      <w:lvlJc w:val="left"/>
      <w:pPr>
        <w:ind w:left="2226" w:hanging="420"/>
      </w:pPr>
    </w:lvl>
    <w:lvl w:ilvl="4">
      <w:start w:val="1"/>
      <w:numFmt w:val="lowerLetter"/>
      <w:lvlText w:val="%5)"/>
      <w:lvlJc w:val="left"/>
      <w:pPr>
        <w:ind w:left="2646" w:hanging="420"/>
      </w:pPr>
    </w:lvl>
    <w:lvl w:ilvl="5">
      <w:start w:val="1"/>
      <w:numFmt w:val="lowerRoman"/>
      <w:lvlText w:val="%6."/>
      <w:lvlJc w:val="right"/>
      <w:pPr>
        <w:ind w:left="3066" w:hanging="420"/>
      </w:pPr>
    </w:lvl>
    <w:lvl w:ilvl="6">
      <w:start w:val="1"/>
      <w:numFmt w:val="decimal"/>
      <w:lvlText w:val="%7."/>
      <w:lvlJc w:val="left"/>
      <w:pPr>
        <w:ind w:left="3486" w:hanging="420"/>
      </w:pPr>
    </w:lvl>
    <w:lvl w:ilvl="7">
      <w:start w:val="1"/>
      <w:numFmt w:val="lowerLetter"/>
      <w:lvlText w:val="%8)"/>
      <w:lvlJc w:val="left"/>
      <w:pPr>
        <w:ind w:left="3906" w:hanging="420"/>
      </w:pPr>
    </w:lvl>
    <w:lvl w:ilvl="8">
      <w:start w:val="1"/>
      <w:numFmt w:val="lowerRoman"/>
      <w:lvlText w:val="%9."/>
      <w:lvlJc w:val="right"/>
      <w:pPr>
        <w:ind w:left="4326" w:hanging="420"/>
      </w:pPr>
    </w:lvl>
  </w:abstractNum>
  <w:num w:numId="1">
    <w:abstractNumId w:val="4"/>
  </w:num>
  <w:num w:numId="2">
    <w:abstractNumId w:val="1"/>
  </w:num>
  <w:num w:numId="3">
    <w:abstractNumId w:val="2"/>
  </w:num>
  <w:num w:numId="4">
    <w:abstractNumId w:val="5"/>
  </w:num>
  <w:num w:numId="5">
    <w:abstractNumId w:val="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5177"/>
    <w:rsid w:val="00010146"/>
    <w:rsid w:val="00013FC0"/>
    <w:rsid w:val="00020227"/>
    <w:rsid w:val="00022B36"/>
    <w:rsid w:val="00023EC0"/>
    <w:rsid w:val="000253AD"/>
    <w:rsid w:val="000265D3"/>
    <w:rsid w:val="000279E6"/>
    <w:rsid w:val="000319D9"/>
    <w:rsid w:val="00032428"/>
    <w:rsid w:val="000378D4"/>
    <w:rsid w:val="00042432"/>
    <w:rsid w:val="00043F1F"/>
    <w:rsid w:val="000458E9"/>
    <w:rsid w:val="00056AF4"/>
    <w:rsid w:val="0006198D"/>
    <w:rsid w:val="000639F7"/>
    <w:rsid w:val="00067554"/>
    <w:rsid w:val="00067BB7"/>
    <w:rsid w:val="00076987"/>
    <w:rsid w:val="00077BD5"/>
    <w:rsid w:val="00084A69"/>
    <w:rsid w:val="000853DA"/>
    <w:rsid w:val="00085BEC"/>
    <w:rsid w:val="00086FAF"/>
    <w:rsid w:val="00091F50"/>
    <w:rsid w:val="00096CA9"/>
    <w:rsid w:val="00097BAD"/>
    <w:rsid w:val="000A04E2"/>
    <w:rsid w:val="000A0BE9"/>
    <w:rsid w:val="000A2D24"/>
    <w:rsid w:val="000A30B4"/>
    <w:rsid w:val="000A37CA"/>
    <w:rsid w:val="000A5A4E"/>
    <w:rsid w:val="000A60C0"/>
    <w:rsid w:val="000B524B"/>
    <w:rsid w:val="000C0960"/>
    <w:rsid w:val="000C284B"/>
    <w:rsid w:val="000C5AF6"/>
    <w:rsid w:val="000C6D55"/>
    <w:rsid w:val="000D2887"/>
    <w:rsid w:val="000D4CA1"/>
    <w:rsid w:val="000D7A36"/>
    <w:rsid w:val="000D7F93"/>
    <w:rsid w:val="000E3FB9"/>
    <w:rsid w:val="000E414C"/>
    <w:rsid w:val="000E7425"/>
    <w:rsid w:val="000F344D"/>
    <w:rsid w:val="000F3603"/>
    <w:rsid w:val="000F7E2D"/>
    <w:rsid w:val="00101522"/>
    <w:rsid w:val="001052CE"/>
    <w:rsid w:val="001064E4"/>
    <w:rsid w:val="00110E27"/>
    <w:rsid w:val="001111B8"/>
    <w:rsid w:val="001112E4"/>
    <w:rsid w:val="0011195C"/>
    <w:rsid w:val="00112E51"/>
    <w:rsid w:val="00113F35"/>
    <w:rsid w:val="00134E99"/>
    <w:rsid w:val="001401E7"/>
    <w:rsid w:val="00142A01"/>
    <w:rsid w:val="00145A17"/>
    <w:rsid w:val="001509E0"/>
    <w:rsid w:val="00152508"/>
    <w:rsid w:val="00154D88"/>
    <w:rsid w:val="001555A4"/>
    <w:rsid w:val="00155719"/>
    <w:rsid w:val="001557F9"/>
    <w:rsid w:val="00155C30"/>
    <w:rsid w:val="00155C84"/>
    <w:rsid w:val="00171CEB"/>
    <w:rsid w:val="00174F22"/>
    <w:rsid w:val="00177911"/>
    <w:rsid w:val="0018101F"/>
    <w:rsid w:val="001832A3"/>
    <w:rsid w:val="00183F23"/>
    <w:rsid w:val="00184B6C"/>
    <w:rsid w:val="00194071"/>
    <w:rsid w:val="00196C54"/>
    <w:rsid w:val="001A242F"/>
    <w:rsid w:val="001A6037"/>
    <w:rsid w:val="001B5BB3"/>
    <w:rsid w:val="001B76C7"/>
    <w:rsid w:val="001C22F2"/>
    <w:rsid w:val="001C3354"/>
    <w:rsid w:val="001C4C91"/>
    <w:rsid w:val="001C63CC"/>
    <w:rsid w:val="001C63D9"/>
    <w:rsid w:val="001D0AB7"/>
    <w:rsid w:val="001D5AE6"/>
    <w:rsid w:val="001D7171"/>
    <w:rsid w:val="001E476E"/>
    <w:rsid w:val="001E4C03"/>
    <w:rsid w:val="001F00F0"/>
    <w:rsid w:val="001F154C"/>
    <w:rsid w:val="001F1DEE"/>
    <w:rsid w:val="001F2BE0"/>
    <w:rsid w:val="001F3FFD"/>
    <w:rsid w:val="001F46A6"/>
    <w:rsid w:val="001F48A8"/>
    <w:rsid w:val="001F6B32"/>
    <w:rsid w:val="001F72E9"/>
    <w:rsid w:val="002006CB"/>
    <w:rsid w:val="00203198"/>
    <w:rsid w:val="00203B96"/>
    <w:rsid w:val="00204C7C"/>
    <w:rsid w:val="00205513"/>
    <w:rsid w:val="00205C1D"/>
    <w:rsid w:val="00205F70"/>
    <w:rsid w:val="00206003"/>
    <w:rsid w:val="00214557"/>
    <w:rsid w:val="002200C2"/>
    <w:rsid w:val="002217A2"/>
    <w:rsid w:val="002246DB"/>
    <w:rsid w:val="002263AC"/>
    <w:rsid w:val="002263CB"/>
    <w:rsid w:val="00241C4F"/>
    <w:rsid w:val="002472AD"/>
    <w:rsid w:val="00251215"/>
    <w:rsid w:val="00253CC0"/>
    <w:rsid w:val="0026152E"/>
    <w:rsid w:val="00263530"/>
    <w:rsid w:val="00263B8E"/>
    <w:rsid w:val="00263B91"/>
    <w:rsid w:val="002666ED"/>
    <w:rsid w:val="00271A57"/>
    <w:rsid w:val="00272045"/>
    <w:rsid w:val="002740F2"/>
    <w:rsid w:val="00274996"/>
    <w:rsid w:val="00274C79"/>
    <w:rsid w:val="00277280"/>
    <w:rsid w:val="00280036"/>
    <w:rsid w:val="00281C01"/>
    <w:rsid w:val="00286C4E"/>
    <w:rsid w:val="002871AE"/>
    <w:rsid w:val="00292FB9"/>
    <w:rsid w:val="00293441"/>
    <w:rsid w:val="002B03FB"/>
    <w:rsid w:val="002B1BD0"/>
    <w:rsid w:val="002B2783"/>
    <w:rsid w:val="002B3B66"/>
    <w:rsid w:val="002C0C2C"/>
    <w:rsid w:val="002C2007"/>
    <w:rsid w:val="002C21A3"/>
    <w:rsid w:val="002C7D9E"/>
    <w:rsid w:val="002D4143"/>
    <w:rsid w:val="002E18B4"/>
    <w:rsid w:val="002E3063"/>
    <w:rsid w:val="002E36D7"/>
    <w:rsid w:val="002E62FC"/>
    <w:rsid w:val="002E63E0"/>
    <w:rsid w:val="002E70A7"/>
    <w:rsid w:val="002F1076"/>
    <w:rsid w:val="002F1CB6"/>
    <w:rsid w:val="002F2B11"/>
    <w:rsid w:val="002F3A33"/>
    <w:rsid w:val="00305665"/>
    <w:rsid w:val="00307BCA"/>
    <w:rsid w:val="003170AF"/>
    <w:rsid w:val="003367C8"/>
    <w:rsid w:val="00340CA5"/>
    <w:rsid w:val="00345100"/>
    <w:rsid w:val="00347E4A"/>
    <w:rsid w:val="00351665"/>
    <w:rsid w:val="00353DBF"/>
    <w:rsid w:val="003634EF"/>
    <w:rsid w:val="00370898"/>
    <w:rsid w:val="00371B2E"/>
    <w:rsid w:val="00372796"/>
    <w:rsid w:val="00373BC7"/>
    <w:rsid w:val="003741D1"/>
    <w:rsid w:val="003750E3"/>
    <w:rsid w:val="00381DEA"/>
    <w:rsid w:val="00382122"/>
    <w:rsid w:val="00383A1F"/>
    <w:rsid w:val="00384317"/>
    <w:rsid w:val="00386088"/>
    <w:rsid w:val="00387BF4"/>
    <w:rsid w:val="00393A77"/>
    <w:rsid w:val="00393D4E"/>
    <w:rsid w:val="0039562F"/>
    <w:rsid w:val="003959EF"/>
    <w:rsid w:val="0039700A"/>
    <w:rsid w:val="003A2FE1"/>
    <w:rsid w:val="003A318C"/>
    <w:rsid w:val="003A42D8"/>
    <w:rsid w:val="003B12C9"/>
    <w:rsid w:val="003B630B"/>
    <w:rsid w:val="003B748B"/>
    <w:rsid w:val="003C46B4"/>
    <w:rsid w:val="003C6644"/>
    <w:rsid w:val="003C683B"/>
    <w:rsid w:val="003D1692"/>
    <w:rsid w:val="003D2F8A"/>
    <w:rsid w:val="003D32C1"/>
    <w:rsid w:val="003D665A"/>
    <w:rsid w:val="003D6855"/>
    <w:rsid w:val="003D6D4A"/>
    <w:rsid w:val="003E0BBA"/>
    <w:rsid w:val="003E4D76"/>
    <w:rsid w:val="003E5E07"/>
    <w:rsid w:val="003E71B0"/>
    <w:rsid w:val="003E7AA6"/>
    <w:rsid w:val="003F0249"/>
    <w:rsid w:val="003F3D71"/>
    <w:rsid w:val="003F4287"/>
    <w:rsid w:val="00400A8D"/>
    <w:rsid w:val="00401664"/>
    <w:rsid w:val="00401E7D"/>
    <w:rsid w:val="004036EA"/>
    <w:rsid w:val="00403803"/>
    <w:rsid w:val="00403A45"/>
    <w:rsid w:val="00410112"/>
    <w:rsid w:val="00411F2E"/>
    <w:rsid w:val="00414644"/>
    <w:rsid w:val="00416A5F"/>
    <w:rsid w:val="00416F08"/>
    <w:rsid w:val="00416F63"/>
    <w:rsid w:val="0042158C"/>
    <w:rsid w:val="00421FD5"/>
    <w:rsid w:val="004235C8"/>
    <w:rsid w:val="004237AB"/>
    <w:rsid w:val="00425D23"/>
    <w:rsid w:val="00430100"/>
    <w:rsid w:val="004328E8"/>
    <w:rsid w:val="00442EA6"/>
    <w:rsid w:val="00443170"/>
    <w:rsid w:val="004462A9"/>
    <w:rsid w:val="00452838"/>
    <w:rsid w:val="00454475"/>
    <w:rsid w:val="00456334"/>
    <w:rsid w:val="00456D3B"/>
    <w:rsid w:val="00457D9B"/>
    <w:rsid w:val="00457D9C"/>
    <w:rsid w:val="00462ECD"/>
    <w:rsid w:val="00462EEC"/>
    <w:rsid w:val="00463730"/>
    <w:rsid w:val="00477359"/>
    <w:rsid w:val="00483379"/>
    <w:rsid w:val="00483FE9"/>
    <w:rsid w:val="0048512C"/>
    <w:rsid w:val="004A32F9"/>
    <w:rsid w:val="004A4834"/>
    <w:rsid w:val="004B1AD2"/>
    <w:rsid w:val="004B1F7E"/>
    <w:rsid w:val="004B2DE4"/>
    <w:rsid w:val="004B5606"/>
    <w:rsid w:val="004B6975"/>
    <w:rsid w:val="004C0282"/>
    <w:rsid w:val="004C3EE7"/>
    <w:rsid w:val="004C43E3"/>
    <w:rsid w:val="004D0A84"/>
    <w:rsid w:val="004D2138"/>
    <w:rsid w:val="004D490C"/>
    <w:rsid w:val="004D5AC6"/>
    <w:rsid w:val="004D70AD"/>
    <w:rsid w:val="004E1204"/>
    <w:rsid w:val="004E2009"/>
    <w:rsid w:val="004E727C"/>
    <w:rsid w:val="004F0F40"/>
    <w:rsid w:val="004F1C98"/>
    <w:rsid w:val="004F33B7"/>
    <w:rsid w:val="004F42D8"/>
    <w:rsid w:val="00504593"/>
    <w:rsid w:val="00505738"/>
    <w:rsid w:val="00506568"/>
    <w:rsid w:val="00514468"/>
    <w:rsid w:val="00514635"/>
    <w:rsid w:val="0051523B"/>
    <w:rsid w:val="00515B2E"/>
    <w:rsid w:val="005257BD"/>
    <w:rsid w:val="0053635C"/>
    <w:rsid w:val="00537A42"/>
    <w:rsid w:val="005419D7"/>
    <w:rsid w:val="0054395A"/>
    <w:rsid w:val="00547364"/>
    <w:rsid w:val="00551959"/>
    <w:rsid w:val="0055273B"/>
    <w:rsid w:val="005537CC"/>
    <w:rsid w:val="00553AA5"/>
    <w:rsid w:val="00556D7C"/>
    <w:rsid w:val="00565D61"/>
    <w:rsid w:val="00567496"/>
    <w:rsid w:val="005705DC"/>
    <w:rsid w:val="00573ADE"/>
    <w:rsid w:val="005748E2"/>
    <w:rsid w:val="00574A7B"/>
    <w:rsid w:val="00593E08"/>
    <w:rsid w:val="00597769"/>
    <w:rsid w:val="005A065D"/>
    <w:rsid w:val="005A1F2D"/>
    <w:rsid w:val="005A7F9F"/>
    <w:rsid w:val="005B2CBF"/>
    <w:rsid w:val="005B38AE"/>
    <w:rsid w:val="005B3B79"/>
    <w:rsid w:val="005B54E0"/>
    <w:rsid w:val="005B5BAC"/>
    <w:rsid w:val="005C0CE0"/>
    <w:rsid w:val="005C1B98"/>
    <w:rsid w:val="005C5CF4"/>
    <w:rsid w:val="005D0CB5"/>
    <w:rsid w:val="005D2691"/>
    <w:rsid w:val="005D4796"/>
    <w:rsid w:val="005D688B"/>
    <w:rsid w:val="005E2684"/>
    <w:rsid w:val="005E475D"/>
    <w:rsid w:val="005F0B98"/>
    <w:rsid w:val="00601BE2"/>
    <w:rsid w:val="00602AA9"/>
    <w:rsid w:val="00611EF5"/>
    <w:rsid w:val="0061787B"/>
    <w:rsid w:val="0062042D"/>
    <w:rsid w:val="0062566D"/>
    <w:rsid w:val="006276AE"/>
    <w:rsid w:val="006321C2"/>
    <w:rsid w:val="00645C33"/>
    <w:rsid w:val="0065209A"/>
    <w:rsid w:val="00654867"/>
    <w:rsid w:val="00660F21"/>
    <w:rsid w:val="006655D4"/>
    <w:rsid w:val="00666539"/>
    <w:rsid w:val="0067293B"/>
    <w:rsid w:val="00675133"/>
    <w:rsid w:val="006770A0"/>
    <w:rsid w:val="00680715"/>
    <w:rsid w:val="00682ECE"/>
    <w:rsid w:val="00683DCC"/>
    <w:rsid w:val="00683F21"/>
    <w:rsid w:val="0069019C"/>
    <w:rsid w:val="00692E6F"/>
    <w:rsid w:val="006943F6"/>
    <w:rsid w:val="00694E51"/>
    <w:rsid w:val="00696597"/>
    <w:rsid w:val="0069764B"/>
    <w:rsid w:val="006A00E6"/>
    <w:rsid w:val="006A0475"/>
    <w:rsid w:val="006A06C8"/>
    <w:rsid w:val="006A302C"/>
    <w:rsid w:val="006A4C87"/>
    <w:rsid w:val="006A7F2C"/>
    <w:rsid w:val="006B1F13"/>
    <w:rsid w:val="006B3C01"/>
    <w:rsid w:val="006B6249"/>
    <w:rsid w:val="006D01B5"/>
    <w:rsid w:val="006D2AAB"/>
    <w:rsid w:val="006D3DAE"/>
    <w:rsid w:val="006D46B2"/>
    <w:rsid w:val="006E111D"/>
    <w:rsid w:val="006E41C2"/>
    <w:rsid w:val="007056A4"/>
    <w:rsid w:val="00706801"/>
    <w:rsid w:val="00710013"/>
    <w:rsid w:val="0071247F"/>
    <w:rsid w:val="007149C5"/>
    <w:rsid w:val="00720B2C"/>
    <w:rsid w:val="00721457"/>
    <w:rsid w:val="00724C37"/>
    <w:rsid w:val="007278F4"/>
    <w:rsid w:val="007367D7"/>
    <w:rsid w:val="007407B9"/>
    <w:rsid w:val="00741141"/>
    <w:rsid w:val="00742884"/>
    <w:rsid w:val="00750476"/>
    <w:rsid w:val="007509BC"/>
    <w:rsid w:val="00755627"/>
    <w:rsid w:val="00761058"/>
    <w:rsid w:val="00767EA2"/>
    <w:rsid w:val="00773DA0"/>
    <w:rsid w:val="007872C0"/>
    <w:rsid w:val="00787796"/>
    <w:rsid w:val="00794637"/>
    <w:rsid w:val="0079759B"/>
    <w:rsid w:val="007A277F"/>
    <w:rsid w:val="007A399D"/>
    <w:rsid w:val="007A401B"/>
    <w:rsid w:val="007A466F"/>
    <w:rsid w:val="007A568A"/>
    <w:rsid w:val="007B12DF"/>
    <w:rsid w:val="007B549A"/>
    <w:rsid w:val="007C1125"/>
    <w:rsid w:val="007C5646"/>
    <w:rsid w:val="007C57B9"/>
    <w:rsid w:val="007C5E49"/>
    <w:rsid w:val="007C79DB"/>
    <w:rsid w:val="007D2957"/>
    <w:rsid w:val="007D6288"/>
    <w:rsid w:val="007D63C5"/>
    <w:rsid w:val="007D659E"/>
    <w:rsid w:val="007D7078"/>
    <w:rsid w:val="007D726F"/>
    <w:rsid w:val="007D76EE"/>
    <w:rsid w:val="007E2177"/>
    <w:rsid w:val="007E46F7"/>
    <w:rsid w:val="007E78B8"/>
    <w:rsid w:val="007E7A69"/>
    <w:rsid w:val="007F14BA"/>
    <w:rsid w:val="007F588C"/>
    <w:rsid w:val="007F60FE"/>
    <w:rsid w:val="00800B48"/>
    <w:rsid w:val="00804328"/>
    <w:rsid w:val="008067EC"/>
    <w:rsid w:val="00807334"/>
    <w:rsid w:val="008104F1"/>
    <w:rsid w:val="008145B2"/>
    <w:rsid w:val="00816AC9"/>
    <w:rsid w:val="008341EA"/>
    <w:rsid w:val="00840846"/>
    <w:rsid w:val="00842D2D"/>
    <w:rsid w:val="0085052A"/>
    <w:rsid w:val="008536EF"/>
    <w:rsid w:val="00854077"/>
    <w:rsid w:val="00864BF2"/>
    <w:rsid w:val="00864FC2"/>
    <w:rsid w:val="00867294"/>
    <w:rsid w:val="0086737B"/>
    <w:rsid w:val="008755A3"/>
    <w:rsid w:val="00881965"/>
    <w:rsid w:val="00883FAE"/>
    <w:rsid w:val="008855CE"/>
    <w:rsid w:val="0088727A"/>
    <w:rsid w:val="00890E70"/>
    <w:rsid w:val="00892B2C"/>
    <w:rsid w:val="008942CC"/>
    <w:rsid w:val="008A0A08"/>
    <w:rsid w:val="008A1B21"/>
    <w:rsid w:val="008A4728"/>
    <w:rsid w:val="008A47B0"/>
    <w:rsid w:val="008A55E0"/>
    <w:rsid w:val="008A6EAA"/>
    <w:rsid w:val="008B2FC8"/>
    <w:rsid w:val="008C0B05"/>
    <w:rsid w:val="008D27BB"/>
    <w:rsid w:val="008D395F"/>
    <w:rsid w:val="008D583E"/>
    <w:rsid w:val="008D7E3D"/>
    <w:rsid w:val="008E04A0"/>
    <w:rsid w:val="008E3561"/>
    <w:rsid w:val="008E72BF"/>
    <w:rsid w:val="008F066A"/>
    <w:rsid w:val="008F42DB"/>
    <w:rsid w:val="008F4581"/>
    <w:rsid w:val="008F5641"/>
    <w:rsid w:val="008F6133"/>
    <w:rsid w:val="008F66D5"/>
    <w:rsid w:val="00900A85"/>
    <w:rsid w:val="00901B87"/>
    <w:rsid w:val="0090242D"/>
    <w:rsid w:val="00906509"/>
    <w:rsid w:val="009118DE"/>
    <w:rsid w:val="00913492"/>
    <w:rsid w:val="00917CFA"/>
    <w:rsid w:val="00926993"/>
    <w:rsid w:val="009318B7"/>
    <w:rsid w:val="009356E5"/>
    <w:rsid w:val="00935AA8"/>
    <w:rsid w:val="00937977"/>
    <w:rsid w:val="00937FC2"/>
    <w:rsid w:val="00942351"/>
    <w:rsid w:val="00942D27"/>
    <w:rsid w:val="00945EE7"/>
    <w:rsid w:val="0094648D"/>
    <w:rsid w:val="0094765F"/>
    <w:rsid w:val="0094784C"/>
    <w:rsid w:val="009526C7"/>
    <w:rsid w:val="00954105"/>
    <w:rsid w:val="00954BB2"/>
    <w:rsid w:val="00956102"/>
    <w:rsid w:val="009651E1"/>
    <w:rsid w:val="009700C4"/>
    <w:rsid w:val="00970178"/>
    <w:rsid w:val="00971558"/>
    <w:rsid w:val="0097364A"/>
    <w:rsid w:val="0097409A"/>
    <w:rsid w:val="00977ED0"/>
    <w:rsid w:val="00977ED4"/>
    <w:rsid w:val="00980AEE"/>
    <w:rsid w:val="009822FE"/>
    <w:rsid w:val="00986C3D"/>
    <w:rsid w:val="00995D3C"/>
    <w:rsid w:val="009A1301"/>
    <w:rsid w:val="009A2D16"/>
    <w:rsid w:val="009A54BF"/>
    <w:rsid w:val="009B261F"/>
    <w:rsid w:val="009C4A98"/>
    <w:rsid w:val="009C5327"/>
    <w:rsid w:val="009D036E"/>
    <w:rsid w:val="009D1017"/>
    <w:rsid w:val="009D1452"/>
    <w:rsid w:val="009E4456"/>
    <w:rsid w:val="009E69CD"/>
    <w:rsid w:val="009E6CD8"/>
    <w:rsid w:val="009F00D8"/>
    <w:rsid w:val="009F0B5C"/>
    <w:rsid w:val="009F1BBA"/>
    <w:rsid w:val="009F455A"/>
    <w:rsid w:val="009F64C7"/>
    <w:rsid w:val="00A00342"/>
    <w:rsid w:val="00A03729"/>
    <w:rsid w:val="00A0466B"/>
    <w:rsid w:val="00A06FBA"/>
    <w:rsid w:val="00A071D7"/>
    <w:rsid w:val="00A0787E"/>
    <w:rsid w:val="00A211E0"/>
    <w:rsid w:val="00A253EF"/>
    <w:rsid w:val="00A34C9D"/>
    <w:rsid w:val="00A35196"/>
    <w:rsid w:val="00A40A22"/>
    <w:rsid w:val="00A40B8D"/>
    <w:rsid w:val="00A40C70"/>
    <w:rsid w:val="00A44784"/>
    <w:rsid w:val="00A45200"/>
    <w:rsid w:val="00A45393"/>
    <w:rsid w:val="00A51379"/>
    <w:rsid w:val="00A5239F"/>
    <w:rsid w:val="00A56493"/>
    <w:rsid w:val="00A60C70"/>
    <w:rsid w:val="00A612E3"/>
    <w:rsid w:val="00A71250"/>
    <w:rsid w:val="00A81D48"/>
    <w:rsid w:val="00A86DB5"/>
    <w:rsid w:val="00A9114E"/>
    <w:rsid w:val="00A94966"/>
    <w:rsid w:val="00A96E28"/>
    <w:rsid w:val="00A96EDA"/>
    <w:rsid w:val="00AA1275"/>
    <w:rsid w:val="00AA2528"/>
    <w:rsid w:val="00AA447A"/>
    <w:rsid w:val="00AA4DE4"/>
    <w:rsid w:val="00AB561E"/>
    <w:rsid w:val="00AD0910"/>
    <w:rsid w:val="00AD0CBB"/>
    <w:rsid w:val="00AD5177"/>
    <w:rsid w:val="00AE0BB2"/>
    <w:rsid w:val="00AE20CD"/>
    <w:rsid w:val="00AE2633"/>
    <w:rsid w:val="00AE4826"/>
    <w:rsid w:val="00AE6329"/>
    <w:rsid w:val="00AF0569"/>
    <w:rsid w:val="00AF2AAC"/>
    <w:rsid w:val="00AF7000"/>
    <w:rsid w:val="00B002E9"/>
    <w:rsid w:val="00B03BCF"/>
    <w:rsid w:val="00B05792"/>
    <w:rsid w:val="00B07073"/>
    <w:rsid w:val="00B158F9"/>
    <w:rsid w:val="00B15CD7"/>
    <w:rsid w:val="00B169E1"/>
    <w:rsid w:val="00B2084B"/>
    <w:rsid w:val="00B20FC9"/>
    <w:rsid w:val="00B21D76"/>
    <w:rsid w:val="00B3127C"/>
    <w:rsid w:val="00B32AFF"/>
    <w:rsid w:val="00B32F76"/>
    <w:rsid w:val="00B35579"/>
    <w:rsid w:val="00B359F4"/>
    <w:rsid w:val="00B4025E"/>
    <w:rsid w:val="00B42AD1"/>
    <w:rsid w:val="00B4410C"/>
    <w:rsid w:val="00B4792E"/>
    <w:rsid w:val="00B51F77"/>
    <w:rsid w:val="00B52DAF"/>
    <w:rsid w:val="00B608A3"/>
    <w:rsid w:val="00B62650"/>
    <w:rsid w:val="00B643B5"/>
    <w:rsid w:val="00B64CCB"/>
    <w:rsid w:val="00B6745D"/>
    <w:rsid w:val="00B70BE3"/>
    <w:rsid w:val="00B822A2"/>
    <w:rsid w:val="00B9031B"/>
    <w:rsid w:val="00B91580"/>
    <w:rsid w:val="00B927F7"/>
    <w:rsid w:val="00B94965"/>
    <w:rsid w:val="00B97028"/>
    <w:rsid w:val="00BA2473"/>
    <w:rsid w:val="00BA2BFB"/>
    <w:rsid w:val="00BA5402"/>
    <w:rsid w:val="00BA5C4F"/>
    <w:rsid w:val="00BA673E"/>
    <w:rsid w:val="00BA6ABE"/>
    <w:rsid w:val="00BB04B5"/>
    <w:rsid w:val="00BB4266"/>
    <w:rsid w:val="00BB56D3"/>
    <w:rsid w:val="00BC3C1E"/>
    <w:rsid w:val="00BC4322"/>
    <w:rsid w:val="00BC681D"/>
    <w:rsid w:val="00BC6C66"/>
    <w:rsid w:val="00BC6FC3"/>
    <w:rsid w:val="00BD27FA"/>
    <w:rsid w:val="00BE045E"/>
    <w:rsid w:val="00BE40DC"/>
    <w:rsid w:val="00BE6811"/>
    <w:rsid w:val="00BF031B"/>
    <w:rsid w:val="00BF1FA2"/>
    <w:rsid w:val="00BF2B94"/>
    <w:rsid w:val="00BF56F4"/>
    <w:rsid w:val="00C015E5"/>
    <w:rsid w:val="00C01F2D"/>
    <w:rsid w:val="00C028C5"/>
    <w:rsid w:val="00C03D0C"/>
    <w:rsid w:val="00C04B72"/>
    <w:rsid w:val="00C05415"/>
    <w:rsid w:val="00C1163B"/>
    <w:rsid w:val="00C11646"/>
    <w:rsid w:val="00C121A7"/>
    <w:rsid w:val="00C17DDC"/>
    <w:rsid w:val="00C227A8"/>
    <w:rsid w:val="00C2368E"/>
    <w:rsid w:val="00C242A0"/>
    <w:rsid w:val="00C268D5"/>
    <w:rsid w:val="00C26FF6"/>
    <w:rsid w:val="00C321E5"/>
    <w:rsid w:val="00C334EB"/>
    <w:rsid w:val="00C34750"/>
    <w:rsid w:val="00C35123"/>
    <w:rsid w:val="00C36588"/>
    <w:rsid w:val="00C36DD2"/>
    <w:rsid w:val="00C466B7"/>
    <w:rsid w:val="00C539CC"/>
    <w:rsid w:val="00C61983"/>
    <w:rsid w:val="00C63348"/>
    <w:rsid w:val="00C64F5B"/>
    <w:rsid w:val="00C65705"/>
    <w:rsid w:val="00C6686E"/>
    <w:rsid w:val="00C70BD7"/>
    <w:rsid w:val="00C73F0F"/>
    <w:rsid w:val="00C7717A"/>
    <w:rsid w:val="00C84D83"/>
    <w:rsid w:val="00C86290"/>
    <w:rsid w:val="00C92975"/>
    <w:rsid w:val="00CA224A"/>
    <w:rsid w:val="00CB1732"/>
    <w:rsid w:val="00CB3A85"/>
    <w:rsid w:val="00CB3DCC"/>
    <w:rsid w:val="00CB5984"/>
    <w:rsid w:val="00CB5A2E"/>
    <w:rsid w:val="00CC11E7"/>
    <w:rsid w:val="00CC3BC0"/>
    <w:rsid w:val="00CC74DD"/>
    <w:rsid w:val="00CD6B29"/>
    <w:rsid w:val="00CD73B9"/>
    <w:rsid w:val="00CE204B"/>
    <w:rsid w:val="00CE6883"/>
    <w:rsid w:val="00CF0806"/>
    <w:rsid w:val="00CF4AB2"/>
    <w:rsid w:val="00CF6755"/>
    <w:rsid w:val="00D023B3"/>
    <w:rsid w:val="00D04CD5"/>
    <w:rsid w:val="00D04EAC"/>
    <w:rsid w:val="00D05E9C"/>
    <w:rsid w:val="00D111F6"/>
    <w:rsid w:val="00D1474D"/>
    <w:rsid w:val="00D17D24"/>
    <w:rsid w:val="00D2109E"/>
    <w:rsid w:val="00D25AF6"/>
    <w:rsid w:val="00D363DF"/>
    <w:rsid w:val="00D43932"/>
    <w:rsid w:val="00D43B41"/>
    <w:rsid w:val="00D5116F"/>
    <w:rsid w:val="00D5134E"/>
    <w:rsid w:val="00D515B5"/>
    <w:rsid w:val="00D6107F"/>
    <w:rsid w:val="00D672EF"/>
    <w:rsid w:val="00D70818"/>
    <w:rsid w:val="00D71682"/>
    <w:rsid w:val="00D72028"/>
    <w:rsid w:val="00D73E05"/>
    <w:rsid w:val="00D74214"/>
    <w:rsid w:val="00D774EB"/>
    <w:rsid w:val="00D814AF"/>
    <w:rsid w:val="00D91580"/>
    <w:rsid w:val="00D91B20"/>
    <w:rsid w:val="00D93096"/>
    <w:rsid w:val="00D9465E"/>
    <w:rsid w:val="00D95E72"/>
    <w:rsid w:val="00DA2075"/>
    <w:rsid w:val="00DA607B"/>
    <w:rsid w:val="00DA6BE8"/>
    <w:rsid w:val="00DB11FD"/>
    <w:rsid w:val="00DB3A72"/>
    <w:rsid w:val="00DB3B43"/>
    <w:rsid w:val="00DB6D1B"/>
    <w:rsid w:val="00DB7363"/>
    <w:rsid w:val="00DC1E9B"/>
    <w:rsid w:val="00DC3F31"/>
    <w:rsid w:val="00DC586B"/>
    <w:rsid w:val="00DC6933"/>
    <w:rsid w:val="00DD0C4B"/>
    <w:rsid w:val="00DD1276"/>
    <w:rsid w:val="00DD326F"/>
    <w:rsid w:val="00DF196A"/>
    <w:rsid w:val="00DF42B1"/>
    <w:rsid w:val="00E01E58"/>
    <w:rsid w:val="00E04190"/>
    <w:rsid w:val="00E042A5"/>
    <w:rsid w:val="00E066CB"/>
    <w:rsid w:val="00E075EB"/>
    <w:rsid w:val="00E078B1"/>
    <w:rsid w:val="00E11BA1"/>
    <w:rsid w:val="00E11C4A"/>
    <w:rsid w:val="00E135F1"/>
    <w:rsid w:val="00E1601F"/>
    <w:rsid w:val="00E16045"/>
    <w:rsid w:val="00E20283"/>
    <w:rsid w:val="00E22D2C"/>
    <w:rsid w:val="00E26878"/>
    <w:rsid w:val="00E26DB8"/>
    <w:rsid w:val="00E34364"/>
    <w:rsid w:val="00E36450"/>
    <w:rsid w:val="00E43994"/>
    <w:rsid w:val="00E45BCD"/>
    <w:rsid w:val="00E47580"/>
    <w:rsid w:val="00E60717"/>
    <w:rsid w:val="00E6246D"/>
    <w:rsid w:val="00E63B60"/>
    <w:rsid w:val="00E64786"/>
    <w:rsid w:val="00E670ED"/>
    <w:rsid w:val="00E70867"/>
    <w:rsid w:val="00E71959"/>
    <w:rsid w:val="00E71DB8"/>
    <w:rsid w:val="00E73B43"/>
    <w:rsid w:val="00E7463E"/>
    <w:rsid w:val="00E80DCF"/>
    <w:rsid w:val="00E818E2"/>
    <w:rsid w:val="00E91C2E"/>
    <w:rsid w:val="00E93FCC"/>
    <w:rsid w:val="00E95388"/>
    <w:rsid w:val="00EA3E5E"/>
    <w:rsid w:val="00EA4745"/>
    <w:rsid w:val="00EB0D71"/>
    <w:rsid w:val="00EB17BC"/>
    <w:rsid w:val="00EC093A"/>
    <w:rsid w:val="00EC0AD0"/>
    <w:rsid w:val="00EC32F1"/>
    <w:rsid w:val="00EC44EE"/>
    <w:rsid w:val="00EC7366"/>
    <w:rsid w:val="00ED0178"/>
    <w:rsid w:val="00ED30E6"/>
    <w:rsid w:val="00ED75D9"/>
    <w:rsid w:val="00EE035A"/>
    <w:rsid w:val="00EE4B3E"/>
    <w:rsid w:val="00EF0061"/>
    <w:rsid w:val="00EF0F13"/>
    <w:rsid w:val="00EF55AB"/>
    <w:rsid w:val="00EF5F78"/>
    <w:rsid w:val="00F03C1C"/>
    <w:rsid w:val="00F04827"/>
    <w:rsid w:val="00F050A4"/>
    <w:rsid w:val="00F06D67"/>
    <w:rsid w:val="00F11117"/>
    <w:rsid w:val="00F12DEA"/>
    <w:rsid w:val="00F145AD"/>
    <w:rsid w:val="00F16E7B"/>
    <w:rsid w:val="00F177D5"/>
    <w:rsid w:val="00F2200E"/>
    <w:rsid w:val="00F226FA"/>
    <w:rsid w:val="00F25531"/>
    <w:rsid w:val="00F26322"/>
    <w:rsid w:val="00F30ACA"/>
    <w:rsid w:val="00F30AD2"/>
    <w:rsid w:val="00F31276"/>
    <w:rsid w:val="00F33138"/>
    <w:rsid w:val="00F342C3"/>
    <w:rsid w:val="00F34353"/>
    <w:rsid w:val="00F3606F"/>
    <w:rsid w:val="00F40D26"/>
    <w:rsid w:val="00F4235D"/>
    <w:rsid w:val="00F4356A"/>
    <w:rsid w:val="00F44AF7"/>
    <w:rsid w:val="00F513D7"/>
    <w:rsid w:val="00F53B3D"/>
    <w:rsid w:val="00F56890"/>
    <w:rsid w:val="00F57411"/>
    <w:rsid w:val="00F628D8"/>
    <w:rsid w:val="00F6384A"/>
    <w:rsid w:val="00F64371"/>
    <w:rsid w:val="00F64562"/>
    <w:rsid w:val="00F65392"/>
    <w:rsid w:val="00F65D54"/>
    <w:rsid w:val="00F75CC3"/>
    <w:rsid w:val="00F75E6D"/>
    <w:rsid w:val="00F8026D"/>
    <w:rsid w:val="00F815DC"/>
    <w:rsid w:val="00F82BEE"/>
    <w:rsid w:val="00F95DC6"/>
    <w:rsid w:val="00F968D1"/>
    <w:rsid w:val="00F97DB1"/>
    <w:rsid w:val="00FA217B"/>
    <w:rsid w:val="00FA413F"/>
    <w:rsid w:val="00FA72BF"/>
    <w:rsid w:val="00FB04DC"/>
    <w:rsid w:val="00FB07C8"/>
    <w:rsid w:val="00FB1DF0"/>
    <w:rsid w:val="00FB341C"/>
    <w:rsid w:val="00FB3AD4"/>
    <w:rsid w:val="00FB419F"/>
    <w:rsid w:val="00FB4633"/>
    <w:rsid w:val="00FB556E"/>
    <w:rsid w:val="00FC0A00"/>
    <w:rsid w:val="00FC1A6B"/>
    <w:rsid w:val="00FC2413"/>
    <w:rsid w:val="00FC256F"/>
    <w:rsid w:val="00FD5C77"/>
    <w:rsid w:val="00FD63FA"/>
    <w:rsid w:val="00FE2B86"/>
    <w:rsid w:val="00FE6053"/>
    <w:rsid w:val="00FE6C6D"/>
    <w:rsid w:val="00FF2821"/>
    <w:rsid w:val="00FF4893"/>
    <w:rsid w:val="07AA521B"/>
    <w:rsid w:val="0E8F7F5C"/>
    <w:rsid w:val="20991853"/>
    <w:rsid w:val="40460EBF"/>
    <w:rsid w:val="44C147DB"/>
    <w:rsid w:val="49FA026B"/>
    <w:rsid w:val="4CC04378"/>
    <w:rsid w:val="4E254F14"/>
    <w:rsid w:val="5D7145F5"/>
    <w:rsid w:val="5FCD7FCA"/>
    <w:rsid w:val="77411C05"/>
    <w:rsid w:val="7AFB4D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Dat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F196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qFormat/>
    <w:rsid w:val="00DF196A"/>
    <w:pPr>
      <w:ind w:leftChars="2500" w:left="100"/>
    </w:pPr>
  </w:style>
  <w:style w:type="paragraph" w:styleId="a4">
    <w:name w:val="Balloon Text"/>
    <w:basedOn w:val="a"/>
    <w:semiHidden/>
    <w:qFormat/>
    <w:rsid w:val="00DF196A"/>
    <w:rPr>
      <w:sz w:val="18"/>
      <w:szCs w:val="18"/>
    </w:rPr>
  </w:style>
  <w:style w:type="paragraph" w:styleId="a5">
    <w:name w:val="footer"/>
    <w:basedOn w:val="a"/>
    <w:link w:val="Char"/>
    <w:qFormat/>
    <w:rsid w:val="00DF196A"/>
    <w:pPr>
      <w:tabs>
        <w:tab w:val="center" w:pos="4153"/>
        <w:tab w:val="right" w:pos="8306"/>
      </w:tabs>
      <w:snapToGrid w:val="0"/>
      <w:jc w:val="left"/>
    </w:pPr>
    <w:rPr>
      <w:sz w:val="18"/>
      <w:szCs w:val="18"/>
    </w:rPr>
  </w:style>
  <w:style w:type="paragraph" w:styleId="a6">
    <w:name w:val="header"/>
    <w:basedOn w:val="a"/>
    <w:link w:val="Char0"/>
    <w:qFormat/>
    <w:rsid w:val="00DF196A"/>
    <w:pPr>
      <w:pBdr>
        <w:bottom w:val="single" w:sz="6" w:space="1" w:color="auto"/>
      </w:pBdr>
      <w:tabs>
        <w:tab w:val="center" w:pos="4153"/>
        <w:tab w:val="right" w:pos="8306"/>
      </w:tabs>
      <w:snapToGrid w:val="0"/>
      <w:jc w:val="center"/>
    </w:pPr>
    <w:rPr>
      <w:sz w:val="18"/>
      <w:szCs w:val="18"/>
    </w:rPr>
  </w:style>
  <w:style w:type="character" w:styleId="a7">
    <w:name w:val="Hyperlink"/>
    <w:qFormat/>
    <w:rsid w:val="00DF196A"/>
    <w:rPr>
      <w:color w:val="0000FF"/>
      <w:u w:val="single"/>
    </w:rPr>
  </w:style>
  <w:style w:type="character" w:customStyle="1" w:styleId="Char0">
    <w:name w:val="页眉 Char"/>
    <w:link w:val="a6"/>
    <w:qFormat/>
    <w:rsid w:val="00DF196A"/>
    <w:rPr>
      <w:kern w:val="2"/>
      <w:sz w:val="18"/>
      <w:szCs w:val="18"/>
    </w:rPr>
  </w:style>
  <w:style w:type="character" w:customStyle="1" w:styleId="Char">
    <w:name w:val="页脚 Char"/>
    <w:link w:val="a5"/>
    <w:qFormat/>
    <w:rsid w:val="00DF196A"/>
    <w:rPr>
      <w:kern w:val="2"/>
      <w:sz w:val="18"/>
      <w:szCs w:val="18"/>
    </w:rPr>
  </w:style>
  <w:style w:type="paragraph" w:styleId="a8">
    <w:name w:val="List Paragraph"/>
    <w:basedOn w:val="a"/>
    <w:uiPriority w:val="34"/>
    <w:qFormat/>
    <w:rsid w:val="00DF196A"/>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763C78-1E7E-4EBE-9A7E-07881EE0C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7</Pages>
  <Words>725</Words>
  <Characters>4136</Characters>
  <Application>Microsoft Office Word</Application>
  <DocSecurity>0</DocSecurity>
  <Lines>34</Lines>
  <Paragraphs>9</Paragraphs>
  <ScaleCrop>false</ScaleCrop>
  <Company>Microsoft</Company>
  <LinksUpToDate>false</LinksUpToDate>
  <CharactersWithSpaces>4852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常州龙城古园建筑、安装工程编制说明</dc:title>
  <dc:creator>User</dc:creator>
  <cp:lastModifiedBy>USER-</cp:lastModifiedBy>
  <cp:revision>32</cp:revision>
  <cp:lastPrinted>2018-05-24T08:23:00Z</cp:lastPrinted>
  <dcterms:created xsi:type="dcterms:W3CDTF">2019-05-27T02:28:00Z</dcterms:created>
  <dcterms:modified xsi:type="dcterms:W3CDTF">2019-06-12T09:49:00Z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