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hint="eastAsia"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2"/>
        <w:ind w:left="0" w:leftChars="0" w:firstLine="0" w:firstLineChars="0"/>
        <w:jc w:val="center"/>
        <w:rPr>
          <w:rFonts w:hint="default" w:eastAsiaTheme="minorEastAsia"/>
          <w:sz w:val="22"/>
          <w:szCs w:val="22"/>
          <w:lang w:val="en-US" w:eastAsia="zh-CN"/>
        </w:rPr>
      </w:pPr>
      <w:r>
        <w:rPr>
          <w:rFonts w:hint="eastAsia"/>
          <w:b/>
          <w:spacing w:val="57"/>
          <w:sz w:val="52"/>
          <w:szCs w:val="22"/>
          <w:lang w:eastAsia="zh-CN"/>
        </w:rPr>
        <w:t>（</w:t>
      </w:r>
      <w:r>
        <w:rPr>
          <w:rFonts w:hint="eastAsia"/>
          <w:b/>
          <w:spacing w:val="57"/>
          <w:sz w:val="52"/>
          <w:szCs w:val="22"/>
          <w:lang w:val="en-US" w:eastAsia="zh-CN"/>
        </w:rPr>
        <w:t>二次）</w:t>
      </w:r>
    </w:p>
    <w:p>
      <w:pPr>
        <w:pStyle w:val="2"/>
      </w:pPr>
    </w:p>
    <w:p>
      <w:pPr>
        <w:spacing w:line="480" w:lineRule="auto"/>
        <w:ind w:left="2808" w:leftChars="266" w:hanging="2249" w:hangingChars="800"/>
        <w:rPr>
          <w:rFonts w:hint="default" w:ascii="宋体" w:hAnsi="宋体"/>
          <w:b/>
          <w:snapToGrid w:val="0"/>
          <w:w w:val="90"/>
          <w:sz w:val="28"/>
          <w:szCs w:val="28"/>
          <w:u w:val="single"/>
          <w:lang w:val="en-US"/>
        </w:rPr>
      </w:pPr>
      <w:r>
        <w:rPr>
          <w:rFonts w:hint="eastAsia" w:ascii="宋体" w:hAnsi="宋体"/>
          <w:b/>
          <w:snapToGrid w:val="0"/>
          <w:sz w:val="28"/>
          <w:szCs w:val="28"/>
        </w:rPr>
        <w:t>项目名称：</w:t>
      </w:r>
      <w:r>
        <w:rPr>
          <w:rFonts w:hint="eastAsia" w:ascii="宋体" w:hAnsi="宋体"/>
          <w:b/>
          <w:snapToGrid w:val="0"/>
          <w:sz w:val="28"/>
          <w:szCs w:val="28"/>
          <w:u w:val="single"/>
          <w:lang w:eastAsia="zh-CN"/>
        </w:rPr>
        <w:t>常州市金坛区茅麓小学食堂设施改造工程</w:t>
      </w:r>
      <w:r>
        <w:rPr>
          <w:rFonts w:hint="eastAsia" w:ascii="宋体" w:hAnsi="宋体"/>
          <w:b/>
          <w:snapToGrid w:val="0"/>
          <w:sz w:val="28"/>
          <w:szCs w:val="28"/>
          <w:u w:val="single"/>
          <w:lang w:val="en-US" w:eastAsia="zh-CN"/>
        </w:rPr>
        <w:t xml:space="preserve">        </w:t>
      </w:r>
    </w:p>
    <w:p>
      <w:pPr>
        <w:pStyle w:val="2"/>
        <w:rPr>
          <w:highlight w:val="none"/>
        </w:rPr>
      </w:pPr>
    </w:p>
    <w:p>
      <w:pPr>
        <w:spacing w:line="480" w:lineRule="auto"/>
        <w:ind w:firstLine="562" w:firstLineChars="200"/>
        <w:rPr>
          <w:rFonts w:ascii="宋体" w:hAnsi="宋体"/>
          <w:b/>
          <w:sz w:val="28"/>
          <w:szCs w:val="28"/>
          <w:highlight w:val="none"/>
        </w:rPr>
      </w:pPr>
      <w:r>
        <w:rPr>
          <w:rFonts w:hint="eastAsia" w:ascii="宋体" w:hAnsi="宋体"/>
          <w:b/>
          <w:sz w:val="28"/>
          <w:szCs w:val="28"/>
          <w:highlight w:val="none"/>
        </w:rPr>
        <w:t>招  标  人 (盖章)：</w:t>
      </w:r>
      <w:r>
        <w:rPr>
          <w:rFonts w:hint="eastAsia" w:ascii="宋体" w:hAnsi="宋体"/>
          <w:b/>
          <w:sz w:val="28"/>
          <w:szCs w:val="28"/>
          <w:highlight w:val="none"/>
          <w:u w:val="single"/>
        </w:rPr>
        <w:t>常州市金坛区茅麓小学</w:t>
      </w:r>
      <w:r>
        <w:rPr>
          <w:rFonts w:hint="eastAsia" w:ascii="宋体" w:hAnsi="宋体"/>
          <w:b/>
          <w:sz w:val="28"/>
          <w:szCs w:val="28"/>
          <w:highlight w:val="none"/>
          <w:u w:val="single"/>
          <w:lang w:val="en-US" w:eastAsia="zh-CN"/>
        </w:rPr>
        <w:t xml:space="preserve">   </w:t>
      </w:r>
      <w:r>
        <w:rPr>
          <w:rFonts w:ascii="宋体" w:hAnsi="宋体"/>
          <w:b/>
          <w:sz w:val="28"/>
          <w:szCs w:val="28"/>
          <w:highlight w:val="none"/>
          <w:u w:val="single"/>
        </w:rPr>
        <w:t xml:space="preserve"> </w:t>
      </w:r>
      <w:r>
        <w:rPr>
          <w:rFonts w:hint="eastAsia" w:ascii="宋体" w:hAnsi="宋体"/>
          <w:b/>
          <w:sz w:val="28"/>
          <w:szCs w:val="28"/>
          <w:highlight w:val="none"/>
          <w:u w:val="single"/>
          <w:lang w:val="en-US" w:eastAsia="zh-CN"/>
        </w:rPr>
        <w:t xml:space="preserve">          </w:t>
      </w:r>
      <w:r>
        <w:rPr>
          <w:rFonts w:ascii="宋体" w:hAnsi="宋体" w:eastAsia="宋体" w:cs="Times New Roman"/>
          <w:b/>
          <w:bCs/>
          <w:sz w:val="28"/>
          <w:szCs w:val="28"/>
          <w:highlight w:val="none"/>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w:t>
      </w:r>
      <w:r>
        <w:rPr>
          <w:rFonts w:hint="eastAsia" w:ascii="宋体" w:hAnsi="宋体"/>
          <w:b/>
          <w:sz w:val="28"/>
          <w:szCs w:val="28"/>
          <w:u w:val="single"/>
          <w:lang w:val="en-US" w:eastAsia="zh-CN"/>
        </w:rPr>
        <w:t>和润</w:t>
      </w:r>
      <w:r>
        <w:rPr>
          <w:rFonts w:hint="eastAsia" w:ascii="宋体" w:hAnsi="宋体"/>
          <w:b/>
          <w:sz w:val="28"/>
          <w:szCs w:val="28"/>
          <w:u w:val="single"/>
          <w:lang w:eastAsia="zh-CN"/>
        </w:rPr>
        <w:t>工程</w:t>
      </w:r>
      <w:r>
        <w:rPr>
          <w:rFonts w:hint="eastAsia" w:ascii="宋体" w:hAnsi="宋体"/>
          <w:b/>
          <w:sz w:val="28"/>
          <w:szCs w:val="28"/>
          <w:u w:val="single"/>
          <w:lang w:val="en-US" w:eastAsia="zh-CN"/>
        </w:rPr>
        <w:t>项目管理</w:t>
      </w:r>
      <w:r>
        <w:rPr>
          <w:rFonts w:hint="eastAsia" w:ascii="宋体" w:hAnsi="宋体"/>
          <w:b/>
          <w:sz w:val="28"/>
          <w:szCs w:val="28"/>
          <w:u w:val="single"/>
          <w:lang w:eastAsia="zh-CN"/>
        </w:rPr>
        <w:t>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ascii="宋体" w:hAnsi="宋体"/>
          <w:b/>
          <w:sz w:val="28"/>
          <w:szCs w:val="28"/>
        </w:rPr>
        <w:t>2</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6959"/>
      <w:bookmarkStart w:id="2" w:name="_Toc24890"/>
      <w:bookmarkStart w:id="3" w:name="_Toc30588"/>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eastAsia="宋体" w:cs="宋体"/>
                <w:b w:val="0"/>
                <w:bCs/>
                <w:sz w:val="21"/>
                <w:szCs w:val="21"/>
                <w:lang w:eastAsia="zh-CN"/>
              </w:rPr>
              <w:t>常州市金坛区茅麓小学食堂设施改造工程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cs="宋体"/>
                <w:kern w:val="0"/>
                <w:szCs w:val="21"/>
              </w:rPr>
              <w:t>钱先生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eastAsia" w:ascii="宋体" w:hAnsi="宋体" w:cs="宋体" w:eastAsiaTheme="minorEastAsia"/>
                <w:snapToGrid w:val="0"/>
                <w:color w:val="0000FF"/>
                <w:szCs w:val="21"/>
                <w:lang w:eastAsia="zh-CN"/>
              </w:rPr>
            </w:pPr>
            <w:r>
              <w:rPr>
                <w:rFonts w:ascii="宋体" w:hAnsi="宋体" w:cs="宋体"/>
                <w:kern w:val="0"/>
                <w:szCs w:val="21"/>
              </w:rPr>
              <w:t>18915816796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0000FF"/>
                <w:szCs w:val="21"/>
                <w:highlight w:val="none"/>
                <w:lang w:eastAsia="zh-CN"/>
              </w:rPr>
            </w:pPr>
            <w:r>
              <w:rPr>
                <w:rFonts w:hint="eastAsia" w:ascii="宋体" w:hAnsi="宋体" w:cs="宋体"/>
                <w:snapToGrid w:val="0"/>
                <w:szCs w:val="21"/>
                <w:highlight w:val="none"/>
                <w:lang w:val="en-US" w:eastAsia="zh-CN"/>
              </w:rPr>
              <w:t xml:space="preserve"> 35</w:t>
            </w:r>
            <w:r>
              <w:rPr>
                <w:rFonts w:hint="eastAsia" w:ascii="宋体" w:hAnsi="宋体" w:cs="宋体"/>
                <w:snapToGrid w:val="0"/>
                <w:szCs w:val="21"/>
                <w:highlight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2"/>
              <w:spacing w:before="0" w:beforeAutospacing="0" w:after="0" w:afterAutospacing="0" w:line="420" w:lineRule="exact"/>
              <w:rPr>
                <w:rFonts w:cs="宋体"/>
                <w:bCs/>
                <w:snapToGrid w:val="0"/>
                <w:sz w:val="21"/>
                <w:szCs w:val="21"/>
              </w:rPr>
            </w:pPr>
            <w:r>
              <w:rPr>
                <w:rFonts w:hint="eastAsia"/>
                <w:sz w:val="21"/>
                <w:szCs w:val="21"/>
                <w:lang w:val="en-US" w:eastAsia="zh-CN"/>
              </w:rPr>
              <w:t>2500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sz w:val="21"/>
                <w:szCs w:val="21"/>
                <w:lang w:eastAsia="zh-CN"/>
              </w:rPr>
              <w:t>不计息</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接收人：</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投标截至时间：2022年</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24</w:t>
            </w:r>
            <w:r>
              <w:rPr>
                <w:rFonts w:hint="eastAsia" w:ascii="宋体" w:hAnsi="宋体" w:cs="宋体"/>
                <w:snapToGrid w:val="0"/>
                <w:szCs w:val="21"/>
                <w:highlight w:val="none"/>
              </w:rPr>
              <w:t>日</w:t>
            </w:r>
            <w:r>
              <w:rPr>
                <w:rFonts w:hint="eastAsia" w:ascii="宋体" w:hAnsi="宋体" w:cs="宋体"/>
                <w:snapToGrid w:val="0"/>
                <w:szCs w:val="21"/>
                <w:highlight w:val="none"/>
                <w:lang w:val="en-US" w:eastAsia="zh-CN"/>
              </w:rPr>
              <w:t>上</w:t>
            </w:r>
            <w:r>
              <w:rPr>
                <w:rFonts w:hint="eastAsia" w:ascii="宋体" w:hAnsi="宋体" w:cs="宋体"/>
                <w:snapToGrid w:val="0"/>
                <w:szCs w:val="21"/>
                <w:highlight w:val="none"/>
              </w:rPr>
              <w:t>午</w:t>
            </w:r>
            <w:r>
              <w:rPr>
                <w:rFonts w:hint="eastAsia" w:ascii="宋体" w:hAnsi="宋体" w:cs="宋体"/>
                <w:snapToGrid w:val="0"/>
                <w:szCs w:val="21"/>
                <w:highlight w:val="none"/>
                <w:lang w:val="en-US" w:eastAsia="zh-CN"/>
              </w:rPr>
              <w:t>9</w:t>
            </w:r>
            <w:r>
              <w:rPr>
                <w:rFonts w:hint="eastAsia" w:ascii="宋体" w:hAnsi="宋体" w:cs="宋体"/>
                <w:snapToGrid w:val="0"/>
                <w:szCs w:val="21"/>
                <w:highlight w:val="none"/>
              </w:rPr>
              <w:t>:00</w:t>
            </w:r>
            <w:r>
              <w:rPr>
                <w:rFonts w:hint="eastAsia" w:ascii="宋体" w:hAnsi="宋体" w:cs="宋体"/>
                <w:snapToGrid w:val="0"/>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napToGrid w:val="0"/>
                <w:color w:val="auto"/>
                <w:szCs w:val="21"/>
                <w:highlight w:val="none"/>
              </w:rPr>
            </w:pPr>
            <w:r>
              <w:rPr>
                <w:rFonts w:hint="eastAsia" w:ascii="宋体" w:hAnsi="宋体" w:cs="宋体"/>
                <w:snapToGrid w:val="0"/>
                <w:color w:val="auto"/>
                <w:szCs w:val="21"/>
                <w:highlight w:val="none"/>
              </w:rPr>
              <w:t>时  间：</w:t>
            </w:r>
            <w:r>
              <w:rPr>
                <w:rFonts w:hint="eastAsia" w:ascii="宋体" w:hAnsi="宋体" w:cs="宋体"/>
                <w:snapToGrid w:val="0"/>
                <w:szCs w:val="21"/>
                <w:highlight w:val="none"/>
              </w:rPr>
              <w:t>2022年</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24</w:t>
            </w:r>
            <w:r>
              <w:rPr>
                <w:rFonts w:hint="eastAsia" w:ascii="宋体" w:hAnsi="宋体" w:cs="宋体"/>
                <w:snapToGrid w:val="0"/>
                <w:szCs w:val="21"/>
                <w:highlight w:val="none"/>
              </w:rPr>
              <w:t>日</w:t>
            </w:r>
            <w:r>
              <w:rPr>
                <w:rFonts w:hint="eastAsia" w:ascii="宋体" w:hAnsi="宋体" w:cs="宋体"/>
                <w:snapToGrid w:val="0"/>
                <w:szCs w:val="21"/>
                <w:highlight w:val="none"/>
                <w:lang w:val="en-US" w:eastAsia="zh-CN"/>
              </w:rPr>
              <w:t>上</w:t>
            </w:r>
            <w:r>
              <w:rPr>
                <w:rFonts w:hint="eastAsia" w:ascii="宋体" w:hAnsi="宋体" w:cs="宋体"/>
                <w:snapToGrid w:val="0"/>
                <w:szCs w:val="21"/>
                <w:highlight w:val="none"/>
              </w:rPr>
              <w:t>午</w:t>
            </w:r>
            <w:r>
              <w:rPr>
                <w:rFonts w:hint="eastAsia" w:ascii="宋体" w:hAnsi="宋体" w:cs="宋体"/>
                <w:snapToGrid w:val="0"/>
                <w:szCs w:val="21"/>
                <w:highlight w:val="none"/>
                <w:lang w:val="en-US" w:eastAsia="zh-CN"/>
              </w:rPr>
              <w:t>9</w:t>
            </w:r>
            <w:r>
              <w:rPr>
                <w:rFonts w:hint="eastAsia" w:ascii="宋体" w:hAnsi="宋体" w:cs="宋体"/>
                <w:snapToGrid w:val="0"/>
                <w:szCs w:val="21"/>
                <w:highlight w:val="none"/>
              </w:rPr>
              <w:t>:00</w:t>
            </w:r>
            <w:r>
              <w:rPr>
                <w:rFonts w:hint="eastAsia" w:ascii="宋体" w:hAnsi="宋体" w:cs="宋体"/>
                <w:snapToGrid w:val="0"/>
                <w:color w:val="auto"/>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控制价</w:t>
            </w:r>
          </w:p>
        </w:tc>
        <w:tc>
          <w:tcPr>
            <w:tcW w:w="7766" w:type="dxa"/>
            <w:gridSpan w:val="3"/>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132493.35</w:t>
            </w:r>
            <w:r>
              <w:rPr>
                <w:rFonts w:hint="eastAsia" w:ascii="宋体" w:hAnsi="宋体" w:cs="宋体"/>
                <w:color w:val="auto"/>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评标办法</w:t>
            </w:r>
          </w:p>
        </w:tc>
        <w:tc>
          <w:tcPr>
            <w:tcW w:w="7766"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auto"/>
                <w:szCs w:val="21"/>
                <w:highlight w:val="none"/>
                <w:lang w:val="en-US" w:eastAsia="zh-CN"/>
              </w:rPr>
              <w:t>（请备注工程名称）</w:t>
            </w:r>
            <w:r>
              <w:rPr>
                <w:rFonts w:hint="eastAsia" w:ascii="宋体" w:hAnsi="宋体" w:cs="宋体"/>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7、本项目服务费为2000元，由中标单位在领取中标通知书时，以现金形式一次性支付给采购代理单位，各投标单位在投标报价时综合考虑。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bookmarkStart w:id="77" w:name="_GoBack"/>
      <w:bookmarkEnd w:id="77"/>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31178"/>
      <w:bookmarkStart w:id="8" w:name="_Toc30383"/>
      <w:bookmarkStart w:id="9" w:name="_Toc28140"/>
      <w:bookmarkStart w:id="10" w:name="_Toc28113"/>
      <w:bookmarkStart w:id="11" w:name="_Toc2005"/>
      <w:r>
        <w:rPr>
          <w:rFonts w:hint="eastAsia" w:ascii="宋体" w:hAnsi="宋体"/>
          <w:b/>
          <w:sz w:val="28"/>
          <w:szCs w:val="28"/>
        </w:rPr>
        <w:t>第二章 合同协议</w:t>
      </w:r>
      <w:bookmarkEnd w:id="6"/>
      <w:bookmarkEnd w:id="7"/>
      <w:bookmarkEnd w:id="8"/>
      <w:bookmarkEnd w:id="9"/>
      <w:bookmarkEnd w:id="10"/>
      <w:bookmarkEnd w:id="11"/>
    </w:p>
    <w:p>
      <w:pPr>
        <w:pStyle w:val="3"/>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14619"/>
      <w:bookmarkStart w:id="13" w:name="_Toc31468"/>
      <w:bookmarkStart w:id="14" w:name="_Toc13643"/>
      <w:bookmarkStart w:id="15" w:name="_Toc31683"/>
      <w:bookmarkStart w:id="16" w:name="_Toc6401"/>
      <w:bookmarkStart w:id="17" w:name="_Toc9323"/>
      <w:bookmarkStart w:id="18" w:name="_Toc424397471"/>
    </w:p>
    <w:p>
      <w:pPr>
        <w:pStyle w:val="2"/>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3"/>
        <w:rPr>
          <w:rFonts w:ascii="宋体" w:hAnsi="宋体"/>
          <w:b/>
          <w:snapToGrid w:val="0"/>
          <w:sz w:val="24"/>
        </w:rPr>
      </w:pPr>
    </w:p>
    <w:p/>
    <w:tbl>
      <w:tblPr>
        <w:tblStyle w:val="13"/>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rPr>
          <w:rFonts w:ascii="宋体" w:hAnsi="宋体"/>
          <w:b/>
          <w:snapToGrid w:val="0"/>
          <w:sz w:val="24"/>
        </w:rPr>
      </w:pPr>
    </w:p>
    <w:p>
      <w:pPr>
        <w:rPr>
          <w:rFonts w:ascii="宋体" w:hAnsi="宋体"/>
          <w:b/>
          <w:snapToGrid w:val="0"/>
          <w:sz w:val="24"/>
        </w:rPr>
      </w:pPr>
    </w:p>
    <w:p>
      <w:pPr>
        <w:pStyle w:val="3"/>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ascii="宋体" w:hAnsi="宋体" w:eastAsia="宋体" w:cs="宋体"/>
          <w:szCs w:val="21"/>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6"/>
          <w:rFonts w:hint="eastAsia" w:ascii="宋体" w:hAnsi="宋体" w:eastAsia="宋体" w:cs="宋体"/>
          <w:color w:val="auto"/>
          <w:szCs w:val="21"/>
          <w:u w:val="none"/>
        </w:rPr>
        <w:t>中华人民共和国建筑</w:t>
      </w:r>
      <w:bookmarkStart w:id="19" w:name="_Hlt103331644"/>
      <w:bookmarkStart w:id="20" w:name="_Hlt103331645"/>
      <w:r>
        <w:rPr>
          <w:rStyle w:val="16"/>
          <w:rFonts w:hint="eastAsia" w:ascii="宋体" w:hAnsi="宋体" w:eastAsia="宋体" w:cs="宋体"/>
          <w:color w:val="auto"/>
          <w:szCs w:val="21"/>
          <w:u w:val="none"/>
        </w:rPr>
        <w:t>法</w:t>
      </w:r>
      <w:bookmarkEnd w:id="19"/>
      <w:bookmarkEnd w:id="20"/>
      <w:r>
        <w:rPr>
          <w:rStyle w:val="16"/>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b w:val="0"/>
          <w:bCs/>
          <w:sz w:val="21"/>
          <w:szCs w:val="21"/>
          <w:lang w:eastAsia="zh-CN"/>
        </w:rPr>
        <w:t>常州市金坛区茅麓小学食堂设施改造工程</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日历天。</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szCs w:val="21"/>
          <w:u w:val="single"/>
        </w:rPr>
        <w:t xml:space="preserve"> 202</w:t>
      </w:r>
      <w:r>
        <w:rPr>
          <w:rFonts w:ascii="宋体" w:hAnsi="宋体" w:eastAsia="宋体" w:cs="宋体"/>
          <w:b/>
          <w:bCs/>
          <w:szCs w:val="21"/>
          <w:u w:val="single"/>
        </w:rPr>
        <w:t>2</w:t>
      </w:r>
      <w:r>
        <w:rPr>
          <w:rFonts w:hint="eastAsia" w:ascii="宋体" w:hAnsi="宋体" w:eastAsia="宋体" w:cs="宋体"/>
          <w:szCs w:val="21"/>
          <w:u w:val="single"/>
        </w:rPr>
        <w:t xml:space="preserve">年 </w:t>
      </w:r>
      <w:r>
        <w:rPr>
          <w:rFonts w:hint="eastAsia" w:ascii="宋体" w:hAnsi="宋体" w:eastAsia="宋体" w:cs="宋体"/>
          <w:b/>
          <w:bCs/>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891246"/>
      <w:bookmarkStart w:id="27" w:name="_Toc296346707"/>
      <w:bookmarkStart w:id="28" w:name="_Toc296503206"/>
      <w:bookmarkStart w:id="29" w:name="_Toc297048392"/>
      <w:bookmarkStart w:id="30" w:name="_Toc296944545"/>
      <w:bookmarkStart w:id="31" w:name="_Toc297120506"/>
      <w:bookmarkStart w:id="32" w:name="_Toc296891034"/>
      <w:bookmarkStart w:id="33" w:name="_Toc296347205"/>
      <w:bookmarkStart w:id="34" w:name="_Toc312678041"/>
      <w:bookmarkStart w:id="35" w:name="_Toc303539160"/>
      <w:bookmarkStart w:id="36" w:name="_Toc304295580"/>
      <w:bookmarkStart w:id="37" w:name="_Toc300935003"/>
      <w:bookmarkStart w:id="38" w:name="_Toc297216212"/>
      <w:bookmarkStart w:id="39" w:name="_Toc29712355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6"/>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6"/>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6"/>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6"/>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6"/>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color w:val="0000FF"/>
          <w:sz w:val="22"/>
          <w:szCs w:val="22"/>
        </w:rPr>
        <w:t>建装中心</w:t>
      </w:r>
      <w:r>
        <w:rPr>
          <w:color w:val="0000FF"/>
          <w:spacing w:val="5"/>
          <w:sz w:val="21"/>
          <w:szCs w:val="22"/>
        </w:rPr>
        <w:t>、</w:t>
      </w:r>
      <w:r>
        <w:rPr>
          <w:rFonts w:hint="eastAsia"/>
          <w:color w:val="0000FF"/>
          <w:sz w:val="22"/>
          <w:szCs w:val="22"/>
          <w:highlight w:val="none"/>
        </w:rPr>
        <w:t>发展规划与财务科</w:t>
      </w:r>
      <w:r>
        <w:rPr>
          <w:color w:val="0000FF"/>
          <w:spacing w:val="5"/>
          <w:sz w:val="21"/>
          <w:szCs w:val="22"/>
        </w:rPr>
        <w:t>、分管局长</w:t>
      </w:r>
      <w:r>
        <w:rPr>
          <w:rFonts w:hint="eastAsia" w:hAnsi="宋体" w:eastAsia="宋体" w:cs="宋体"/>
          <w:bCs/>
          <w:szCs w:val="21"/>
        </w:rPr>
        <w:t>）审批同意，否则一概不予结算。</w:t>
      </w:r>
    </w:p>
    <w:p>
      <w:pPr>
        <w:pStyle w:val="6"/>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6"/>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14、工程量确认1.</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highlight w:val="none"/>
        </w:rPr>
      </w:pPr>
      <w:r>
        <w:rPr>
          <w:rFonts w:hint="eastAsia" w:ascii="宋体" w:hAnsi="宋体" w:eastAsia="宋体" w:cs="宋体"/>
          <w:b/>
          <w:bCs/>
          <w:szCs w:val="21"/>
          <w:highlight w:val="none"/>
        </w:rPr>
        <w:t>工程款（进度款）支付</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1）在合同工期内工程竣工验收合格后，2023年1月前付至合同价款的60%（扣除暂列金及未施工工程量）；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2）2023年6月前付至审定价款的90%；</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3）2024年1月前付清余款（保修金除外）。</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4）上述款项均须在工程竣工验收合格后方可支付。</w:t>
      </w:r>
    </w:p>
    <w:p>
      <w:pPr>
        <w:spacing w:line="360" w:lineRule="auto"/>
        <w:ind w:firstLine="422" w:firstLineChars="2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注：</w:t>
      </w:r>
      <w:r>
        <w:rPr>
          <w:rFonts w:hint="eastAsia" w:ascii="宋体" w:hAnsi="宋体" w:eastAsia="宋体" w:cs="宋体"/>
          <w:b/>
          <w:kern w:val="0"/>
          <w:sz w:val="21"/>
          <w:szCs w:val="21"/>
          <w:highlight w:val="none"/>
          <w:lang w:eastAsia="zh-CN"/>
        </w:rPr>
        <w:t>中标人</w:t>
      </w:r>
      <w:r>
        <w:rPr>
          <w:rFonts w:hint="eastAsia" w:ascii="宋体" w:hAnsi="宋体" w:eastAsia="宋体" w:cs="宋体"/>
          <w:b/>
          <w:kern w:val="0"/>
          <w:sz w:val="21"/>
          <w:szCs w:val="21"/>
          <w:highlight w:val="none"/>
        </w:rPr>
        <w:t>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color w:val="0000FF"/>
          <w:sz w:val="21"/>
          <w:szCs w:val="21"/>
          <w:highlight w:val="none"/>
          <w:u w:val="single"/>
        </w:rPr>
        <w:t>建装中心、发展规划与财务科、分管局长</w:t>
      </w:r>
      <w:r>
        <w:rPr>
          <w:rFonts w:hint="eastAsia" w:ascii="宋体" w:hAnsi="宋体" w:eastAsia="宋体" w:cs="宋体"/>
          <w:b/>
          <w:szCs w:val="21"/>
          <w:u w:val="single"/>
        </w:rPr>
        <w:t>）审批同意后才能更改，否则一概不予结算。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w:t>
      </w:r>
      <w:r>
        <w:rPr>
          <w:rFonts w:hint="eastAsia" w:ascii="宋体" w:hAnsi="宋体" w:eastAsia="宋体" w:cs="宋体"/>
          <w:b/>
          <w:color w:val="0000FF"/>
          <w:sz w:val="21"/>
          <w:szCs w:val="21"/>
          <w:highlight w:val="none"/>
          <w:u w:val="none"/>
        </w:rPr>
        <w:t>发展规划与财务科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13）</w:t>
      </w:r>
      <w:r>
        <w:rPr>
          <w:rFonts w:hint="eastAsia" w:ascii="宋体" w:hAnsi="宋体" w:eastAsia="宋体" w:cs="宋体"/>
          <w:b/>
          <w:bCs/>
          <w:szCs w:val="21"/>
        </w:rPr>
        <w:t>因“新冠肺炎”疫情防控</w:t>
      </w:r>
      <w:r>
        <w:rPr>
          <w:rFonts w:hint="eastAsia" w:ascii="宋体" w:hAnsi="宋体" w:eastAsia="宋体" w:cs="宋体"/>
          <w:b/>
          <w:bCs/>
          <w:szCs w:val="21"/>
          <w:lang w:eastAsia="zh-CN"/>
        </w:rPr>
        <w:t>管理规定</w:t>
      </w:r>
      <w:r>
        <w:rPr>
          <w:rFonts w:hint="eastAsia" w:ascii="宋体" w:hAnsi="宋体" w:eastAsia="宋体" w:cs="宋体"/>
          <w:b/>
          <w:bCs/>
          <w:szCs w:val="21"/>
        </w:rPr>
        <w:t>，进出小区部分通道可能封闭，施工车辆可能需要绕行，施工单位投标时</w:t>
      </w:r>
      <w:r>
        <w:rPr>
          <w:rFonts w:hint="eastAsia" w:ascii="宋体" w:hAnsi="宋体" w:eastAsia="宋体" w:cs="宋体"/>
          <w:b/>
          <w:bCs/>
          <w:szCs w:val="21"/>
          <w:lang w:eastAsia="zh-CN"/>
        </w:rPr>
        <w:t>需</w:t>
      </w:r>
      <w:r>
        <w:rPr>
          <w:rFonts w:hint="eastAsia" w:ascii="宋体" w:hAnsi="宋体" w:eastAsia="宋体" w:cs="宋体"/>
          <w:b/>
          <w:bCs/>
          <w:szCs w:val="21"/>
        </w:rPr>
        <w:t>充分考虑此情况带来的降效因素，自行考虑</w:t>
      </w:r>
      <w:r>
        <w:rPr>
          <w:rFonts w:hint="eastAsia" w:ascii="宋体" w:hAnsi="宋体" w:eastAsia="宋体" w:cs="宋体"/>
          <w:b/>
          <w:bCs/>
          <w:szCs w:val="21"/>
          <w:lang w:eastAsia="zh-CN"/>
        </w:rPr>
        <w:t>在</w:t>
      </w:r>
      <w:r>
        <w:rPr>
          <w:rFonts w:hint="eastAsia" w:ascii="宋体" w:hAnsi="宋体" w:eastAsia="宋体" w:cs="宋体"/>
          <w:b/>
          <w:bCs/>
          <w:szCs w:val="21"/>
        </w:rPr>
        <w:t>施工方案及自主报价中。</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14）</w:t>
      </w:r>
      <w:r>
        <w:rPr>
          <w:rFonts w:hint="eastAsia" w:ascii="宋体" w:hAnsi="宋体" w:eastAsia="宋体" w:cs="宋体"/>
          <w:b/>
          <w:bCs/>
          <w:szCs w:val="21"/>
        </w:rPr>
        <w:t>承包人疫情防控须按照发包人及社区防控</w:t>
      </w:r>
      <w:r>
        <w:rPr>
          <w:rFonts w:hint="eastAsia" w:ascii="宋体" w:hAnsi="宋体" w:eastAsia="宋体" w:cs="宋体"/>
          <w:b/>
          <w:bCs/>
          <w:szCs w:val="21"/>
          <w:lang w:eastAsia="zh-CN"/>
        </w:rPr>
        <w:t>管理</w:t>
      </w:r>
      <w:r>
        <w:rPr>
          <w:rFonts w:hint="eastAsia" w:ascii="宋体" w:hAnsi="宋体" w:eastAsia="宋体" w:cs="宋体"/>
          <w:b/>
          <w:bCs/>
          <w:szCs w:val="21"/>
        </w:rPr>
        <w:t>要求</w:t>
      </w:r>
      <w:r>
        <w:rPr>
          <w:rFonts w:hint="eastAsia" w:ascii="宋体" w:hAnsi="宋体" w:eastAsia="宋体" w:cs="宋体"/>
          <w:b/>
          <w:bCs/>
          <w:szCs w:val="21"/>
          <w:lang w:eastAsia="zh-CN"/>
        </w:rPr>
        <w:t>严格执行</w:t>
      </w:r>
      <w:r>
        <w:rPr>
          <w:rFonts w:hint="eastAsia" w:ascii="宋体" w:hAnsi="宋体" w:eastAsia="宋体" w:cs="宋体"/>
          <w:b/>
          <w:bCs/>
          <w:szCs w:val="21"/>
        </w:rPr>
        <w:t>，否则发包人有权解除合同，相关责任由承包人负责，并承担相应赔偿。</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15）</w:t>
      </w:r>
      <w:r>
        <w:rPr>
          <w:rFonts w:hint="eastAsia" w:ascii="宋体" w:hAnsi="宋体" w:eastAsia="宋体" w:cs="宋体"/>
          <w:b/>
          <w:bCs/>
          <w:szCs w:val="21"/>
        </w:rPr>
        <w:t>由于疫情造成的损失等，由承包人自行考虑，发包人不因此另行支付费用。</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6</w:t>
      </w:r>
      <w:r>
        <w:rPr>
          <w:rFonts w:hint="eastAsia" w:ascii="宋体" w:hAnsi="宋体" w:eastAsia="宋体" w:cs="宋体"/>
          <w:b/>
          <w:bCs/>
          <w:szCs w:val="21"/>
        </w:rPr>
        <w:t>）其他未尽事项，双方另行协商决定。</w:t>
      </w:r>
    </w:p>
    <w:p>
      <w:pPr>
        <w:spacing w:line="300" w:lineRule="exact"/>
        <w:rPr>
          <w:rFonts w:ascii="宋体" w:hAnsi="宋体" w:eastAsia="宋体" w:cs="宋体"/>
          <w:szCs w:val="21"/>
        </w:rPr>
      </w:pPr>
      <w:r>
        <w:rPr>
          <w:rFonts w:hint="eastAsia" w:ascii="宋体" w:hAnsi="宋体" w:eastAsia="宋体" w:cs="宋体"/>
          <w:szCs w:val="21"/>
        </w:rPr>
        <w:t xml:space="preserve">        </w:t>
      </w: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 xml:space="preserve">甲方：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spacing w:line="340" w:lineRule="exact"/>
        <w:ind w:left="280" w:firstLine="29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pStyle w:val="2"/>
        <w:ind w:firstLine="1784"/>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w:t>
      </w:r>
    </w:p>
    <w:p>
      <w:pPr>
        <w:spacing w:line="360" w:lineRule="auto"/>
        <w:ind w:firstLine="555"/>
        <w:rPr>
          <w:rFonts w:ascii="宋体" w:hAnsi="宋体" w:eastAsia="宋体" w:cs="宋体"/>
          <w:szCs w:val="21"/>
        </w:rPr>
      </w:pPr>
      <w:r>
        <w:rPr>
          <w:rFonts w:hint="eastAsia" w:ascii="宋体" w:hAnsi="宋体" w:eastAsia="宋体" w:cs="宋体"/>
          <w:szCs w:val="21"/>
        </w:rPr>
        <w:t xml:space="preserve">乙方：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工程量清单（另附）</w:t>
      </w:r>
      <w:bookmarkEnd w:id="12"/>
      <w:bookmarkEnd w:id="13"/>
      <w:bookmarkEnd w:id="14"/>
      <w:bookmarkEnd w:id="15"/>
      <w:bookmarkEnd w:id="16"/>
      <w:bookmarkEnd w:id="17"/>
      <w:bookmarkEnd w:id="18"/>
    </w:p>
    <w:p>
      <w:pPr>
        <w:spacing w:line="360" w:lineRule="auto"/>
        <w:jc w:val="center"/>
        <w:rPr>
          <w:rFonts w:ascii="宋体" w:hAnsi="宋体" w:eastAsia="宋体" w:cs="宋体"/>
          <w:b/>
          <w:szCs w:val="21"/>
        </w:rPr>
      </w:pPr>
    </w:p>
    <w:p>
      <w:pPr>
        <w:tabs>
          <w:tab w:val="left" w:pos="0"/>
          <w:tab w:val="left" w:pos="993"/>
        </w:tabs>
        <w:adjustRightInd w:val="0"/>
        <w:snapToGrid w:val="0"/>
        <w:spacing w:line="360" w:lineRule="auto"/>
        <w:ind w:left="882" w:leftChars="420" w:firstLine="1687" w:firstLineChars="700"/>
        <w:rPr>
          <w:rFonts w:ascii="宋体" w:hAnsi="宋体"/>
          <w:b/>
          <w:snapToGrid w:val="0"/>
          <w:sz w:val="24"/>
        </w:rPr>
      </w:pPr>
      <w:r>
        <w:rPr>
          <w:rFonts w:hint="eastAsia" w:ascii="宋体" w:hAnsi="宋体"/>
          <w:b/>
          <w:snapToGrid w:val="0"/>
          <w:sz w:val="24"/>
        </w:rPr>
        <w:t xml:space="preserve"> </w:t>
      </w: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8075"/>
      <w:bookmarkStart w:id="42" w:name="_Toc7647"/>
      <w:bookmarkStart w:id="43" w:name="_Toc22795"/>
      <w:bookmarkStart w:id="44" w:name="_Toc424397473"/>
      <w:bookmarkStart w:id="45" w:name="_Toc25127"/>
      <w:bookmarkStart w:id="46" w:name="_Toc25630"/>
      <w:bookmarkStart w:id="47" w:name="_Toc16321"/>
      <w:r>
        <w:rPr>
          <w:rFonts w:hint="eastAsia" w:ascii="宋体" w:hAnsi="宋体"/>
          <w:b/>
          <w:snapToGrid w:val="0"/>
          <w:sz w:val="28"/>
          <w:szCs w:val="28"/>
        </w:rPr>
        <w:t>第四章 　投标文件(格式)</w:t>
      </w:r>
      <w:bookmarkEnd w:id="41"/>
      <w:bookmarkEnd w:id="42"/>
      <w:bookmarkEnd w:id="43"/>
      <w:bookmarkEnd w:id="44"/>
      <w:bookmarkEnd w:id="45"/>
      <w:bookmarkEnd w:id="46"/>
      <w:bookmarkEnd w:id="47"/>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spacing w:line="360" w:lineRule="auto"/>
        <w:jc w:val="center"/>
        <w:rPr>
          <w:rFonts w:ascii="宋体" w:hAnsi="宋体"/>
          <w:sz w:val="28"/>
          <w:szCs w:val="28"/>
        </w:rPr>
      </w:pPr>
      <w:r>
        <w:rPr>
          <w:rFonts w:hint="eastAsia" w:ascii="宋体" w:hAnsi="宋体"/>
          <w:sz w:val="28"/>
          <w:szCs w:val="28"/>
          <w:lang w:eastAsia="zh-CN"/>
        </w:rPr>
        <w:t>常州市金坛区茅麓小学食堂设施改造工程</w:t>
      </w:r>
    </w:p>
    <w:p>
      <w:pPr>
        <w:spacing w:line="360" w:lineRule="auto"/>
        <w:rPr>
          <w:rFonts w:ascii="宋体" w:hAnsi="宋体"/>
          <w:sz w:val="28"/>
          <w:szCs w:val="28"/>
        </w:rPr>
      </w:pP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2"/>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4"/>
      </w:pPr>
    </w:p>
    <w:p>
      <w:pPr>
        <w:pStyle w:val="2"/>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b/>
          <w:bCs/>
          <w:sz w:val="24"/>
        </w:rPr>
      </w:pPr>
      <w:bookmarkStart w:id="48" w:name="_Toc22513"/>
      <w:bookmarkStart w:id="49" w:name="_Toc31232"/>
      <w:bookmarkStart w:id="50" w:name="_Toc424397474"/>
      <w:bookmarkStart w:id="51" w:name="_Toc29648"/>
    </w:p>
    <w:bookmarkEnd w:id="48"/>
    <w:bookmarkEnd w:id="49"/>
    <w:bookmarkEnd w:id="50"/>
    <w:bookmarkEnd w:id="51"/>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1"/>
        <w:spacing w:line="360" w:lineRule="auto"/>
        <w:rPr>
          <w:rFonts w:ascii="宋体" w:hAnsi="宋体" w:eastAsia="宋体"/>
          <w:sz w:val="24"/>
        </w:rPr>
      </w:pPr>
    </w:p>
    <w:p>
      <w:pPr>
        <w:pStyle w:val="11"/>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1"/>
        <w:spacing w:line="360" w:lineRule="auto"/>
        <w:rPr>
          <w:rFonts w:ascii="宋体" w:hAnsi="宋体" w:eastAsia="宋体"/>
          <w:sz w:val="21"/>
          <w:szCs w:val="21"/>
        </w:rPr>
      </w:pPr>
    </w:p>
    <w:p>
      <w:pPr>
        <w:pStyle w:val="11"/>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1"/>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7509578"/>
      <w:bookmarkStart w:id="55" w:name="_Toc16339"/>
      <w:bookmarkStart w:id="56" w:name="_Toc22093"/>
      <w:bookmarkStart w:id="57" w:name="_Toc11354"/>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6"/>
        <w:adjustRightInd w:val="0"/>
        <w:snapToGrid w:val="0"/>
        <w:spacing w:line="360" w:lineRule="auto"/>
        <w:ind w:firstLine="420"/>
        <w:rPr>
          <w:rFonts w:hAnsi="宋体"/>
          <w:sz w:val="21"/>
          <w:szCs w:val="21"/>
        </w:rPr>
      </w:pPr>
      <w:r>
        <w:rPr>
          <w:rFonts w:hint="eastAsia" w:hAnsi="宋体"/>
          <w:sz w:val="21"/>
          <w:szCs w:val="21"/>
        </w:rPr>
        <w:t>单位名称：</w:t>
      </w:r>
    </w:p>
    <w:p>
      <w:pPr>
        <w:pStyle w:val="6"/>
        <w:adjustRightInd w:val="0"/>
        <w:snapToGrid w:val="0"/>
        <w:spacing w:line="360" w:lineRule="auto"/>
        <w:ind w:firstLine="420"/>
        <w:rPr>
          <w:rFonts w:hAnsi="宋体"/>
          <w:sz w:val="21"/>
          <w:szCs w:val="21"/>
        </w:rPr>
      </w:pPr>
      <w:r>
        <w:rPr>
          <w:rFonts w:hint="eastAsia" w:hAnsi="宋体"/>
          <w:sz w:val="21"/>
          <w:szCs w:val="21"/>
        </w:rPr>
        <w:t>地址：</w:t>
      </w:r>
    </w:p>
    <w:p>
      <w:pPr>
        <w:pStyle w:val="6"/>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6"/>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特此证明。</w:t>
      </w:r>
    </w:p>
    <w:p>
      <w:pPr>
        <w:pStyle w:val="6"/>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6"/>
        <w:adjustRightInd w:val="0"/>
        <w:snapToGrid w:val="0"/>
        <w:spacing w:line="360" w:lineRule="auto"/>
        <w:rPr>
          <w:rFonts w:hAnsi="宋体"/>
          <w:sz w:val="21"/>
          <w:szCs w:val="21"/>
        </w:rPr>
      </w:pPr>
    </w:p>
    <w:p>
      <w:pPr>
        <w:pStyle w:val="6"/>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6"/>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6"/>
        <w:adjustRightInd w:val="0"/>
        <w:snapToGrid w:val="0"/>
        <w:spacing w:line="360" w:lineRule="auto"/>
        <w:jc w:val="center"/>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ind w:firstLine="3840"/>
        <w:rPr>
          <w:rFonts w:hAnsi="宋体"/>
          <w:sz w:val="24"/>
        </w:rPr>
      </w:pPr>
      <w:bookmarkStart w:id="59" w:name="_Toc424397476"/>
      <w:bookmarkStart w:id="60" w:name="_Toc4433"/>
    </w:p>
    <w:p>
      <w:pPr>
        <w:pStyle w:val="6"/>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7509579"/>
      <w:bookmarkStart w:id="64" w:name="_Toc7838"/>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6"/>
        <w:adjustRightInd w:val="0"/>
        <w:snapToGrid w:val="0"/>
        <w:spacing w:line="360" w:lineRule="auto"/>
        <w:rPr>
          <w:rFonts w:hAnsi="宋体"/>
          <w:sz w:val="21"/>
          <w:szCs w:val="21"/>
        </w:rPr>
      </w:pPr>
    </w:p>
    <w:p>
      <w:pPr>
        <w:pStyle w:val="6"/>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6"/>
        <w:adjustRightInd w:val="0"/>
        <w:snapToGrid w:val="0"/>
        <w:spacing w:line="360" w:lineRule="auto"/>
        <w:rPr>
          <w:rFonts w:hAnsi="宋体"/>
          <w:sz w:val="21"/>
          <w:szCs w:val="21"/>
        </w:rPr>
      </w:pPr>
    </w:p>
    <w:p>
      <w:pPr>
        <w:pStyle w:val="6"/>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6"/>
        <w:adjustRightInd w:val="0"/>
        <w:snapToGrid w:val="0"/>
        <w:spacing w:line="360" w:lineRule="auto"/>
        <w:ind w:firstLine="420"/>
        <w:rPr>
          <w:rFonts w:hAnsi="宋体"/>
          <w:sz w:val="21"/>
          <w:szCs w:val="21"/>
        </w:rPr>
      </w:pPr>
      <w:r>
        <w:rPr>
          <w:rFonts w:hint="eastAsia" w:hAnsi="宋体"/>
          <w:sz w:val="21"/>
          <w:szCs w:val="21"/>
        </w:rPr>
        <w:t>单位：               部门：               职务：</w:t>
      </w:r>
    </w:p>
    <w:p>
      <w:pPr>
        <w:pStyle w:val="6"/>
        <w:adjustRightInd w:val="0"/>
        <w:snapToGrid w:val="0"/>
        <w:spacing w:line="360" w:lineRule="auto"/>
        <w:ind w:firstLine="420"/>
        <w:rPr>
          <w:rFonts w:hAnsi="宋体"/>
          <w:sz w:val="21"/>
          <w:szCs w:val="21"/>
        </w:rPr>
      </w:pPr>
      <w:r>
        <w:rPr>
          <w:rFonts w:hint="eastAsia" w:hAnsi="宋体"/>
          <w:sz w:val="21"/>
          <w:szCs w:val="21"/>
        </w:rPr>
        <w:t>承包人：(盖章)</w:t>
      </w:r>
    </w:p>
    <w:p>
      <w:pPr>
        <w:pStyle w:val="6"/>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6"/>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6"/>
        <w:adjustRightInd w:val="0"/>
        <w:snapToGrid w:val="0"/>
        <w:spacing w:line="360" w:lineRule="auto"/>
        <w:ind w:firstLine="2420" w:firstLineChars="1100"/>
        <w:rPr>
          <w:rFonts w:hAnsi="宋体"/>
          <w:sz w:val="24"/>
        </w:rPr>
      </w:pPr>
      <w:bookmarkStart w:id="66" w:name="_Toc424397477"/>
      <w:bookmarkStart w:id="67"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398"/>
      <w:bookmarkStart w:id="69" w:name="_Toc897"/>
    </w:p>
    <w:p>
      <w:pPr>
        <w:pStyle w:val="6"/>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w:t>
      </w:r>
    </w:p>
    <w:p>
      <w:pPr>
        <w:spacing w:line="360" w:lineRule="auto"/>
        <w:jc w:val="center"/>
        <w:rPr>
          <w:rFonts w:hAnsi="宋体"/>
          <w:sz w:val="24"/>
          <w:u w:val="single"/>
        </w:rPr>
      </w:pPr>
      <w:r>
        <w:rPr>
          <w:rFonts w:ascii="宋体" w:hAnsi="宋体"/>
          <w:b/>
          <w:bCs/>
          <w:sz w:val="24"/>
        </w:rPr>
        <w:br w:type="page"/>
      </w:r>
    </w:p>
    <w:p>
      <w:pPr>
        <w:pStyle w:val="2"/>
        <w:ind w:firstLine="0" w:firstLineChars="0"/>
        <w:jc w:val="center"/>
        <w:rPr>
          <w:sz w:val="44"/>
          <w:szCs w:val="44"/>
        </w:rPr>
      </w:pPr>
      <w:bookmarkStart w:id="73" w:name="_Toc21070"/>
      <w:bookmarkStart w:id="74" w:name="_Toc17834"/>
      <w:bookmarkStart w:id="75" w:name="_Toc6343"/>
      <w:bookmarkStart w:id="76" w:name="_Toc14252"/>
      <w:r>
        <w:rPr>
          <w:rFonts w:hint="eastAsia"/>
          <w:sz w:val="28"/>
          <w:szCs w:val="28"/>
        </w:rPr>
        <w:t>第五章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ascii="宋体"/>
          <w:szCs w:val="21"/>
        </w:rPr>
      </w:pPr>
      <w:r>
        <w:rPr>
          <w:rFonts w:hint="eastAsia" w:ascii="宋体"/>
          <w:color w:val="000000"/>
          <w:szCs w:val="21"/>
        </w:rPr>
        <w:t>单因素评标法一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rPr>
        <w:t>单因素评标法三：</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以有效投标文件（有效投标文件是指初步评审合格的投标文件）的次低评标价（评标价是指经澄清、补正和修正算术计算错误的投标报价）为评标基准价，等于评标基准价的得最高分（100 分），并以此为基准确定其他投标人的价格得分：投标价格高于该基准价的，每高1%扣0.9分；投标价格低于该基准价的，每低1%扣0.6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sz w:val="21"/>
          <w:szCs w:val="22"/>
        </w:rPr>
      </w:pPr>
      <w:r>
        <w:rPr>
          <w:rFonts w:hint="eastAsia" w:ascii="宋体"/>
          <w:sz w:val="21"/>
          <w:szCs w:val="22"/>
        </w:rPr>
        <w:t>以上</w:t>
      </w:r>
      <w:r>
        <w:rPr>
          <w:rFonts w:hint="eastAsia" w:ascii="宋体"/>
          <w:sz w:val="21"/>
          <w:szCs w:val="22"/>
          <w:lang w:eastAsia="zh-CN"/>
        </w:rPr>
        <w:t>两</w:t>
      </w:r>
      <w:r>
        <w:rPr>
          <w:rFonts w:hint="eastAsia" w:ascii="宋体"/>
          <w:sz w:val="21"/>
          <w:szCs w:val="22"/>
        </w:rPr>
        <w:t>种评标办法的选择由招标人在开标时随机抽取。</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--投标文件唱标、清标--评分办法及相应系数抽取--定标</w:t>
      </w:r>
      <w:r>
        <w:rPr>
          <w:rFonts w:hint="eastAsia" w:ascii="宋体"/>
          <w:szCs w:val="21"/>
        </w:rPr>
        <w:t>。</w:t>
      </w:r>
    </w:p>
    <w:p>
      <w:pPr>
        <w:pStyle w:val="18"/>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rPr>
          <w:rFonts w:ascii="宋体"/>
          <w:b/>
          <w:szCs w:val="21"/>
        </w:rPr>
      </w:pPr>
      <w:r>
        <w:rPr>
          <w:rFonts w:hint="eastAsia" w:ascii="宋体"/>
          <w:b/>
          <w:szCs w:val="21"/>
        </w:rPr>
        <w:t>3、评标结束后，无论是否出现招投标当事人异议、投诉以及评委评审和计算错误情形，评标基准价均不重新计算。</w:t>
      </w:r>
    </w:p>
    <w:p>
      <w:pPr>
        <w:tabs>
          <w:tab w:val="left" w:pos="0"/>
          <w:tab w:val="left" w:pos="993"/>
          <w:tab w:val="left" w:pos="1134"/>
        </w:tabs>
        <w:adjustRightInd w:val="0"/>
        <w:snapToGrid w:val="0"/>
        <w:spacing w:line="360" w:lineRule="auto"/>
        <w:rPr>
          <w:rFonts w:ascii="宋体" w:hAnsi="宋体"/>
          <w:szCs w:val="21"/>
        </w:rPr>
      </w:pPr>
    </w:p>
    <w:p>
      <w:pPr>
        <w:spacing w:line="400" w:lineRule="exact"/>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2"/>
      </w:pPr>
    </w:p>
    <w:p/>
    <w:p>
      <w:pPr>
        <w:pStyle w:val="2"/>
      </w:pPr>
    </w:p>
    <w:p/>
    <w:p>
      <w:pPr>
        <w:pStyle w:val="2"/>
      </w:pPr>
    </w:p>
    <w:p/>
    <w:p>
      <w:pPr>
        <w:pStyle w:val="2"/>
      </w:pPr>
    </w:p>
    <w:p/>
    <w:p>
      <w:pPr>
        <w:pStyle w:val="2"/>
      </w:pPr>
    </w:p>
    <w:p/>
    <w:p>
      <w:pPr>
        <w:pStyle w:val="2"/>
      </w:pPr>
    </w:p>
    <w:p>
      <w:pPr>
        <w:tabs>
          <w:tab w:val="left" w:pos="0"/>
          <w:tab w:val="left" w:pos="993"/>
          <w:tab w:val="left" w:pos="1134"/>
        </w:tabs>
        <w:adjustRightInd w:val="0"/>
        <w:snapToGrid w:val="0"/>
        <w:spacing w:line="360" w:lineRule="auto"/>
        <w:rPr>
          <w:rFonts w:ascii="宋体" w:hAnsi="宋体"/>
          <w:szCs w:val="21"/>
        </w:rPr>
      </w:pPr>
    </w:p>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M2Q5YzExNjBmZGVlMTM2OTI3MDY2MTgwYjhkMGUifQ=="/>
  </w:docVars>
  <w:rsids>
    <w:rsidRoot w:val="04210478"/>
    <w:rsid w:val="00026F1D"/>
    <w:rsid w:val="000F2BFA"/>
    <w:rsid w:val="00122245"/>
    <w:rsid w:val="001503B1"/>
    <w:rsid w:val="00187605"/>
    <w:rsid w:val="001E40F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BDE5924"/>
    <w:rsid w:val="0C2839CF"/>
    <w:rsid w:val="0CE66ED2"/>
    <w:rsid w:val="0D056497"/>
    <w:rsid w:val="0DD86D97"/>
    <w:rsid w:val="0E1B33FA"/>
    <w:rsid w:val="0ED524A6"/>
    <w:rsid w:val="0ED9579C"/>
    <w:rsid w:val="0F56402D"/>
    <w:rsid w:val="0F746D1F"/>
    <w:rsid w:val="0F7742D3"/>
    <w:rsid w:val="0F7F555A"/>
    <w:rsid w:val="0FB55184"/>
    <w:rsid w:val="0FB91547"/>
    <w:rsid w:val="10F93ED3"/>
    <w:rsid w:val="11186EC6"/>
    <w:rsid w:val="11A4243B"/>
    <w:rsid w:val="11CA7D3B"/>
    <w:rsid w:val="11F50CDC"/>
    <w:rsid w:val="123267A4"/>
    <w:rsid w:val="123F625E"/>
    <w:rsid w:val="126B0E01"/>
    <w:rsid w:val="126C5D9D"/>
    <w:rsid w:val="13716997"/>
    <w:rsid w:val="13E470BD"/>
    <w:rsid w:val="14033434"/>
    <w:rsid w:val="145533A6"/>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0F23AC"/>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D77EC8"/>
    <w:rsid w:val="24E3027B"/>
    <w:rsid w:val="25712DD4"/>
    <w:rsid w:val="25A41F12"/>
    <w:rsid w:val="25C11C5C"/>
    <w:rsid w:val="26212EFD"/>
    <w:rsid w:val="26B864C1"/>
    <w:rsid w:val="27457E54"/>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556F6B"/>
    <w:rsid w:val="357C324A"/>
    <w:rsid w:val="36B45B0A"/>
    <w:rsid w:val="36E25286"/>
    <w:rsid w:val="372D7099"/>
    <w:rsid w:val="374E0226"/>
    <w:rsid w:val="37612374"/>
    <w:rsid w:val="378F705B"/>
    <w:rsid w:val="37921E45"/>
    <w:rsid w:val="379B6C03"/>
    <w:rsid w:val="37BE0A17"/>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CDF6E8F"/>
    <w:rsid w:val="3D1F72F5"/>
    <w:rsid w:val="3D5D6520"/>
    <w:rsid w:val="3DCD7917"/>
    <w:rsid w:val="3DEA32F6"/>
    <w:rsid w:val="3DF7588D"/>
    <w:rsid w:val="3E1C2CC7"/>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C82ED5"/>
    <w:rsid w:val="47073BCB"/>
    <w:rsid w:val="472076E4"/>
    <w:rsid w:val="47940A43"/>
    <w:rsid w:val="47A24492"/>
    <w:rsid w:val="47CA6DDD"/>
    <w:rsid w:val="48286DA7"/>
    <w:rsid w:val="48544DF9"/>
    <w:rsid w:val="49522853"/>
    <w:rsid w:val="497373A7"/>
    <w:rsid w:val="4A191E71"/>
    <w:rsid w:val="4A282371"/>
    <w:rsid w:val="4AB43B4D"/>
    <w:rsid w:val="4B0A00AB"/>
    <w:rsid w:val="4B2C6FD0"/>
    <w:rsid w:val="4B70592C"/>
    <w:rsid w:val="4BE541F5"/>
    <w:rsid w:val="4C1D55BD"/>
    <w:rsid w:val="4C261319"/>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62D431B"/>
    <w:rsid w:val="56572614"/>
    <w:rsid w:val="56A0017C"/>
    <w:rsid w:val="571B13DB"/>
    <w:rsid w:val="57291945"/>
    <w:rsid w:val="57767649"/>
    <w:rsid w:val="57AE3079"/>
    <w:rsid w:val="5857114E"/>
    <w:rsid w:val="58834F21"/>
    <w:rsid w:val="58C82395"/>
    <w:rsid w:val="5A351F13"/>
    <w:rsid w:val="5A62296D"/>
    <w:rsid w:val="5ABD7A5F"/>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6213F7"/>
    <w:rsid w:val="62D67107"/>
    <w:rsid w:val="63190669"/>
    <w:rsid w:val="63865D1C"/>
    <w:rsid w:val="64602371"/>
    <w:rsid w:val="64AB617A"/>
    <w:rsid w:val="650A05A3"/>
    <w:rsid w:val="65234572"/>
    <w:rsid w:val="6594632A"/>
    <w:rsid w:val="65E524A8"/>
    <w:rsid w:val="69CE4CB7"/>
    <w:rsid w:val="69E104CC"/>
    <w:rsid w:val="6ABC4FE0"/>
    <w:rsid w:val="6AC96BD0"/>
    <w:rsid w:val="6AE3348B"/>
    <w:rsid w:val="6B416D54"/>
    <w:rsid w:val="6CA16C49"/>
    <w:rsid w:val="6D185FF1"/>
    <w:rsid w:val="6D4549E6"/>
    <w:rsid w:val="6D711A4A"/>
    <w:rsid w:val="6D93483E"/>
    <w:rsid w:val="6DA31AE2"/>
    <w:rsid w:val="6DBE0F5A"/>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0A504B"/>
    <w:rsid w:val="75772608"/>
    <w:rsid w:val="77A3064B"/>
    <w:rsid w:val="784755D7"/>
    <w:rsid w:val="78F11573"/>
    <w:rsid w:val="79373E15"/>
    <w:rsid w:val="7A16661D"/>
    <w:rsid w:val="7AFC6948"/>
    <w:rsid w:val="7B142A80"/>
    <w:rsid w:val="7B6A6E91"/>
    <w:rsid w:val="7B9F0C72"/>
    <w:rsid w:val="7BBA0318"/>
    <w:rsid w:val="7C6F2012"/>
    <w:rsid w:val="7C701920"/>
    <w:rsid w:val="7EB56193"/>
    <w:rsid w:val="7EE2719E"/>
    <w:rsid w:val="7EE679F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character" w:styleId="15">
    <w:name w:val="page number"/>
    <w:basedOn w:val="14"/>
    <w:qFormat/>
    <w:uiPriority w:val="0"/>
  </w:style>
  <w:style w:type="character" w:styleId="16">
    <w:name w:val="Hyperlink"/>
    <w:qFormat/>
    <w:uiPriority w:val="99"/>
    <w:rPr>
      <w:color w:val="0000FF"/>
      <w:u w:val="singl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20420</Words>
  <Characters>20931</Characters>
  <Lines>196</Lines>
  <Paragraphs>55</Paragraphs>
  <TotalTime>20</TotalTime>
  <ScaleCrop>false</ScaleCrop>
  <LinksUpToDate>false</LinksUpToDate>
  <CharactersWithSpaces>26837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哈哈</cp:lastModifiedBy>
  <cp:lastPrinted>2022-05-20T03:11:00Z</cp:lastPrinted>
  <dcterms:modified xsi:type="dcterms:W3CDTF">2022-06-15T02:37:05Z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4F62FBE1A89B4CCC893AF011BD16F61C</vt:lpwstr>
  </property>
</Properties>
</file>