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Theme="minorEastAsia"/>
          <w:b/>
          <w:spacing w:val="57"/>
          <w:sz w:val="84"/>
          <w:szCs w:val="22"/>
          <w:lang w:val="en-US" w:eastAsia="zh-CN"/>
        </w:rPr>
      </w:pPr>
      <w:r>
        <w:rPr>
          <w:rFonts w:hint="eastAsia" w:ascii="宋体" w:hAnsi="宋体"/>
          <w:b/>
          <w:spacing w:val="57"/>
          <w:sz w:val="84"/>
          <w:szCs w:val="22"/>
          <w:lang w:val="en-US" w:eastAsia="zh-CN"/>
        </w:rPr>
        <w:t xml:space="preserve"> </w:t>
      </w:r>
    </w:p>
    <w:p>
      <w:pPr>
        <w:adjustRightInd w:val="0"/>
        <w:snapToGrid w:val="0"/>
        <w:spacing w:line="360" w:lineRule="auto"/>
        <w:jc w:val="center"/>
        <w:rPr>
          <w:rFonts w:hint="eastAsia" w:ascii="宋体" w:hAnsi="宋体"/>
          <w:b/>
          <w:spacing w:val="57"/>
          <w:sz w:val="84"/>
          <w:szCs w:val="22"/>
        </w:rPr>
      </w:pPr>
      <w:r>
        <w:rPr>
          <w:rFonts w:hint="eastAsia" w:ascii="宋体" w:hAnsi="宋体"/>
          <w:b/>
          <w:spacing w:val="57"/>
          <w:sz w:val="84"/>
          <w:szCs w:val="22"/>
        </w:rPr>
        <w:t>金坛区建设工程</w:t>
      </w:r>
    </w:p>
    <w:p>
      <w:pPr>
        <w:adjustRightInd w:val="0"/>
        <w:snapToGrid w:val="0"/>
        <w:spacing w:line="360" w:lineRule="auto"/>
        <w:jc w:val="center"/>
        <w:rPr>
          <w:rFonts w:ascii="宋体" w:hAnsi="宋体"/>
          <w:b/>
          <w:spacing w:val="57"/>
          <w:sz w:val="84"/>
        </w:rPr>
      </w:pPr>
      <w:r>
        <w:rPr>
          <w:rFonts w:hint="eastAsia" w:ascii="宋体" w:hAnsi="宋体"/>
          <w:b/>
          <w:spacing w:val="57"/>
          <w:sz w:val="84"/>
          <w:szCs w:val="22"/>
        </w:rPr>
        <w:t>施工</w:t>
      </w:r>
      <w:r>
        <w:rPr>
          <w:rFonts w:hint="eastAsia" w:ascii="宋体" w:hAnsi="宋体"/>
          <w:b/>
          <w:spacing w:val="57"/>
          <w:sz w:val="84"/>
        </w:rPr>
        <w:t>招标文件</w:t>
      </w:r>
    </w:p>
    <w:p>
      <w:pPr>
        <w:pStyle w:val="2"/>
      </w:pPr>
    </w:p>
    <w:p>
      <w:pPr>
        <w:spacing w:line="480" w:lineRule="auto"/>
        <w:ind w:left="2808" w:leftChars="266" w:hanging="2249" w:hangingChars="800"/>
        <w:rPr>
          <w:rFonts w:hint="default" w:ascii="宋体" w:hAnsi="宋体"/>
          <w:b/>
          <w:snapToGrid w:val="0"/>
          <w:w w:val="90"/>
          <w:sz w:val="28"/>
          <w:szCs w:val="28"/>
          <w:u w:val="single"/>
          <w:lang w:val="en-US"/>
        </w:rPr>
      </w:pPr>
      <w:r>
        <w:rPr>
          <w:rFonts w:hint="eastAsia" w:ascii="宋体" w:hAnsi="宋体"/>
          <w:b/>
          <w:snapToGrid w:val="0"/>
          <w:sz w:val="28"/>
          <w:szCs w:val="28"/>
        </w:rPr>
        <w:t>项目名称：</w:t>
      </w:r>
      <w:r>
        <w:rPr>
          <w:rFonts w:hint="eastAsia" w:ascii="宋体" w:hAnsi="宋体"/>
          <w:b/>
          <w:snapToGrid w:val="0"/>
          <w:sz w:val="28"/>
          <w:szCs w:val="28"/>
          <w:u w:val="single"/>
          <w:lang w:val="en-US" w:eastAsia="zh-CN"/>
        </w:rPr>
        <w:t>常州市金坛</w:t>
      </w:r>
      <w:r>
        <w:rPr>
          <w:rFonts w:hint="eastAsia" w:ascii="宋体" w:hAnsi="宋体"/>
          <w:b/>
          <w:snapToGrid w:val="0"/>
          <w:sz w:val="28"/>
          <w:szCs w:val="28"/>
          <w:u w:val="single"/>
        </w:rPr>
        <w:t>河头中学教学楼、综合楼屋面防水工程</w:t>
      </w:r>
      <w:r>
        <w:rPr>
          <w:rFonts w:hint="eastAsia" w:ascii="宋体" w:hAnsi="宋体"/>
          <w:b/>
          <w:snapToGrid w:val="0"/>
          <w:sz w:val="28"/>
          <w:szCs w:val="28"/>
          <w:u w:val="single"/>
          <w:lang w:val="en-US" w:eastAsia="zh-CN"/>
        </w:rPr>
        <w:t xml:space="preserve">        </w:t>
      </w:r>
    </w:p>
    <w:p>
      <w:pPr>
        <w:pStyle w:val="2"/>
        <w:rPr>
          <w:highlight w:val="none"/>
        </w:rPr>
      </w:pPr>
    </w:p>
    <w:p>
      <w:pPr>
        <w:spacing w:line="480" w:lineRule="auto"/>
        <w:ind w:firstLine="562" w:firstLineChars="200"/>
        <w:rPr>
          <w:rFonts w:ascii="宋体" w:hAnsi="宋体"/>
          <w:b/>
          <w:sz w:val="28"/>
          <w:szCs w:val="28"/>
          <w:highlight w:val="none"/>
        </w:rPr>
      </w:pPr>
      <w:r>
        <w:rPr>
          <w:rFonts w:hint="eastAsia" w:ascii="宋体" w:hAnsi="宋体"/>
          <w:b/>
          <w:sz w:val="28"/>
          <w:szCs w:val="28"/>
          <w:highlight w:val="none"/>
        </w:rPr>
        <w:t>招  标  人 (盖章)：</w:t>
      </w:r>
      <w:r>
        <w:rPr>
          <w:rFonts w:hint="eastAsia" w:ascii="宋体" w:hAnsi="宋体"/>
          <w:b/>
          <w:sz w:val="28"/>
          <w:szCs w:val="28"/>
          <w:highlight w:val="none"/>
          <w:u w:val="single"/>
          <w:lang w:val="en-US" w:eastAsia="zh-CN"/>
        </w:rPr>
        <w:t>常州市金坛</w:t>
      </w:r>
      <w:r>
        <w:rPr>
          <w:rFonts w:hint="eastAsia" w:ascii="宋体" w:hAnsi="宋体"/>
          <w:b/>
          <w:sz w:val="28"/>
          <w:szCs w:val="28"/>
          <w:highlight w:val="none"/>
          <w:u w:val="single"/>
        </w:rPr>
        <w:t>河头中学</w:t>
      </w:r>
      <w:r>
        <w:rPr>
          <w:rFonts w:ascii="宋体" w:hAnsi="宋体"/>
          <w:b/>
          <w:sz w:val="28"/>
          <w:szCs w:val="28"/>
          <w:highlight w:val="none"/>
          <w:u w:val="single"/>
        </w:rPr>
        <w:t xml:space="preserve"> </w:t>
      </w:r>
      <w:r>
        <w:rPr>
          <w:rFonts w:hint="eastAsia" w:ascii="宋体" w:hAnsi="宋体"/>
          <w:b/>
          <w:sz w:val="28"/>
          <w:szCs w:val="28"/>
          <w:highlight w:val="none"/>
          <w:u w:val="single"/>
          <w:lang w:val="en-US" w:eastAsia="zh-CN"/>
        </w:rPr>
        <w:t xml:space="preserve">          </w:t>
      </w:r>
      <w:r>
        <w:rPr>
          <w:rFonts w:ascii="宋体" w:hAnsi="宋体" w:eastAsia="宋体" w:cs="Times New Roman"/>
          <w:b/>
          <w:bCs/>
          <w:sz w:val="28"/>
          <w:szCs w:val="28"/>
          <w:highlight w:val="none"/>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ascii="宋体" w:hAnsi="宋体" w:eastAsia="宋体"/>
          <w:b/>
          <w:sz w:val="28"/>
          <w:szCs w:val="28"/>
          <w:u w:val="single"/>
        </w:rPr>
      </w:pPr>
      <w:r>
        <w:rPr>
          <w:rFonts w:hint="eastAsia" w:ascii="宋体" w:hAnsi="宋体"/>
          <w:b/>
          <w:sz w:val="28"/>
          <w:szCs w:val="28"/>
        </w:rPr>
        <w:t>法定代表人 (签字或盖章) ：</w:t>
      </w:r>
      <w:r>
        <w:rPr>
          <w:rFonts w:hint="eastAsia" w:ascii="宋体" w:hAnsi="宋体"/>
          <w:b/>
          <w:sz w:val="28"/>
          <w:szCs w:val="28"/>
          <w:u w:val="single"/>
        </w:rPr>
        <w:t xml:space="preserve">                  </w:t>
      </w:r>
      <w:r>
        <w:rPr>
          <w:rFonts w:ascii="宋体" w:hAnsi="宋体"/>
          <w:b/>
          <w:sz w:val="28"/>
          <w:szCs w:val="28"/>
          <w:u w:val="single"/>
        </w:rPr>
        <w:t xml:space="preserve">  </w:t>
      </w:r>
      <w:r>
        <w:rPr>
          <w:rFonts w:hint="eastAsia" w:ascii="宋体" w:hAnsi="宋体"/>
          <w:b/>
          <w:sz w:val="28"/>
          <w:szCs w:val="28"/>
          <w:u w:val="single"/>
          <w:lang w:val="en-US" w:eastAsia="zh-CN"/>
        </w:rPr>
        <w:t xml:space="preserve">      </w:t>
      </w:r>
      <w:r>
        <w:rPr>
          <w:rFonts w:hint="eastAsia" w:ascii="宋体" w:hAnsi="宋体"/>
          <w:b/>
          <w:sz w:val="28"/>
          <w:szCs w:val="28"/>
          <w:u w:val="single"/>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hint="default" w:ascii="宋体" w:hAnsi="宋体" w:eastAsia="宋体"/>
          <w:b/>
          <w:sz w:val="28"/>
          <w:szCs w:val="28"/>
          <w:u w:val="single"/>
          <w:lang w:val="en-US"/>
        </w:rPr>
      </w:pPr>
      <w:r>
        <w:rPr>
          <w:rFonts w:hint="eastAsia" w:ascii="宋体" w:hAnsi="宋体"/>
          <w:b/>
          <w:sz w:val="28"/>
          <w:szCs w:val="28"/>
        </w:rPr>
        <w:t>招标代理机构(盖章)：</w:t>
      </w:r>
      <w:r>
        <w:rPr>
          <w:rFonts w:hint="eastAsia" w:ascii="宋体" w:hAnsi="宋体"/>
          <w:b/>
          <w:sz w:val="28"/>
          <w:szCs w:val="28"/>
          <w:u w:val="single"/>
          <w:lang w:eastAsia="zh-CN"/>
        </w:rPr>
        <w:t>江苏</w:t>
      </w:r>
      <w:r>
        <w:rPr>
          <w:rFonts w:hint="eastAsia" w:ascii="宋体" w:hAnsi="宋体"/>
          <w:b/>
          <w:sz w:val="28"/>
          <w:szCs w:val="28"/>
          <w:u w:val="single"/>
          <w:lang w:val="en-US" w:eastAsia="zh-CN"/>
        </w:rPr>
        <w:t>和润</w:t>
      </w:r>
      <w:r>
        <w:rPr>
          <w:rFonts w:hint="eastAsia" w:ascii="宋体" w:hAnsi="宋体"/>
          <w:b/>
          <w:sz w:val="28"/>
          <w:szCs w:val="28"/>
          <w:u w:val="single"/>
          <w:lang w:eastAsia="zh-CN"/>
        </w:rPr>
        <w:t>工程</w:t>
      </w:r>
      <w:r>
        <w:rPr>
          <w:rFonts w:hint="eastAsia" w:ascii="宋体" w:hAnsi="宋体"/>
          <w:b/>
          <w:sz w:val="28"/>
          <w:szCs w:val="28"/>
          <w:u w:val="single"/>
          <w:lang w:val="en-US" w:eastAsia="zh-CN"/>
        </w:rPr>
        <w:t>项目管理</w:t>
      </w:r>
      <w:r>
        <w:rPr>
          <w:rFonts w:hint="eastAsia" w:ascii="宋体" w:hAnsi="宋体"/>
          <w:b/>
          <w:sz w:val="28"/>
          <w:szCs w:val="28"/>
          <w:u w:val="single"/>
          <w:lang w:eastAsia="zh-CN"/>
        </w:rPr>
        <w:t>有限公司</w:t>
      </w:r>
      <w:r>
        <w:rPr>
          <w:rFonts w:hint="eastAsia" w:ascii="宋体" w:hAnsi="宋体"/>
          <w:b/>
          <w:sz w:val="28"/>
          <w:szCs w:val="28"/>
          <w:u w:val="single"/>
          <w:lang w:val="en-US" w:eastAsia="zh-CN"/>
        </w:rPr>
        <w:t xml:space="preserve">          </w:t>
      </w:r>
    </w:p>
    <w:p>
      <w:pPr>
        <w:spacing w:line="480" w:lineRule="auto"/>
        <w:ind w:firstLine="562" w:firstLineChars="200"/>
        <w:rPr>
          <w:rFonts w:ascii="宋体" w:hAnsi="宋体"/>
          <w:b/>
          <w:sz w:val="28"/>
          <w:szCs w:val="28"/>
        </w:rPr>
      </w:pPr>
    </w:p>
    <w:p>
      <w:pPr>
        <w:spacing w:line="480" w:lineRule="auto"/>
        <w:ind w:firstLine="562" w:firstLineChars="200"/>
        <w:rPr>
          <w:rFonts w:hint="default" w:ascii="宋体" w:hAnsi="宋体" w:eastAsiaTheme="minorEastAsia"/>
          <w:b/>
          <w:sz w:val="28"/>
          <w:szCs w:val="28"/>
          <w:u w:val="single"/>
          <w:lang w:val="en-US" w:eastAsia="zh-CN"/>
        </w:rPr>
      </w:pPr>
      <w:r>
        <w:rPr>
          <w:rFonts w:hint="eastAsia" w:ascii="宋体" w:hAnsi="宋体"/>
          <w:b/>
          <w:sz w:val="28"/>
          <w:szCs w:val="28"/>
        </w:rPr>
        <w:t>法定代表人 (签字或盖章)：</w:t>
      </w:r>
      <w:r>
        <w:rPr>
          <w:rFonts w:hint="eastAsia" w:ascii="宋体" w:hAnsi="宋体"/>
          <w:b/>
          <w:sz w:val="28"/>
          <w:szCs w:val="28"/>
          <w:u w:val="single"/>
        </w:rPr>
        <w:t xml:space="preserve">                    </w:t>
      </w:r>
      <w:r>
        <w:rPr>
          <w:rFonts w:hint="eastAsia" w:ascii="宋体" w:hAnsi="宋体"/>
          <w:b/>
          <w:sz w:val="28"/>
          <w:szCs w:val="28"/>
          <w:u w:val="single"/>
          <w:lang w:val="en-US" w:eastAsia="zh-CN"/>
        </w:rPr>
        <w:t xml:space="preserve">          </w:t>
      </w:r>
    </w:p>
    <w:p>
      <w:pPr>
        <w:spacing w:line="480" w:lineRule="auto"/>
        <w:jc w:val="center"/>
        <w:rPr>
          <w:rFonts w:ascii="宋体" w:hAnsi="宋体"/>
          <w:b/>
          <w:sz w:val="28"/>
          <w:szCs w:val="28"/>
        </w:rPr>
      </w:pPr>
    </w:p>
    <w:p>
      <w:pPr>
        <w:spacing w:line="480" w:lineRule="auto"/>
        <w:jc w:val="center"/>
        <w:rPr>
          <w:rFonts w:ascii="宋体" w:hAnsi="宋体"/>
          <w:b/>
          <w:sz w:val="28"/>
          <w:szCs w:val="28"/>
        </w:rPr>
      </w:pPr>
      <w:r>
        <w:rPr>
          <w:rFonts w:hint="eastAsia" w:ascii="宋体" w:hAnsi="宋体"/>
          <w:b/>
          <w:sz w:val="28"/>
          <w:szCs w:val="28"/>
        </w:rPr>
        <w:t>发放时间：202</w:t>
      </w:r>
      <w:r>
        <w:rPr>
          <w:rFonts w:hint="eastAsia" w:ascii="宋体" w:hAnsi="宋体"/>
          <w:b/>
          <w:sz w:val="28"/>
          <w:szCs w:val="28"/>
          <w:lang w:val="en-US" w:eastAsia="zh-CN"/>
        </w:rPr>
        <w:t>3</w:t>
      </w:r>
      <w:r>
        <w:rPr>
          <w:rFonts w:hint="eastAsia" w:ascii="宋体" w:hAnsi="宋体"/>
          <w:b/>
          <w:sz w:val="28"/>
          <w:szCs w:val="28"/>
        </w:rPr>
        <w:t>年</w:t>
      </w:r>
      <w:r>
        <w:rPr>
          <w:rFonts w:hint="eastAsia" w:ascii="宋体" w:hAnsi="宋体"/>
          <w:b/>
          <w:sz w:val="28"/>
          <w:szCs w:val="28"/>
          <w:lang w:val="en-US" w:eastAsia="zh-CN"/>
        </w:rPr>
        <w:t>3</w:t>
      </w:r>
      <w:r>
        <w:rPr>
          <w:rFonts w:hint="eastAsia" w:ascii="宋体" w:hAnsi="宋体"/>
          <w:b/>
          <w:sz w:val="28"/>
          <w:szCs w:val="28"/>
        </w:rPr>
        <w:t>月</w:t>
      </w:r>
    </w:p>
    <w:p>
      <w:pPr>
        <w:spacing w:line="480" w:lineRule="auto"/>
        <w:jc w:val="center"/>
        <w:rPr>
          <w:rFonts w:ascii="宋体" w:hAnsi="宋体"/>
          <w:b/>
          <w:sz w:val="44"/>
        </w:rPr>
      </w:pPr>
    </w:p>
    <w:p>
      <w:pPr>
        <w:spacing w:line="480" w:lineRule="auto"/>
        <w:jc w:val="center"/>
        <w:rPr>
          <w:rFonts w:ascii="宋体" w:hAnsi="宋体"/>
          <w:b/>
          <w:sz w:val="44"/>
        </w:rPr>
      </w:pPr>
      <w:r>
        <w:rPr>
          <w:rFonts w:hint="eastAsia" w:ascii="宋体" w:hAnsi="宋体"/>
          <w:b/>
          <w:sz w:val="44"/>
        </w:rPr>
        <w:t>目 录</w:t>
      </w:r>
    </w:p>
    <w:p>
      <w:pPr>
        <w:pStyle w:val="12"/>
        <w:tabs>
          <w:tab w:val="right" w:leader="dot" w:pos="8307"/>
        </w:tabs>
        <w:spacing w:line="480" w:lineRule="auto"/>
        <w:rPr>
          <w:rFonts w:ascii="宋体" w:hAnsi="宋体" w:cs="宋体"/>
          <w:szCs w:val="21"/>
        </w:rPr>
      </w:pPr>
      <w:r>
        <w:rPr>
          <w:rFonts w:hint="eastAsia" w:ascii="宋体" w:hAnsi="宋体" w:cs="宋体"/>
          <w:szCs w:val="21"/>
        </w:rPr>
        <w:fldChar w:fldCharType="begin"/>
      </w:r>
      <w:r>
        <w:rPr>
          <w:rFonts w:hint="eastAsia" w:ascii="宋体" w:hAnsi="宋体" w:cs="宋体"/>
          <w:szCs w:val="21"/>
        </w:rPr>
        <w:instrText xml:space="preserve">TOC \o "1-1" \h \u </w:instrText>
      </w:r>
      <w:r>
        <w:rPr>
          <w:rFonts w:hint="eastAsia" w:ascii="宋体" w:hAnsi="宋体" w:cs="宋体"/>
          <w:szCs w:val="21"/>
        </w:rPr>
        <w:fldChar w:fldCharType="separate"/>
      </w:r>
      <w:r>
        <w:fldChar w:fldCharType="begin"/>
      </w:r>
      <w:r>
        <w:instrText xml:space="preserve"> HYPERLINK \l "_Toc24362" </w:instrText>
      </w:r>
      <w:r>
        <w:fldChar w:fldCharType="separate"/>
      </w:r>
      <w:r>
        <w:rPr>
          <w:rFonts w:hint="eastAsia" w:ascii="宋体" w:hAnsi="宋体" w:cs="宋体"/>
          <w:snapToGrid w:val="0"/>
          <w:szCs w:val="21"/>
        </w:rPr>
        <w:t>第一章 投标须知（前附表）</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_Toc24362 </w:instrText>
      </w:r>
      <w:r>
        <w:rPr>
          <w:rFonts w:hint="eastAsia" w:ascii="宋体" w:hAnsi="宋体" w:cs="宋体"/>
          <w:szCs w:val="21"/>
        </w:rPr>
        <w:fldChar w:fldCharType="separate"/>
      </w:r>
      <w:r>
        <w:rPr>
          <w:rFonts w:hint="eastAsia" w:ascii="宋体" w:hAnsi="宋体" w:cs="宋体"/>
          <w:szCs w:val="21"/>
        </w:rPr>
        <w:t>1</w:t>
      </w:r>
      <w:r>
        <w:rPr>
          <w:rFonts w:hint="eastAsia" w:ascii="宋体" w:hAnsi="宋体" w:cs="宋体"/>
          <w:szCs w:val="21"/>
        </w:rPr>
        <w:fldChar w:fldCharType="end"/>
      </w:r>
      <w:r>
        <w:rPr>
          <w:rFonts w:hint="eastAsia" w:ascii="宋体" w:hAnsi="宋体" w:cs="宋体"/>
          <w:szCs w:val="21"/>
        </w:rPr>
        <w:fldChar w:fldCharType="end"/>
      </w:r>
    </w:p>
    <w:p>
      <w:pPr>
        <w:pStyle w:val="12"/>
        <w:tabs>
          <w:tab w:val="right" w:leader="dot" w:pos="8307"/>
        </w:tabs>
        <w:spacing w:line="480" w:lineRule="auto"/>
        <w:rPr>
          <w:rFonts w:ascii="宋体" w:hAnsi="宋体" w:cs="宋体"/>
          <w:szCs w:val="21"/>
        </w:rPr>
      </w:pPr>
      <w:r>
        <w:fldChar w:fldCharType="begin"/>
      </w:r>
      <w:r>
        <w:instrText xml:space="preserve"> HYPERLINK \l "_Toc31178" </w:instrText>
      </w:r>
      <w:r>
        <w:fldChar w:fldCharType="separate"/>
      </w:r>
      <w:r>
        <w:rPr>
          <w:rFonts w:hint="eastAsia" w:ascii="宋体" w:hAnsi="宋体" w:cs="宋体"/>
          <w:szCs w:val="21"/>
        </w:rPr>
        <w:t>第二章 合同协议</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_Toc31178 </w:instrText>
      </w:r>
      <w:r>
        <w:rPr>
          <w:rFonts w:hint="eastAsia" w:ascii="宋体" w:hAnsi="宋体" w:cs="宋体"/>
          <w:szCs w:val="21"/>
        </w:rPr>
        <w:fldChar w:fldCharType="separate"/>
      </w:r>
      <w:r>
        <w:rPr>
          <w:rFonts w:hint="eastAsia" w:ascii="宋体" w:hAnsi="宋体" w:cs="宋体"/>
          <w:szCs w:val="21"/>
        </w:rPr>
        <w:t>11</w:t>
      </w:r>
      <w:r>
        <w:rPr>
          <w:rFonts w:hint="eastAsia" w:ascii="宋体" w:hAnsi="宋体" w:cs="宋体"/>
          <w:szCs w:val="21"/>
        </w:rPr>
        <w:fldChar w:fldCharType="end"/>
      </w:r>
      <w:r>
        <w:rPr>
          <w:rFonts w:hint="eastAsia" w:ascii="宋体" w:hAnsi="宋体" w:cs="宋体"/>
          <w:szCs w:val="21"/>
        </w:rPr>
        <w:fldChar w:fldCharType="end"/>
      </w:r>
    </w:p>
    <w:p>
      <w:pPr>
        <w:pStyle w:val="12"/>
        <w:tabs>
          <w:tab w:val="right" w:leader="dot" w:pos="8307"/>
        </w:tabs>
        <w:spacing w:line="480" w:lineRule="auto"/>
        <w:rPr>
          <w:rFonts w:ascii="宋体" w:hAnsi="宋体" w:eastAsia="宋体" w:cs="宋体"/>
          <w:szCs w:val="21"/>
        </w:rPr>
      </w:pPr>
      <w:r>
        <w:fldChar w:fldCharType="begin"/>
      </w:r>
      <w:r>
        <w:instrText xml:space="preserve"> HYPERLINK \l "_Toc31683" </w:instrText>
      </w:r>
      <w:r>
        <w:fldChar w:fldCharType="separate"/>
      </w:r>
      <w:r>
        <w:rPr>
          <w:rFonts w:hint="eastAsia" w:ascii="宋体" w:hAnsi="宋体" w:cs="宋体"/>
          <w:snapToGrid w:val="0"/>
          <w:szCs w:val="21"/>
        </w:rPr>
        <w:t>第三章 工程量清单（另附）</w:t>
      </w:r>
      <w:r>
        <w:rPr>
          <w:rFonts w:hint="eastAsia" w:ascii="宋体" w:hAnsi="宋体" w:cs="宋体"/>
          <w:szCs w:val="21"/>
        </w:rPr>
        <w:tab/>
      </w:r>
      <w:r>
        <w:rPr>
          <w:rFonts w:hint="eastAsia" w:ascii="宋体" w:hAnsi="宋体" w:cs="宋体"/>
          <w:szCs w:val="21"/>
        </w:rPr>
        <w:t>2</w:t>
      </w:r>
      <w:r>
        <w:rPr>
          <w:rFonts w:hint="eastAsia" w:ascii="宋体" w:hAnsi="宋体" w:cs="宋体"/>
          <w:szCs w:val="21"/>
        </w:rPr>
        <w:fldChar w:fldCharType="end"/>
      </w:r>
      <w:r>
        <w:rPr>
          <w:rFonts w:hint="eastAsia" w:ascii="宋体" w:hAnsi="宋体" w:cs="宋体"/>
          <w:szCs w:val="21"/>
        </w:rPr>
        <w:t>8</w:t>
      </w:r>
    </w:p>
    <w:p>
      <w:pPr>
        <w:pStyle w:val="12"/>
        <w:tabs>
          <w:tab w:val="right" w:leader="dot" w:pos="8307"/>
        </w:tabs>
        <w:spacing w:line="480" w:lineRule="auto"/>
        <w:rPr>
          <w:rFonts w:ascii="宋体" w:hAnsi="宋体" w:cs="宋体"/>
          <w:szCs w:val="21"/>
        </w:rPr>
      </w:pPr>
      <w:r>
        <w:fldChar w:fldCharType="begin"/>
      </w:r>
      <w:r>
        <w:instrText xml:space="preserve"> HYPERLINK \l "_Toc16321" </w:instrText>
      </w:r>
      <w:r>
        <w:fldChar w:fldCharType="separate"/>
      </w:r>
      <w:r>
        <w:rPr>
          <w:rFonts w:hint="eastAsia" w:ascii="宋体" w:hAnsi="宋体" w:cs="宋体"/>
          <w:snapToGrid w:val="0"/>
          <w:szCs w:val="21"/>
        </w:rPr>
        <w:t>第四章 投标文件(格式)</w:t>
      </w:r>
      <w:r>
        <w:rPr>
          <w:rFonts w:hint="eastAsia" w:ascii="宋体" w:hAnsi="宋体" w:cs="宋体"/>
          <w:szCs w:val="21"/>
        </w:rPr>
        <w:tab/>
      </w:r>
      <w:r>
        <w:rPr>
          <w:rFonts w:hint="eastAsia" w:ascii="宋体" w:hAnsi="宋体" w:cs="宋体"/>
          <w:szCs w:val="21"/>
        </w:rPr>
        <w:fldChar w:fldCharType="begin"/>
      </w:r>
      <w:r>
        <w:rPr>
          <w:rFonts w:hint="eastAsia" w:ascii="宋体" w:hAnsi="宋体" w:cs="宋体"/>
          <w:szCs w:val="21"/>
        </w:rPr>
        <w:instrText xml:space="preserve"> PAGEREF _Toc16321 </w:instrText>
      </w:r>
      <w:r>
        <w:rPr>
          <w:rFonts w:hint="eastAsia" w:ascii="宋体" w:hAnsi="宋体" w:cs="宋体"/>
          <w:szCs w:val="21"/>
        </w:rPr>
        <w:fldChar w:fldCharType="separate"/>
      </w:r>
      <w:r>
        <w:rPr>
          <w:rFonts w:hint="eastAsia" w:ascii="宋体" w:hAnsi="宋体" w:cs="宋体"/>
          <w:szCs w:val="21"/>
        </w:rPr>
        <w:t>29</w:t>
      </w:r>
      <w:r>
        <w:rPr>
          <w:rFonts w:hint="eastAsia" w:ascii="宋体" w:hAnsi="宋体" w:cs="宋体"/>
          <w:szCs w:val="21"/>
        </w:rPr>
        <w:fldChar w:fldCharType="end"/>
      </w:r>
      <w:r>
        <w:rPr>
          <w:rFonts w:hint="eastAsia" w:ascii="宋体" w:hAnsi="宋体" w:cs="宋体"/>
          <w:szCs w:val="21"/>
        </w:rPr>
        <w:fldChar w:fldCharType="end"/>
      </w:r>
    </w:p>
    <w:p>
      <w:pPr>
        <w:pStyle w:val="12"/>
        <w:tabs>
          <w:tab w:val="right" w:leader="dot" w:pos="8307"/>
        </w:tabs>
        <w:spacing w:line="480" w:lineRule="auto"/>
        <w:rPr>
          <w:rFonts w:ascii="宋体" w:hAnsi="宋体" w:eastAsia="宋体" w:cs="宋体"/>
          <w:szCs w:val="21"/>
        </w:rPr>
      </w:pPr>
      <w:r>
        <w:fldChar w:fldCharType="begin"/>
      </w:r>
      <w:r>
        <w:instrText xml:space="preserve"> HYPERLINK \l "_Toc6343" </w:instrText>
      </w:r>
      <w:r>
        <w:fldChar w:fldCharType="separate"/>
      </w:r>
      <w:r>
        <w:rPr>
          <w:rFonts w:hint="eastAsia" w:ascii="宋体" w:hAnsi="宋体" w:cs="宋体"/>
          <w:snapToGrid w:val="0"/>
          <w:szCs w:val="21"/>
        </w:rPr>
        <w:t>第五章 评 标 细 则</w:t>
      </w:r>
      <w:r>
        <w:rPr>
          <w:rFonts w:hint="eastAsia" w:ascii="宋体" w:hAnsi="宋体" w:cs="宋体"/>
          <w:szCs w:val="21"/>
        </w:rPr>
        <w:tab/>
      </w:r>
      <w:r>
        <w:rPr>
          <w:rFonts w:hint="eastAsia" w:ascii="宋体" w:hAnsi="宋体" w:cs="宋体"/>
          <w:szCs w:val="21"/>
        </w:rPr>
        <w:t>3</w:t>
      </w:r>
      <w:r>
        <w:rPr>
          <w:rFonts w:hint="eastAsia" w:ascii="宋体" w:hAnsi="宋体" w:cs="宋体"/>
          <w:szCs w:val="21"/>
        </w:rPr>
        <w:fldChar w:fldCharType="end"/>
      </w:r>
      <w:r>
        <w:rPr>
          <w:rFonts w:hint="eastAsia" w:ascii="宋体" w:hAnsi="宋体" w:cs="宋体"/>
          <w:szCs w:val="21"/>
        </w:rPr>
        <w:t>6</w:t>
      </w:r>
    </w:p>
    <w:p>
      <w:pPr>
        <w:spacing w:line="360" w:lineRule="auto"/>
        <w:rPr>
          <w:rFonts w:ascii="宋体" w:hAnsi="宋体"/>
        </w:rPr>
      </w:pPr>
      <w:r>
        <w:rPr>
          <w:rFonts w:hint="eastAsia" w:ascii="宋体" w:hAnsi="宋体" w:cs="宋体"/>
          <w:szCs w:val="21"/>
        </w:rPr>
        <w:fldChar w:fldCharType="end"/>
      </w:r>
    </w:p>
    <w:p>
      <w:pPr>
        <w:spacing w:line="480" w:lineRule="auto"/>
        <w:ind w:firstLine="3889"/>
        <w:rPr>
          <w:rFonts w:ascii="宋体" w:hAnsi="宋体"/>
          <w:b/>
          <w:sz w:val="44"/>
        </w:rPr>
      </w:pPr>
    </w:p>
    <w:p>
      <w:pPr>
        <w:tabs>
          <w:tab w:val="left" w:pos="0"/>
          <w:tab w:val="left" w:pos="993"/>
          <w:tab w:val="left" w:pos="1134"/>
        </w:tabs>
        <w:adjustRightInd w:val="0"/>
        <w:snapToGrid w:val="0"/>
        <w:spacing w:line="480" w:lineRule="auto"/>
        <w:rPr>
          <w:rFonts w:ascii="宋体" w:hAnsi="宋体"/>
          <w:snapToGrid w:val="0"/>
          <w:sz w:val="28"/>
          <w:szCs w:val="28"/>
        </w:rPr>
        <w:sectPr>
          <w:footerReference r:id="rId6" w:type="first"/>
          <w:headerReference r:id="rId3" w:type="default"/>
          <w:footerReference r:id="rId4" w:type="default"/>
          <w:footerReference r:id="rId5" w:type="even"/>
          <w:pgSz w:w="11907" w:h="16840"/>
          <w:pgMar w:top="1440" w:right="1800" w:bottom="1440" w:left="1800" w:header="567" w:footer="567" w:gutter="0"/>
          <w:pgNumType w:start="1"/>
          <w:cols w:space="720" w:num="1"/>
          <w:titlePg/>
          <w:docGrid w:linePitch="272" w:charSpace="0"/>
        </w:sectPr>
      </w:pPr>
    </w:p>
    <w:p>
      <w:pPr>
        <w:tabs>
          <w:tab w:val="left" w:pos="0"/>
          <w:tab w:val="left" w:pos="993"/>
          <w:tab w:val="left" w:pos="1134"/>
        </w:tabs>
        <w:adjustRightInd w:val="0"/>
        <w:snapToGrid w:val="0"/>
        <w:spacing w:line="360" w:lineRule="auto"/>
        <w:ind w:left="840"/>
        <w:jc w:val="center"/>
        <w:outlineLvl w:val="0"/>
        <w:rPr>
          <w:rFonts w:ascii="宋体" w:hAnsi="宋体"/>
          <w:b/>
          <w:snapToGrid w:val="0"/>
          <w:sz w:val="28"/>
          <w:szCs w:val="28"/>
        </w:rPr>
      </w:pPr>
      <w:bookmarkStart w:id="0" w:name="_Toc30588"/>
      <w:bookmarkStart w:id="1" w:name="_Toc22561"/>
      <w:bookmarkStart w:id="2" w:name="_Toc6959"/>
      <w:bookmarkStart w:id="3" w:name="_Toc24890"/>
      <w:bookmarkStart w:id="4" w:name="_Toc24362"/>
      <w:bookmarkStart w:id="5" w:name="_Toc17264"/>
      <w:r>
        <w:rPr>
          <w:rFonts w:hint="eastAsia" w:ascii="宋体" w:hAnsi="宋体"/>
          <w:b/>
          <w:snapToGrid w:val="0"/>
          <w:sz w:val="28"/>
          <w:szCs w:val="28"/>
        </w:rPr>
        <w:t>第一章 投标须知（前附表</w:t>
      </w:r>
      <w:bookmarkEnd w:id="0"/>
      <w:bookmarkEnd w:id="1"/>
      <w:bookmarkEnd w:id="2"/>
      <w:bookmarkEnd w:id="3"/>
      <w:r>
        <w:rPr>
          <w:rFonts w:hint="eastAsia" w:ascii="宋体" w:hAnsi="宋体"/>
          <w:b/>
          <w:snapToGrid w:val="0"/>
          <w:sz w:val="28"/>
          <w:szCs w:val="28"/>
        </w:rPr>
        <w:t>）</w:t>
      </w:r>
      <w:bookmarkEnd w:id="4"/>
      <w:bookmarkEnd w:id="5"/>
    </w:p>
    <w:tbl>
      <w:tblPr>
        <w:tblStyle w:val="15"/>
        <w:tblW w:w="9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3"/>
        <w:gridCol w:w="2767"/>
        <w:gridCol w:w="2266"/>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工程名称</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lang w:val="en-US" w:eastAsia="zh-CN"/>
              </w:rPr>
              <w:t>常州市金坛</w:t>
            </w:r>
            <w:r>
              <w:rPr>
                <w:rFonts w:hint="eastAsia" w:ascii="宋体" w:hAnsi="宋体" w:cs="宋体"/>
                <w:snapToGrid w:val="0"/>
                <w:szCs w:val="21"/>
              </w:rPr>
              <w:t>河头中学教学楼、综合楼屋面防水工程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建设地点</w:t>
            </w:r>
          </w:p>
        </w:tc>
        <w:tc>
          <w:tcPr>
            <w:tcW w:w="7766" w:type="dxa"/>
            <w:gridSpan w:val="3"/>
            <w:vAlign w:val="center"/>
          </w:tcPr>
          <w:p>
            <w:pPr>
              <w:adjustRightInd w:val="0"/>
              <w:snapToGrid w:val="0"/>
              <w:spacing w:line="400" w:lineRule="exact"/>
              <w:jc w:val="center"/>
              <w:rPr>
                <w:rFonts w:hint="eastAsia" w:ascii="宋体" w:hAnsi="宋体" w:eastAsia="宋体" w:cs="宋体"/>
                <w:snapToGrid w:val="0"/>
                <w:szCs w:val="21"/>
                <w:lang w:eastAsia="zh-CN"/>
              </w:rPr>
            </w:pPr>
            <w:r>
              <w:rPr>
                <w:rFonts w:hint="eastAsia" w:ascii="宋体" w:hAnsi="宋体" w:eastAsia="宋体" w:cs="宋体"/>
                <w:snapToGrid w:val="0"/>
                <w:szCs w:val="21"/>
                <w:lang w:val="en-US" w:eastAsia="zh-CN"/>
              </w:rPr>
              <w:t xml:space="preserve">常州市金坛区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 系 人</w:t>
            </w:r>
          </w:p>
        </w:tc>
        <w:tc>
          <w:tcPr>
            <w:tcW w:w="2767" w:type="dxa"/>
            <w:vAlign w:val="center"/>
          </w:tcPr>
          <w:p>
            <w:pPr>
              <w:adjustRightInd w:val="0"/>
              <w:snapToGrid w:val="0"/>
              <w:spacing w:line="400" w:lineRule="exact"/>
              <w:jc w:val="center"/>
              <w:rPr>
                <w:rFonts w:hint="eastAsia" w:ascii="宋体" w:hAnsi="宋体" w:cs="宋体" w:eastAsiaTheme="minorEastAsia"/>
                <w:snapToGrid w:val="0"/>
                <w:szCs w:val="21"/>
                <w:lang w:eastAsia="zh-CN"/>
              </w:rPr>
            </w:pPr>
            <w:r>
              <w:rPr>
                <w:rFonts w:hint="eastAsia" w:ascii="宋体" w:hAnsi="宋体" w:cs="宋体" w:eastAsiaTheme="minorEastAsia"/>
                <w:snapToGrid w:val="0"/>
                <w:szCs w:val="21"/>
                <w:lang w:val="en-US" w:eastAsia="zh-CN"/>
              </w:rPr>
              <w:t>赵</w:t>
            </w:r>
            <w:r>
              <w:rPr>
                <w:rFonts w:hint="eastAsia" w:ascii="宋体" w:hAnsi="宋体" w:cs="宋体"/>
                <w:snapToGrid w:val="0"/>
                <w:szCs w:val="21"/>
                <w:lang w:val="en-US" w:eastAsia="zh-CN"/>
              </w:rPr>
              <w:t>老师</w:t>
            </w:r>
          </w:p>
        </w:tc>
        <w:tc>
          <w:tcPr>
            <w:tcW w:w="2266"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联系电话</w:t>
            </w:r>
          </w:p>
        </w:tc>
        <w:tc>
          <w:tcPr>
            <w:tcW w:w="2733" w:type="dxa"/>
            <w:vAlign w:val="center"/>
          </w:tcPr>
          <w:p>
            <w:pPr>
              <w:adjustRightInd w:val="0"/>
              <w:snapToGrid w:val="0"/>
              <w:spacing w:line="400" w:lineRule="exact"/>
              <w:jc w:val="center"/>
              <w:rPr>
                <w:rFonts w:hint="eastAsia" w:ascii="宋体" w:hAnsi="宋体" w:cs="宋体" w:eastAsiaTheme="minorEastAsia"/>
                <w:snapToGrid w:val="0"/>
                <w:color w:val="0000FF"/>
                <w:szCs w:val="21"/>
                <w:lang w:eastAsia="zh-CN"/>
              </w:rPr>
            </w:pPr>
            <w:r>
              <w:rPr>
                <w:rFonts w:hint="eastAsia" w:ascii="宋体" w:hAnsi="宋体" w:cs="宋体" w:eastAsiaTheme="minorEastAsia"/>
                <w:snapToGrid w:val="0"/>
                <w:color w:val="auto"/>
                <w:szCs w:val="21"/>
                <w:lang w:val="en-US" w:eastAsia="zh-CN"/>
              </w:rPr>
              <w:t>13706145201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招标方式</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招标范围</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招标清单、控制价及编制说明等包括的全部内容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ind w:firstLine="315" w:firstLineChars="150"/>
              <w:rPr>
                <w:rFonts w:ascii="宋体" w:hAnsi="宋体" w:cs="宋体"/>
                <w:snapToGrid w:val="0"/>
                <w:szCs w:val="21"/>
              </w:rPr>
            </w:pPr>
            <w:r>
              <w:rPr>
                <w:rFonts w:hint="eastAsia" w:ascii="宋体" w:hAnsi="宋体" w:cs="宋体"/>
                <w:bCs/>
                <w:snapToGrid w:val="0"/>
                <w:szCs w:val="21"/>
              </w:rPr>
              <w:t>工期要求</w:t>
            </w:r>
          </w:p>
        </w:tc>
        <w:tc>
          <w:tcPr>
            <w:tcW w:w="7766" w:type="dxa"/>
            <w:gridSpan w:val="3"/>
            <w:vAlign w:val="center"/>
          </w:tcPr>
          <w:p>
            <w:pPr>
              <w:adjustRightInd w:val="0"/>
              <w:snapToGrid w:val="0"/>
              <w:spacing w:line="400" w:lineRule="exact"/>
              <w:jc w:val="center"/>
              <w:rPr>
                <w:rFonts w:hint="eastAsia" w:ascii="宋体" w:hAnsi="宋体" w:cs="宋体" w:eastAsiaTheme="minorEastAsia"/>
                <w:snapToGrid w:val="0"/>
                <w:color w:val="0000FF"/>
                <w:szCs w:val="21"/>
                <w:lang w:eastAsia="zh-CN"/>
              </w:rPr>
            </w:pPr>
            <w:r>
              <w:rPr>
                <w:rFonts w:hint="eastAsia" w:ascii="宋体" w:hAnsi="宋体" w:cs="宋体"/>
                <w:snapToGrid w:val="0"/>
                <w:szCs w:val="21"/>
                <w:highlight w:val="none"/>
                <w:lang w:val="en-US" w:eastAsia="zh-CN"/>
              </w:rPr>
              <w:t xml:space="preserve"> 15</w:t>
            </w:r>
            <w:r>
              <w:rPr>
                <w:rFonts w:hint="eastAsia" w:ascii="宋体" w:hAnsi="宋体" w:cs="宋体"/>
                <w:snapToGrid w:val="0"/>
                <w:szCs w:val="21"/>
                <w:highlight w:val="none"/>
                <w:lang w:eastAsia="zh-CN"/>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质量要求</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现场踏勘</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各投标单位也可自行踏勘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投标有效期</w:t>
            </w:r>
          </w:p>
        </w:tc>
        <w:tc>
          <w:tcPr>
            <w:tcW w:w="7766" w:type="dxa"/>
            <w:gridSpan w:val="3"/>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投标截止日后</w:t>
            </w:r>
            <w:r>
              <w:rPr>
                <w:rFonts w:hint="eastAsia" w:ascii="宋体" w:hAnsi="宋体" w:cs="宋体"/>
                <w:snapToGrid w:val="0"/>
                <w:szCs w:val="21"/>
                <w:u w:val="single"/>
              </w:rPr>
              <w:t>45</w:t>
            </w:r>
            <w:r>
              <w:rPr>
                <w:rFonts w:hint="eastAsia" w:ascii="宋体" w:hAnsi="宋体" w:cs="宋体"/>
                <w:snapToGrid w:val="0"/>
                <w:szCs w:val="21"/>
              </w:rPr>
              <w:t>日内有效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投标文件份数</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napToGrid w:val="0"/>
                <w:szCs w:val="21"/>
              </w:rPr>
              <w:t>正本：一套。开标截止时间前装袋、密封提交。</w:t>
            </w:r>
          </w:p>
          <w:p>
            <w:pPr>
              <w:adjustRightInd w:val="0"/>
              <w:snapToGrid w:val="0"/>
              <w:spacing w:line="400" w:lineRule="exact"/>
              <w:rPr>
                <w:rFonts w:ascii="宋体" w:hAnsi="宋体" w:cs="宋体"/>
                <w:bCs/>
                <w:snapToGrid w:val="0"/>
                <w:szCs w:val="21"/>
              </w:rPr>
            </w:pPr>
            <w:r>
              <w:rPr>
                <w:rFonts w:hint="eastAsia" w:ascii="宋体" w:hAnsi="宋体" w:cs="宋体"/>
                <w:snapToGrid w:val="0"/>
                <w:szCs w:val="21"/>
              </w:rPr>
              <w:t>副本开标时无需提供。投标单位在中标后，领取中标通知书时，另行提供两套投标文件。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highlight w:val="none"/>
              </w:rPr>
            </w:pPr>
            <w:r>
              <w:rPr>
                <w:rFonts w:hint="eastAsia" w:ascii="宋体" w:hAnsi="宋体" w:cs="宋体"/>
                <w:snapToGrid w:val="0"/>
                <w:szCs w:val="21"/>
                <w:highlight w:val="none"/>
              </w:rPr>
              <w:t>投标保证金</w:t>
            </w:r>
          </w:p>
        </w:tc>
        <w:tc>
          <w:tcPr>
            <w:tcW w:w="7766" w:type="dxa"/>
            <w:gridSpan w:val="3"/>
            <w:vAlign w:val="center"/>
          </w:tcPr>
          <w:p>
            <w:pPr>
              <w:pStyle w:val="14"/>
              <w:spacing w:before="0" w:beforeAutospacing="0" w:after="0" w:afterAutospacing="0" w:line="420" w:lineRule="exact"/>
              <w:rPr>
                <w:rFonts w:cs="宋体"/>
                <w:bCs/>
                <w:snapToGrid w:val="0"/>
                <w:sz w:val="21"/>
                <w:szCs w:val="21"/>
                <w:highlight w:val="none"/>
              </w:rPr>
            </w:pPr>
            <w:r>
              <w:rPr>
                <w:rFonts w:hint="eastAsia"/>
                <w:sz w:val="21"/>
                <w:szCs w:val="21"/>
                <w:highlight w:val="none"/>
                <w:lang w:val="en-US" w:eastAsia="zh-CN"/>
              </w:rPr>
              <w:t>1900</w:t>
            </w:r>
            <w:r>
              <w:rPr>
                <w:rFonts w:hint="eastAsia"/>
                <w:sz w:val="21"/>
                <w:szCs w:val="21"/>
                <w:highlight w:val="none"/>
              </w:rPr>
              <w:t>元整，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w:t>
            </w:r>
            <w:r>
              <w:rPr>
                <w:rFonts w:hint="eastAsia"/>
                <w:sz w:val="21"/>
                <w:szCs w:val="21"/>
                <w:highlight w:val="none"/>
                <w:lang w:eastAsia="zh-CN"/>
              </w:rPr>
              <w:t>不计息</w:t>
            </w:r>
            <w:r>
              <w:rPr>
                <w:rFonts w:hint="eastAsia"/>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投标文件递交地点及截至时间</w:t>
            </w:r>
          </w:p>
        </w:tc>
        <w:tc>
          <w:tcPr>
            <w:tcW w:w="7766" w:type="dxa"/>
            <w:gridSpan w:val="3"/>
            <w:vAlign w:val="center"/>
          </w:tcPr>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接收人：</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投标截至时间：</w:t>
            </w:r>
            <w:r>
              <w:rPr>
                <w:rFonts w:hint="eastAsia"/>
                <w:color w:val="000000" w:themeColor="text1"/>
                <w:szCs w:val="21"/>
                <w:highlight w:val="none"/>
                <w:shd w:val="clear" w:color="auto" w:fill="FFFFFF"/>
                <w14:textFill>
                  <w14:solidFill>
                    <w14:schemeClr w14:val="tx1"/>
                  </w14:solidFill>
                </w14:textFill>
              </w:rPr>
              <w:t>202</w:t>
            </w:r>
            <w:r>
              <w:rPr>
                <w:rFonts w:hint="eastAsia"/>
                <w:color w:val="000000" w:themeColor="text1"/>
                <w:szCs w:val="21"/>
                <w:highlight w:val="none"/>
                <w:shd w:val="clear" w:color="auto" w:fill="FFFFFF"/>
                <w:lang w:val="en-US" w:eastAsia="zh-CN"/>
                <w14:textFill>
                  <w14:solidFill>
                    <w14:schemeClr w14:val="tx1"/>
                  </w14:solidFill>
                </w14:textFill>
              </w:rPr>
              <w:t>3</w:t>
            </w:r>
            <w:r>
              <w:rPr>
                <w:rFonts w:hint="eastAsia"/>
                <w:color w:val="000000" w:themeColor="text1"/>
                <w:szCs w:val="21"/>
                <w:highlight w:val="none"/>
                <w:shd w:val="clear" w:color="auto" w:fill="FFFFFF"/>
                <w14:textFill>
                  <w14:solidFill>
                    <w14:schemeClr w14:val="tx1"/>
                  </w14:solidFill>
                </w14:textFill>
              </w:rPr>
              <w:t>年</w:t>
            </w:r>
            <w:r>
              <w:rPr>
                <w:rFonts w:hint="eastAsia"/>
                <w:color w:val="000000" w:themeColor="text1"/>
                <w:szCs w:val="21"/>
                <w:highlight w:val="none"/>
                <w:shd w:val="clear" w:color="auto" w:fill="FFFFFF"/>
                <w:lang w:val="en-US" w:eastAsia="zh-CN"/>
                <w14:textFill>
                  <w14:solidFill>
                    <w14:schemeClr w14:val="tx1"/>
                  </w14:solidFill>
                </w14:textFill>
              </w:rPr>
              <w:t xml:space="preserve">3 </w:t>
            </w:r>
            <w:r>
              <w:rPr>
                <w:rFonts w:hint="eastAsia"/>
                <w:color w:val="000000" w:themeColor="text1"/>
                <w:szCs w:val="21"/>
                <w:highlight w:val="none"/>
                <w:shd w:val="clear" w:color="auto" w:fill="FFFFFF"/>
                <w14:textFill>
                  <w14:solidFill>
                    <w14:schemeClr w14:val="tx1"/>
                  </w14:solidFill>
                </w14:textFill>
              </w:rPr>
              <w:t>月</w:t>
            </w:r>
            <w:r>
              <w:rPr>
                <w:rFonts w:hint="eastAsia"/>
                <w:color w:val="000000" w:themeColor="text1"/>
                <w:szCs w:val="21"/>
                <w:highlight w:val="none"/>
                <w:shd w:val="clear" w:color="auto" w:fill="FFFFFF"/>
                <w:lang w:val="en-US" w:eastAsia="zh-CN"/>
                <w14:textFill>
                  <w14:solidFill>
                    <w14:schemeClr w14:val="tx1"/>
                  </w14:solidFill>
                </w14:textFill>
              </w:rPr>
              <w:t xml:space="preserve"> 10</w:t>
            </w:r>
            <w:r>
              <w:rPr>
                <w:rFonts w:hint="eastAsia"/>
                <w:color w:val="000000" w:themeColor="text1"/>
                <w:szCs w:val="21"/>
                <w:highlight w:val="none"/>
                <w:shd w:val="clear" w:color="auto" w:fill="FFFFFF"/>
                <w14:textFill>
                  <w14:solidFill>
                    <w14:schemeClr w14:val="tx1"/>
                  </w14:solidFill>
                </w14:textFill>
              </w:rPr>
              <w:t>日</w:t>
            </w:r>
            <w:r>
              <w:rPr>
                <w:rFonts w:hint="eastAsia"/>
                <w:color w:val="000000" w:themeColor="text1"/>
                <w:szCs w:val="21"/>
                <w:highlight w:val="none"/>
                <w:shd w:val="clear" w:color="auto" w:fill="FFFFFF"/>
                <w:lang w:val="en-US" w:eastAsia="zh-CN"/>
                <w14:textFill>
                  <w14:solidFill>
                    <w14:schemeClr w14:val="tx1"/>
                  </w14:solidFill>
                </w14:textFill>
              </w:rPr>
              <w:t>上</w:t>
            </w:r>
            <w:r>
              <w:rPr>
                <w:rFonts w:hint="eastAsia"/>
                <w:color w:val="000000" w:themeColor="text1"/>
                <w:szCs w:val="21"/>
                <w:highlight w:val="none"/>
                <w:shd w:val="clear" w:color="auto" w:fill="FFFFFF"/>
                <w14:textFill>
                  <w14:solidFill>
                    <w14:schemeClr w14:val="tx1"/>
                  </w14:solidFill>
                </w14:textFill>
              </w:rPr>
              <w:t>午</w:t>
            </w:r>
            <w:r>
              <w:rPr>
                <w:rFonts w:hint="eastAsia"/>
                <w:color w:val="000000" w:themeColor="text1"/>
                <w:szCs w:val="21"/>
                <w:highlight w:val="none"/>
                <w:shd w:val="clear" w:color="auto" w:fill="FFFFFF"/>
                <w:lang w:val="en-US" w:eastAsia="zh-CN"/>
                <w14:textFill>
                  <w14:solidFill>
                    <w14:schemeClr w14:val="tx1"/>
                  </w14:solidFill>
                </w14:textFill>
              </w:rPr>
              <w:t>9</w:t>
            </w:r>
            <w:r>
              <w:rPr>
                <w:rFonts w:hint="eastAsia"/>
                <w:color w:val="000000" w:themeColor="text1"/>
                <w:szCs w:val="21"/>
                <w:highlight w:val="none"/>
                <w:shd w:val="clear" w:color="auto" w:fill="FFFFFF"/>
                <w14:textFill>
                  <w14:solidFill>
                    <w14:schemeClr w14:val="tx1"/>
                  </w14:solidFill>
                </w14:textFill>
              </w:rPr>
              <w:t>:00</w:t>
            </w:r>
            <w:r>
              <w:rPr>
                <w:rFonts w:hint="eastAsia" w:ascii="宋体" w:hAnsi="宋体" w:cs="宋体"/>
                <w:snapToGrid w:val="0"/>
                <w:color w:val="000000" w:themeColor="text1"/>
                <w:szCs w:val="21"/>
                <w:highlight w:val="none"/>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开标时间、地点</w:t>
            </w:r>
          </w:p>
        </w:tc>
        <w:tc>
          <w:tcPr>
            <w:tcW w:w="7766" w:type="dxa"/>
            <w:gridSpan w:val="3"/>
            <w:vAlign w:val="center"/>
          </w:tcPr>
          <w:p>
            <w:pPr>
              <w:adjustRightInd w:val="0"/>
              <w:snapToGrid w:val="0"/>
              <w:spacing w:line="400" w:lineRule="exact"/>
              <w:rPr>
                <w:rFonts w:ascii="宋体" w:hAnsi="宋体" w:cs="宋体"/>
                <w:snapToGrid w:val="0"/>
                <w:color w:val="auto"/>
                <w:szCs w:val="21"/>
                <w:highlight w:val="none"/>
              </w:rPr>
            </w:pPr>
            <w:r>
              <w:rPr>
                <w:rFonts w:hint="eastAsia" w:ascii="宋体" w:hAnsi="宋体" w:cs="宋体"/>
                <w:snapToGrid w:val="0"/>
                <w:color w:val="auto"/>
                <w:szCs w:val="21"/>
                <w:highlight w:val="none"/>
              </w:rPr>
              <w:t>时  间：</w:t>
            </w:r>
            <w:r>
              <w:rPr>
                <w:rFonts w:hint="eastAsia"/>
                <w:color w:val="000000" w:themeColor="text1"/>
                <w:szCs w:val="21"/>
                <w:highlight w:val="none"/>
                <w:shd w:val="clear" w:color="auto" w:fill="FFFFFF"/>
                <w14:textFill>
                  <w14:solidFill>
                    <w14:schemeClr w14:val="tx1"/>
                  </w14:solidFill>
                </w14:textFill>
              </w:rPr>
              <w:t>202</w:t>
            </w:r>
            <w:r>
              <w:rPr>
                <w:rFonts w:hint="eastAsia"/>
                <w:color w:val="000000" w:themeColor="text1"/>
                <w:szCs w:val="21"/>
                <w:highlight w:val="none"/>
                <w:shd w:val="clear" w:color="auto" w:fill="FFFFFF"/>
                <w:lang w:val="en-US" w:eastAsia="zh-CN"/>
                <w14:textFill>
                  <w14:solidFill>
                    <w14:schemeClr w14:val="tx1"/>
                  </w14:solidFill>
                </w14:textFill>
              </w:rPr>
              <w:t>3</w:t>
            </w:r>
            <w:r>
              <w:rPr>
                <w:rFonts w:hint="eastAsia"/>
                <w:color w:val="000000" w:themeColor="text1"/>
                <w:szCs w:val="21"/>
                <w:highlight w:val="none"/>
                <w:shd w:val="clear" w:color="auto" w:fill="FFFFFF"/>
                <w14:textFill>
                  <w14:solidFill>
                    <w14:schemeClr w14:val="tx1"/>
                  </w14:solidFill>
                </w14:textFill>
              </w:rPr>
              <w:t>年</w:t>
            </w:r>
            <w:r>
              <w:rPr>
                <w:rFonts w:hint="eastAsia"/>
                <w:color w:val="000000" w:themeColor="text1"/>
                <w:szCs w:val="21"/>
                <w:highlight w:val="none"/>
                <w:shd w:val="clear" w:color="auto" w:fill="FFFFFF"/>
                <w:lang w:val="en-US" w:eastAsia="zh-CN"/>
                <w14:textFill>
                  <w14:solidFill>
                    <w14:schemeClr w14:val="tx1"/>
                  </w14:solidFill>
                </w14:textFill>
              </w:rPr>
              <w:t xml:space="preserve"> 3</w:t>
            </w:r>
            <w:r>
              <w:rPr>
                <w:rFonts w:hint="eastAsia"/>
                <w:color w:val="000000" w:themeColor="text1"/>
                <w:szCs w:val="21"/>
                <w:highlight w:val="none"/>
                <w:shd w:val="clear" w:color="auto" w:fill="FFFFFF"/>
                <w14:textFill>
                  <w14:solidFill>
                    <w14:schemeClr w14:val="tx1"/>
                  </w14:solidFill>
                </w14:textFill>
              </w:rPr>
              <w:t>月</w:t>
            </w:r>
            <w:r>
              <w:rPr>
                <w:rFonts w:hint="eastAsia"/>
                <w:color w:val="000000" w:themeColor="text1"/>
                <w:szCs w:val="21"/>
                <w:highlight w:val="none"/>
                <w:shd w:val="clear" w:color="auto" w:fill="FFFFFF"/>
                <w:lang w:val="en-US" w:eastAsia="zh-CN"/>
                <w14:textFill>
                  <w14:solidFill>
                    <w14:schemeClr w14:val="tx1"/>
                  </w14:solidFill>
                </w14:textFill>
              </w:rPr>
              <w:t>10</w:t>
            </w:r>
            <w:r>
              <w:rPr>
                <w:rFonts w:hint="eastAsia"/>
                <w:color w:val="000000" w:themeColor="text1"/>
                <w:szCs w:val="21"/>
                <w:highlight w:val="none"/>
                <w:shd w:val="clear" w:color="auto" w:fill="FFFFFF"/>
                <w14:textFill>
                  <w14:solidFill>
                    <w14:schemeClr w14:val="tx1"/>
                  </w14:solidFill>
                </w14:textFill>
              </w:rPr>
              <w:t>日</w:t>
            </w:r>
            <w:r>
              <w:rPr>
                <w:rFonts w:hint="eastAsia"/>
                <w:color w:val="000000" w:themeColor="text1"/>
                <w:szCs w:val="21"/>
                <w:highlight w:val="none"/>
                <w:shd w:val="clear" w:color="auto" w:fill="FFFFFF"/>
                <w:lang w:val="en-US" w:eastAsia="zh-CN"/>
                <w14:textFill>
                  <w14:solidFill>
                    <w14:schemeClr w14:val="tx1"/>
                  </w14:solidFill>
                </w14:textFill>
              </w:rPr>
              <w:t>上</w:t>
            </w:r>
            <w:r>
              <w:rPr>
                <w:rFonts w:hint="eastAsia"/>
                <w:color w:val="000000" w:themeColor="text1"/>
                <w:szCs w:val="21"/>
                <w:highlight w:val="none"/>
                <w:shd w:val="clear" w:color="auto" w:fill="FFFFFF"/>
                <w14:textFill>
                  <w14:solidFill>
                    <w14:schemeClr w14:val="tx1"/>
                  </w14:solidFill>
                </w14:textFill>
              </w:rPr>
              <w:t>午</w:t>
            </w:r>
            <w:r>
              <w:rPr>
                <w:rFonts w:hint="eastAsia"/>
                <w:color w:val="000000" w:themeColor="text1"/>
                <w:szCs w:val="21"/>
                <w:highlight w:val="none"/>
                <w:shd w:val="clear" w:color="auto" w:fill="FFFFFF"/>
                <w:lang w:val="en-US" w:eastAsia="zh-CN"/>
                <w14:textFill>
                  <w14:solidFill>
                    <w14:schemeClr w14:val="tx1"/>
                  </w14:solidFill>
                </w14:textFill>
              </w:rPr>
              <w:t>9</w:t>
            </w:r>
            <w:r>
              <w:rPr>
                <w:rFonts w:hint="eastAsia"/>
                <w:color w:val="000000" w:themeColor="text1"/>
                <w:szCs w:val="21"/>
                <w:highlight w:val="none"/>
                <w:shd w:val="clear" w:color="auto" w:fill="FFFFFF"/>
                <w14:textFill>
                  <w14:solidFill>
                    <w14:schemeClr w14:val="tx1"/>
                  </w14:solidFill>
                </w14:textFill>
              </w:rPr>
              <w:t>:00</w:t>
            </w:r>
            <w:r>
              <w:rPr>
                <w:rFonts w:hint="eastAsia" w:ascii="宋体" w:hAnsi="宋体" w:cs="宋体"/>
                <w:snapToGrid w:val="0"/>
                <w:color w:val="auto"/>
                <w:szCs w:val="21"/>
                <w:highlight w:val="none"/>
              </w:rPr>
              <w:t>。</w:t>
            </w:r>
          </w:p>
          <w:p>
            <w:pPr>
              <w:adjustRightInd w:val="0"/>
              <w:snapToGrid w:val="0"/>
              <w:spacing w:line="400" w:lineRule="exact"/>
              <w:rPr>
                <w:rFonts w:ascii="宋体" w:hAnsi="宋体" w:cs="宋体"/>
                <w:snapToGrid w:val="0"/>
                <w:szCs w:val="21"/>
                <w:highlight w:val="none"/>
              </w:rPr>
            </w:pPr>
            <w:r>
              <w:rPr>
                <w:rFonts w:hint="eastAsia" w:ascii="宋体" w:hAnsi="宋体" w:cs="宋体"/>
                <w:snapToGrid w:val="0"/>
                <w:szCs w:val="21"/>
                <w:highlight w:val="none"/>
              </w:rPr>
              <w:t>地  点：</w:t>
            </w:r>
            <w:r>
              <w:rPr>
                <w:rFonts w:hint="eastAsia" w:ascii="宋体" w:hAnsi="宋体" w:eastAsia="宋体" w:cs="宋体"/>
                <w:sz w:val="21"/>
                <w:szCs w:val="21"/>
                <w:highlight w:val="none"/>
                <w:shd w:val="clear" w:color="auto" w:fill="FFFFFF"/>
                <w:lang w:eastAsia="zh-CN"/>
              </w:rPr>
              <w:t>江苏</w:t>
            </w:r>
            <w:r>
              <w:rPr>
                <w:rFonts w:hint="eastAsia" w:ascii="宋体" w:hAnsi="宋体" w:eastAsia="宋体" w:cs="宋体"/>
                <w:sz w:val="21"/>
                <w:szCs w:val="21"/>
                <w:highlight w:val="none"/>
                <w:shd w:val="clear" w:color="auto" w:fill="FFFFFF"/>
                <w:lang w:val="en-US" w:eastAsia="zh-CN"/>
              </w:rPr>
              <w:t>和润</w:t>
            </w:r>
            <w:r>
              <w:rPr>
                <w:rFonts w:hint="eastAsia" w:ascii="宋体" w:hAnsi="宋体" w:eastAsia="宋体" w:cs="宋体"/>
                <w:sz w:val="21"/>
                <w:szCs w:val="21"/>
                <w:highlight w:val="none"/>
                <w:shd w:val="clear" w:color="auto" w:fill="FFFFFF"/>
                <w:lang w:eastAsia="zh-CN"/>
              </w:rPr>
              <w:t>工程</w:t>
            </w:r>
            <w:r>
              <w:rPr>
                <w:rFonts w:hint="eastAsia" w:ascii="宋体" w:hAnsi="宋体" w:eastAsia="宋体" w:cs="宋体"/>
                <w:sz w:val="21"/>
                <w:szCs w:val="21"/>
                <w:highlight w:val="none"/>
                <w:shd w:val="clear" w:color="auto" w:fill="FFFFFF"/>
                <w:lang w:val="en-US" w:eastAsia="zh-CN"/>
              </w:rPr>
              <w:t>项目管理</w:t>
            </w:r>
            <w:r>
              <w:rPr>
                <w:rFonts w:hint="eastAsia" w:ascii="宋体" w:hAnsi="宋体" w:eastAsia="宋体" w:cs="宋体"/>
                <w:sz w:val="21"/>
                <w:szCs w:val="21"/>
                <w:highlight w:val="none"/>
                <w:shd w:val="clear" w:color="auto" w:fill="FFFFFF"/>
                <w:lang w:eastAsia="zh-CN"/>
              </w:rPr>
              <w:t>有限公司</w:t>
            </w:r>
            <w:r>
              <w:rPr>
                <w:rFonts w:hint="eastAsia" w:ascii="宋体" w:hAnsi="宋体" w:eastAsia="宋体" w:cs="宋体"/>
                <w:sz w:val="21"/>
                <w:szCs w:val="21"/>
                <w:highlight w:val="none"/>
                <w:shd w:val="clear" w:color="auto" w:fill="FFFFFF"/>
                <w:lang w:val="en-US" w:eastAsia="zh-CN"/>
              </w:rPr>
              <w:t>一楼开标室</w:t>
            </w:r>
            <w:r>
              <w:rPr>
                <w:rFonts w:hint="eastAsia"/>
                <w:snapToGrid w:val="0"/>
                <w:szCs w:val="21"/>
                <w:highlight w:val="none"/>
              </w:rPr>
              <w:t>（</w:t>
            </w:r>
            <w:r>
              <w:rPr>
                <w:rFonts w:hint="eastAsia" w:ascii="宋体" w:hAnsi="宋体" w:eastAsia="宋体" w:cs="宋体"/>
                <w:snapToGrid w:val="0"/>
                <w:sz w:val="21"/>
                <w:szCs w:val="21"/>
                <w:highlight w:val="none"/>
                <w:lang w:eastAsia="zh-CN"/>
              </w:rPr>
              <w:t>常州市金坛区</w:t>
            </w:r>
            <w:r>
              <w:rPr>
                <w:rFonts w:hint="eastAsia" w:ascii="宋体" w:hAnsi="宋体" w:eastAsia="宋体" w:cs="宋体"/>
                <w:snapToGrid w:val="0"/>
                <w:sz w:val="21"/>
                <w:szCs w:val="21"/>
                <w:highlight w:val="none"/>
                <w:lang w:val="en-US" w:eastAsia="zh-CN"/>
              </w:rPr>
              <w:t>汇贤中路989号</w:t>
            </w:r>
            <w:r>
              <w:rPr>
                <w:rFonts w:hint="eastAsia"/>
                <w:snapToGrid w:val="0"/>
                <w:szCs w:val="21"/>
                <w:highlight w:val="none"/>
              </w:rPr>
              <w:t>）</w:t>
            </w:r>
            <w:r>
              <w:rPr>
                <w:rFonts w:hint="eastAsia" w:ascii="宋体" w:hAnsi="宋体" w:cs="宋体"/>
                <w:snapToGrid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743" w:type="dxa"/>
            <w:vAlign w:val="center"/>
          </w:tcPr>
          <w:p>
            <w:pPr>
              <w:adjustRightInd w:val="0"/>
              <w:snapToGrid w:val="0"/>
              <w:spacing w:line="400" w:lineRule="exact"/>
              <w:jc w:val="center"/>
              <w:rPr>
                <w:rFonts w:ascii="宋体" w:hAnsi="宋体" w:cs="宋体"/>
                <w:snapToGrid w:val="0"/>
                <w:color w:val="auto"/>
                <w:szCs w:val="21"/>
              </w:rPr>
            </w:pPr>
            <w:r>
              <w:rPr>
                <w:rFonts w:hint="eastAsia" w:ascii="宋体" w:hAnsi="宋体" w:cs="宋体"/>
                <w:snapToGrid w:val="0"/>
                <w:color w:val="auto"/>
                <w:szCs w:val="21"/>
              </w:rPr>
              <w:t>控制价</w:t>
            </w:r>
          </w:p>
        </w:tc>
        <w:tc>
          <w:tcPr>
            <w:tcW w:w="7766" w:type="dxa"/>
            <w:gridSpan w:val="3"/>
          </w:tcPr>
          <w:p>
            <w:pPr>
              <w:adjustRightInd w:val="0"/>
              <w:snapToGrid w:val="0"/>
              <w:spacing w:line="400" w:lineRule="exact"/>
              <w:rPr>
                <w:rFonts w:ascii="宋体" w:hAnsi="宋体" w:cs="宋体"/>
                <w:snapToGrid w:val="0"/>
                <w:color w:val="auto"/>
                <w:szCs w:val="21"/>
                <w:highlight w:val="none"/>
              </w:rPr>
            </w:pPr>
            <w:r>
              <w:rPr>
                <w:rFonts w:hint="eastAsia" w:ascii="宋体" w:hAnsi="宋体" w:cs="宋体"/>
                <w:color w:val="auto"/>
                <w:szCs w:val="21"/>
                <w:highlight w:val="none"/>
                <w:lang w:val="en-US" w:eastAsia="zh-CN"/>
              </w:rPr>
              <w:t>98983.5</w:t>
            </w:r>
            <w:r>
              <w:rPr>
                <w:rFonts w:hint="eastAsia" w:ascii="宋体" w:hAnsi="宋体" w:cs="宋体"/>
                <w:color w:val="auto"/>
                <w:szCs w:val="21"/>
                <w:highlight w:val="none"/>
              </w:rPr>
              <w:t>元，投标报价超过控制价或任一项目综合单价为0、负数、超过控制单价或缺项者均作无效标处理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napToGrid w:val="0"/>
                <w:szCs w:val="21"/>
              </w:rPr>
            </w:pPr>
            <w:r>
              <w:rPr>
                <w:rFonts w:hint="eastAsia" w:ascii="宋体" w:hAnsi="宋体" w:cs="宋体"/>
                <w:snapToGrid w:val="0"/>
                <w:szCs w:val="21"/>
              </w:rPr>
              <w:t>评标办法</w:t>
            </w:r>
          </w:p>
        </w:tc>
        <w:tc>
          <w:tcPr>
            <w:tcW w:w="7766" w:type="dxa"/>
            <w:gridSpan w:val="3"/>
            <w:vAlign w:val="center"/>
          </w:tcPr>
          <w:p>
            <w:pPr>
              <w:adjustRightInd w:val="0"/>
              <w:snapToGrid w:val="0"/>
              <w:spacing w:line="400" w:lineRule="exact"/>
              <w:rPr>
                <w:rFonts w:ascii="宋体" w:hAnsi="宋体" w:cs="宋体"/>
                <w:snapToGrid w:val="0"/>
                <w:szCs w:val="21"/>
              </w:rPr>
            </w:pPr>
            <w:r>
              <w:rPr>
                <w:rFonts w:hint="eastAsia" w:ascii="宋体" w:hAnsi="宋体" w:cs="宋体"/>
                <w:szCs w:val="21"/>
              </w:rPr>
              <w:t>具体详见本招标文件第五章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743" w:type="dxa"/>
            <w:vAlign w:val="center"/>
          </w:tcPr>
          <w:p>
            <w:pPr>
              <w:spacing w:line="400" w:lineRule="exact"/>
              <w:ind w:firstLine="210" w:firstLineChars="100"/>
              <w:rPr>
                <w:rFonts w:ascii="宋体" w:hAnsi="宋体" w:cs="宋体"/>
                <w:bCs/>
                <w:szCs w:val="21"/>
              </w:rPr>
            </w:pPr>
            <w:r>
              <w:rPr>
                <w:rFonts w:hint="eastAsia" w:ascii="宋体" w:hAnsi="宋体" w:cs="宋体"/>
                <w:bCs/>
                <w:szCs w:val="21"/>
              </w:rPr>
              <w:t>履约保证金</w:t>
            </w:r>
          </w:p>
        </w:tc>
        <w:tc>
          <w:tcPr>
            <w:tcW w:w="7766" w:type="dxa"/>
            <w:gridSpan w:val="3"/>
            <w:vAlign w:val="center"/>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合同价款的10%（现金）</w:t>
            </w:r>
            <w:r>
              <w:rPr>
                <w:rFonts w:hint="eastAsia" w:ascii="宋体" w:hAnsi="宋体" w:cs="宋体"/>
                <w:color w:val="auto"/>
                <w:szCs w:val="21"/>
                <w:highlight w:val="none"/>
                <w:lang w:val="en-US" w:eastAsia="zh-CN"/>
              </w:rPr>
              <w:t>，合同签订前交至甲方指定账户，工程竣工验收合格后一次性退还（不计息）。</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中标供应商必须将履约保证金从公司基本账户按规定方式和时间缴至指定帐户并到帐，拒绝以其它方式缴纳</w:t>
            </w:r>
            <w:r>
              <w:rPr>
                <w:rFonts w:hint="eastAsia" w:ascii="宋体" w:hAnsi="宋体" w:cs="宋体"/>
                <w:b/>
                <w:bCs/>
                <w:color w:val="auto"/>
                <w:szCs w:val="21"/>
                <w:highlight w:val="none"/>
                <w:lang w:val="en-US" w:eastAsia="zh-CN"/>
              </w:rPr>
              <w:t>（请备注工程名称）</w:t>
            </w:r>
            <w:r>
              <w:rPr>
                <w:rFonts w:hint="eastAsia" w:ascii="宋体" w:hAnsi="宋体" w:cs="宋体"/>
                <w:color w:val="auto"/>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3" w:type="dxa"/>
            <w:vAlign w:val="center"/>
          </w:tcPr>
          <w:p>
            <w:pPr>
              <w:adjustRightInd w:val="0"/>
              <w:snapToGrid w:val="0"/>
              <w:spacing w:line="400" w:lineRule="exact"/>
              <w:jc w:val="center"/>
              <w:rPr>
                <w:rFonts w:ascii="宋体" w:hAnsi="宋体" w:cs="宋体"/>
                <w:szCs w:val="21"/>
              </w:rPr>
            </w:pPr>
            <w:r>
              <w:rPr>
                <w:rFonts w:hint="eastAsia" w:ascii="宋体" w:hAnsi="宋体" w:cs="宋体"/>
                <w:szCs w:val="21"/>
              </w:rPr>
              <w:t>注意事项</w:t>
            </w:r>
          </w:p>
        </w:tc>
        <w:tc>
          <w:tcPr>
            <w:tcW w:w="7766" w:type="dxa"/>
            <w:gridSpan w:val="3"/>
          </w:tcPr>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1、如法定代表人出席开标会，需手持法定代表人资格证明书原件（除投标书中另外单独手持一份）、本人第二代身份证原件及投标保证金出席开标会，否则招标人将拒绝其投标；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2、如委托代理人参加开标会，需手持法定代表人授权委托书原件（除投标书中另外单独手持一份）、本人第二代身份证原件及投标保证金准时参加开标会议，否则招标人将拒绝其投标。</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3、以上参加人员在开标时间截止时有下列情形之一的，视为自动放弃投标处理，招标人不予受理：</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1）未到达开标现场的；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2）未参加投标签到的；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3）身份核验时未能提供身份证明、授权委托书、投标保证金等相关材料的。</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4、关于结算审核费：本工程结算审核的核减费费率控制在8%内（含8%）。如12%≥核减费费率＞8%时，审核费用乙方必须承担全部审计费用的一半；核减费费率＞12%时，该工程所有审计费均由乙方承担。</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5、所有垃圾清理外运：清理、拆除的垃圾外运及垃圾处理费，由投标单位考虑到报价中，垃圾处理要求按照“常城管（2019）31号”文件执行，费用各投标单位在投标报价中自行考虑，不再另行结算。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6、施工过程中扬尘、噪音控制等需符合相关文件规定费用各投标单位在投标报价中自行考虑，不再另行结算。</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7、本项目服务费为2000</w:t>
            </w:r>
            <w:r>
              <w:rPr>
                <w:rFonts w:hint="eastAsia" w:ascii="宋体" w:hAnsi="宋体" w:cs="宋体"/>
                <w:color w:val="auto"/>
                <w:szCs w:val="21"/>
                <w:highlight w:val="none"/>
                <w:lang w:val="en-US" w:eastAsia="zh-CN"/>
              </w:rPr>
              <w:t>元，由中标单位在领取中标通知书时，以现金形式一次性支付给采购代理单位，各投标单位在投标报价时综合考虑。</w:t>
            </w:r>
          </w:p>
          <w:p>
            <w:pPr>
              <w:adjustRightInd w:val="0"/>
              <w:snapToGrid w:val="0"/>
              <w:spacing w:line="400" w:lineRule="exact"/>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8、各投标单位投标时报价不得超过招标控制总价；各分部分项工程综合单价均不得超过控制价中对应综合单价。</w:t>
            </w:r>
          </w:p>
        </w:tc>
      </w:tr>
    </w:tbl>
    <w:p>
      <w:pPr>
        <w:adjustRightInd w:val="0"/>
        <w:snapToGrid w:val="0"/>
        <w:spacing w:line="400" w:lineRule="exact"/>
        <w:jc w:val="center"/>
        <w:rPr>
          <w:rFonts w:ascii="宋体" w:hAnsi="宋体"/>
          <w:b/>
          <w:bCs/>
          <w:snapToGrid w:val="0"/>
          <w:sz w:val="28"/>
          <w:szCs w:val="28"/>
        </w:rPr>
      </w:pPr>
      <w:r>
        <w:rPr>
          <w:rFonts w:hint="eastAsia" w:ascii="宋体" w:hAnsi="宋体"/>
          <w:b/>
          <w:bCs/>
          <w:snapToGrid w:val="0"/>
          <w:sz w:val="24"/>
        </w:rPr>
        <w:br w:type="page"/>
      </w:r>
      <w:r>
        <w:rPr>
          <w:rFonts w:hint="eastAsia" w:ascii="宋体" w:hAnsi="宋体"/>
          <w:b/>
          <w:bCs/>
          <w:snapToGrid w:val="0"/>
          <w:sz w:val="28"/>
          <w:szCs w:val="28"/>
        </w:rPr>
        <w:t>一、总 则</w:t>
      </w:r>
    </w:p>
    <w:p>
      <w:pPr>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（一）工程概况</w:t>
      </w:r>
    </w:p>
    <w:p>
      <w:pPr>
        <w:adjustRightInd w:val="0"/>
        <w:snapToGrid w:val="0"/>
        <w:spacing w:line="400" w:lineRule="exact"/>
        <w:ind w:firstLine="697" w:firstLineChars="332"/>
        <w:rPr>
          <w:rFonts w:ascii="宋体" w:hAnsi="宋体" w:cs="宋体"/>
          <w:snapToGrid w:val="0"/>
          <w:szCs w:val="21"/>
        </w:rPr>
      </w:pPr>
      <w:r>
        <w:rPr>
          <w:rFonts w:hint="eastAsia" w:ascii="宋体" w:hAnsi="宋体" w:cs="宋体"/>
          <w:snapToGrid w:val="0"/>
          <w:szCs w:val="21"/>
        </w:rPr>
        <w:t>1、现场施工条件</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(1)建设用地面积</w:t>
      </w:r>
      <w:r>
        <w:rPr>
          <w:rFonts w:hint="eastAsia" w:ascii="宋体" w:hAnsi="宋体" w:cs="宋体"/>
          <w:snapToGrid w:val="0"/>
          <w:szCs w:val="21"/>
          <w:u w:val="single"/>
        </w:rPr>
        <w:t xml:space="preserve">         已批准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(2)场地拆迁及平整情况</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(3)施工用水、电</w:t>
      </w:r>
      <w:r>
        <w:rPr>
          <w:rFonts w:hint="eastAsia" w:ascii="宋体" w:hAnsi="宋体" w:cs="宋体"/>
          <w:snapToGrid w:val="0"/>
          <w:szCs w:val="21"/>
          <w:u w:val="single"/>
        </w:rPr>
        <w:t xml:space="preserve">         已接通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u w:val="single"/>
        </w:rPr>
      </w:pPr>
      <w:r>
        <w:rPr>
          <w:rFonts w:hint="eastAsia" w:ascii="宋体" w:hAnsi="宋体" w:cs="宋体"/>
          <w:snapToGrid w:val="0"/>
          <w:szCs w:val="21"/>
        </w:rPr>
        <w:t xml:space="preserve">         (4)有关勘探资料</w:t>
      </w:r>
      <w:r>
        <w:rPr>
          <w:rFonts w:hint="eastAsia" w:ascii="宋体" w:hAnsi="宋体" w:cs="宋体"/>
          <w:snapToGrid w:val="0"/>
          <w:szCs w:val="21"/>
          <w:u w:val="single"/>
        </w:rPr>
        <w:t xml:space="preserve">         已完成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(5)其它</w:t>
      </w:r>
      <w:r>
        <w:rPr>
          <w:rFonts w:hint="eastAsia" w:ascii="宋体" w:hAnsi="宋体" w:cs="宋体"/>
          <w:snapToGrid w:val="0"/>
          <w:szCs w:val="21"/>
          <w:u w:val="single"/>
        </w:rPr>
        <w:t xml:space="preserve">                 无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工程资金来源</w:t>
      </w:r>
      <w:r>
        <w:rPr>
          <w:rFonts w:hint="eastAsia" w:ascii="宋体" w:hAnsi="宋体" w:cs="宋体"/>
          <w:snapToGrid w:val="0"/>
          <w:szCs w:val="21"/>
          <w:u w:val="single"/>
        </w:rPr>
        <w:t xml:space="preserve">             自筹           </w:t>
      </w:r>
      <w:r>
        <w:rPr>
          <w:rFonts w:hint="eastAsia" w:ascii="宋体" w:hAnsi="宋体" w:cs="宋体"/>
          <w:snapToGrid w:val="0"/>
          <w:szCs w:val="21"/>
        </w:rPr>
        <w:t>。</w:t>
      </w:r>
    </w:p>
    <w:p>
      <w:pPr>
        <w:numPr>
          <w:ilvl w:val="0"/>
          <w:numId w:val="1"/>
        </w:numPr>
        <w:adjustRightInd w:val="0"/>
        <w:snapToGrid w:val="0"/>
        <w:spacing w:line="400" w:lineRule="exact"/>
        <w:ind w:firstLine="703" w:firstLineChars="335"/>
        <w:rPr>
          <w:rFonts w:ascii="宋体" w:hAnsi="宋体" w:cs="宋体"/>
          <w:snapToGrid w:val="0"/>
          <w:szCs w:val="21"/>
          <w:u w:val="single"/>
        </w:rPr>
      </w:pPr>
      <w:r>
        <w:rPr>
          <w:rFonts w:hint="eastAsia" w:ascii="宋体" w:hAnsi="宋体" w:cs="宋体"/>
          <w:snapToGrid w:val="0"/>
          <w:szCs w:val="21"/>
        </w:rPr>
        <w:t>工程资金落实情况</w:t>
      </w:r>
      <w:r>
        <w:rPr>
          <w:rFonts w:hint="eastAsia" w:ascii="宋体" w:hAnsi="宋体" w:cs="宋体"/>
          <w:snapToGrid w:val="0"/>
          <w:szCs w:val="21"/>
          <w:u w:val="single"/>
        </w:rPr>
        <w:t xml:space="preserve">         已落实         </w:t>
      </w:r>
      <w:r>
        <w:rPr>
          <w:rFonts w:hint="eastAsia" w:ascii="宋体" w:hAnsi="宋体" w:cs="宋体"/>
          <w:snapToGrid w:val="0"/>
          <w:szCs w:val="21"/>
        </w:rPr>
        <w:t>。</w:t>
      </w:r>
    </w:p>
    <w:p>
      <w:pPr>
        <w:adjustRightInd w:val="0"/>
        <w:snapToGrid w:val="0"/>
        <w:spacing w:line="400" w:lineRule="exact"/>
        <w:rPr>
          <w:rFonts w:ascii="宋体" w:hAnsi="宋体" w:cs="宋体"/>
          <w:snapToGrid w:val="0"/>
          <w:szCs w:val="21"/>
        </w:rPr>
      </w:pPr>
      <w:r>
        <w:rPr>
          <w:rFonts w:hint="eastAsia" w:ascii="宋体" w:hAnsi="宋体" w:cs="宋体"/>
          <w:snapToGrid w:val="0"/>
          <w:szCs w:val="21"/>
        </w:rPr>
        <w:t xml:space="preserve">  （二）投标费用                                                      </w:t>
      </w:r>
    </w:p>
    <w:p>
      <w:pPr>
        <w:adjustRightInd w:val="0"/>
        <w:snapToGrid w:val="0"/>
        <w:spacing w:line="400" w:lineRule="exact"/>
        <w:ind w:left="378" w:leftChars="180" w:firstLine="315" w:firstLineChars="150"/>
        <w:rPr>
          <w:rFonts w:ascii="宋体" w:hAnsi="宋体" w:cs="宋体"/>
          <w:snapToGrid w:val="0"/>
          <w:szCs w:val="21"/>
        </w:rPr>
      </w:pPr>
      <w:r>
        <w:rPr>
          <w:rFonts w:hint="eastAsia" w:ascii="宋体" w:hAnsi="宋体" w:cs="宋体"/>
          <w:snapToGrid w:val="0"/>
          <w:szCs w:val="21"/>
        </w:rPr>
        <w:t>不管投标结果如何，承包人应承担其编制投标文件与递交投标文件所涉及的一切费用。</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（三）本工程不接受联合体投标。</w:t>
      </w:r>
    </w:p>
    <w:p>
      <w:pPr>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二、招标文件</w:t>
      </w:r>
    </w:p>
    <w:p>
      <w:pPr>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（四）招标文件的组成</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1、招标文件包括本文件及所有按第(五)、（六）条发出的修改澄清通知。</w:t>
      </w:r>
    </w:p>
    <w:p>
      <w:pPr>
        <w:tabs>
          <w:tab w:val="left" w:pos="851"/>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2、承包人应认真审阅招标文件所有的内容，如果承包人的投标文件不能实质性地响应招标文件要求，责任由承包人自负。</w:t>
      </w:r>
    </w:p>
    <w:p>
      <w:pPr>
        <w:tabs>
          <w:tab w:val="left" w:pos="0"/>
          <w:tab w:val="left" w:pos="993"/>
          <w:tab w:val="left" w:pos="1134"/>
        </w:tabs>
        <w:adjustRightInd w:val="0"/>
        <w:snapToGrid w:val="0"/>
        <w:spacing w:line="400" w:lineRule="exact"/>
        <w:ind w:firstLine="240"/>
        <w:rPr>
          <w:rFonts w:ascii="宋体" w:hAnsi="宋体" w:cs="宋体"/>
          <w:snapToGrid w:val="0"/>
          <w:szCs w:val="21"/>
        </w:rPr>
      </w:pPr>
      <w:r>
        <w:rPr>
          <w:rFonts w:hint="eastAsia" w:ascii="宋体" w:hAnsi="宋体" w:cs="宋体"/>
          <w:snapToGrid w:val="0"/>
          <w:szCs w:val="21"/>
        </w:rPr>
        <w:t>（五）招标文件的澄清</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u w:val="single"/>
        </w:rPr>
      </w:pPr>
      <w:r>
        <w:rPr>
          <w:rFonts w:hint="eastAsia" w:ascii="宋体" w:hAnsi="宋体" w:cs="宋体"/>
          <w:snapToGrid w:val="0"/>
          <w:szCs w:val="21"/>
        </w:rPr>
        <w:t>1、本工程招标文件的澄清采用下列第</w:t>
      </w:r>
      <w:r>
        <w:rPr>
          <w:rFonts w:hint="eastAsia" w:ascii="宋体" w:hAnsi="宋体" w:cs="宋体"/>
          <w:b/>
          <w:snapToGrid w:val="0"/>
          <w:szCs w:val="21"/>
          <w:u w:val="single"/>
        </w:rPr>
        <w:t>（1）</w:t>
      </w:r>
      <w:r>
        <w:rPr>
          <w:rFonts w:hint="eastAsia" w:ascii="宋体" w:hAnsi="宋体" w:cs="宋体"/>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(1)承包人在收到招标文件（含工程量清单）和踏勘现场后，若有疑问需要澄清，应于收到招标文件后</w:t>
      </w:r>
      <w:r>
        <w:rPr>
          <w:rFonts w:hint="eastAsia" w:ascii="宋体" w:hAnsi="宋体" w:cs="宋体"/>
          <w:b/>
          <w:snapToGrid w:val="0"/>
          <w:szCs w:val="21"/>
          <w:u w:val="single"/>
        </w:rPr>
        <w:t xml:space="preserve"> 2 </w:t>
      </w:r>
      <w:r>
        <w:rPr>
          <w:rFonts w:hint="eastAsia" w:ascii="宋体" w:hAnsi="宋体" w:cs="宋体"/>
          <w:snapToGrid w:val="0"/>
          <w:szCs w:val="21"/>
        </w:rPr>
        <w:t>日内以书面形式（包括书面文字、传真、电子邮件等）向招标人提出，招标人将以书面形式予以解答。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在收到招标文件和踏勘现场后，若有疑问需要澄清，应于收到招标文件后2日内以书面形式（包括书面文字、传真、电子邮件等）向招标人提出，招标人将以书面形式予以解答。其中工程量清单在投标截止前不需要承包人进行澄清和修改，工程量清单数量如有误，招标人将在发出中标通知书后进行修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2、所有问题的解答，将在</w:t>
      </w:r>
      <w:r>
        <w:rPr>
          <w:rFonts w:hint="eastAsia" w:ascii="宋体" w:hAnsi="宋体" w:cs="宋体"/>
          <w:b/>
          <w:snapToGrid w:val="0"/>
          <w:szCs w:val="21"/>
          <w:u w:val="single"/>
        </w:rPr>
        <w:t xml:space="preserve"> 2 </w:t>
      </w:r>
      <w:r>
        <w:rPr>
          <w:rFonts w:hint="eastAsia" w:ascii="宋体" w:hAnsi="宋体" w:cs="宋体"/>
          <w:snapToGrid w:val="0"/>
          <w:szCs w:val="21"/>
        </w:rPr>
        <w:t>日内提供给所有承包人。由此而产生的对招标文件内容的修改，以修改通知的方式发出。</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（六）招标文件的修改</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1、在投标截止日期</w:t>
      </w:r>
      <w:r>
        <w:rPr>
          <w:rFonts w:hint="eastAsia" w:ascii="宋体" w:hAnsi="宋体" w:cs="宋体"/>
          <w:b/>
          <w:snapToGrid w:val="0"/>
          <w:szCs w:val="21"/>
          <w:u w:val="single"/>
        </w:rPr>
        <w:t>1</w:t>
      </w:r>
      <w:r>
        <w:rPr>
          <w:rFonts w:hint="eastAsia" w:ascii="宋体" w:hAnsi="宋体" w:cs="宋体"/>
          <w:snapToGrid w:val="0"/>
          <w:szCs w:val="21"/>
        </w:rPr>
        <w:t>天前，招标人都可能会以书面通知的方式修改招标文件。修改通知作为招标文件的组成部分，对承包人起同等约束作用。</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2、为使承包人在编制投标文件时把修改通知内容考虑进去，招标人可以酌情延长递交投标文件的截止日期。具体时间将在修改通知中写明，修改通知将送达每一承包人。</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3、当招标文件、修改通知内容相互矛盾时，以后发出的通知为准。</w:t>
      </w:r>
    </w:p>
    <w:p>
      <w:pPr>
        <w:tabs>
          <w:tab w:val="left" w:pos="0"/>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三、投标报价</w:t>
      </w:r>
    </w:p>
    <w:p>
      <w:pPr>
        <w:tabs>
          <w:tab w:val="left" w:pos="0"/>
          <w:tab w:val="left" w:pos="993"/>
          <w:tab w:val="left" w:pos="1134"/>
        </w:tabs>
        <w:adjustRightInd w:val="0"/>
        <w:snapToGrid w:val="0"/>
        <w:spacing w:line="400" w:lineRule="exact"/>
        <w:ind w:firstLine="210" w:firstLineChars="100"/>
        <w:rPr>
          <w:rFonts w:ascii="宋体" w:hAnsi="宋体" w:cs="宋体"/>
          <w:snapToGrid w:val="0"/>
          <w:szCs w:val="21"/>
        </w:rPr>
      </w:pPr>
      <w:r>
        <w:rPr>
          <w:rFonts w:hint="eastAsia" w:ascii="宋体" w:hAnsi="宋体" w:cs="宋体"/>
          <w:snapToGrid w:val="0"/>
          <w:szCs w:val="21"/>
        </w:rPr>
        <w:t>（七）投标报价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1、本工程采用工程量清单综合单价计价。 </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2、本工程工程量清单综合单价的编制应按《建设工程工程量清单计价规范》           (GB50500-2013)要求执行。</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3、投标报价的编制要求：</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①投标人应按照招标文件规定的招标范围内工程量清单所列项目的全部费用总和，包括分部分项工程费、项目措施费、其他项目费和规费、税金。</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投标人应根据招标文件（含工程量清单、技术文件、施工图纸、答疑文件等）的有关要求、施工现场实际情况及拟定的施工方案或施工组织设计，依据企业定额和市场价格信息或参照建设行政主管部门发布的社会平均消耗量定额编制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③工程量清单中的工程数量是按《建设工程工程量清单计价规范》(GB50500-2013)的工程量规则进行计算的，施工中所用的材料、成品、半成品在制作、运输、安装中等发生的一切损耗应包括在报价内。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highlight w:val="none"/>
        </w:rPr>
      </w:pPr>
      <w:r>
        <w:rPr>
          <w:rFonts w:hint="eastAsia" w:ascii="宋体" w:hAnsi="宋体" w:cs="宋体"/>
          <w:snapToGrid w:val="0"/>
          <w:szCs w:val="21"/>
        </w:rPr>
        <w:t>④措施项目清单计价：投标人必须踏勘现场。措施费项目中，应包括但不限于大型机械设备进退场及安拆费，技术措施、环保、脚手架、模板、垂直运输、临设、成品保护等各项措施</w:t>
      </w:r>
      <w:r>
        <w:rPr>
          <w:rFonts w:hint="eastAsia" w:ascii="宋体" w:hAnsi="宋体" w:cs="宋体"/>
          <w:snapToGrid w:val="0"/>
          <w:szCs w:val="21"/>
          <w:highlight w:val="none"/>
        </w:rPr>
        <w:t>费用；现场安全文明施工费最终按核定的费率，结算时调整。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highlight w:val="none"/>
        </w:rPr>
        <w:t>⑤招标人反对盲目压价，各投标人应根据工程实际情况和本企业经营管理水平，并充分考虑到合同实施期间的市场风险和施工组织方案，确定合理的综合单价。投标人的投标总价应与组成工程量清单的分</w:t>
      </w:r>
      <w:r>
        <w:rPr>
          <w:rFonts w:hint="eastAsia" w:ascii="宋体" w:hAnsi="宋体" w:cs="宋体"/>
          <w:snapToGrid w:val="0"/>
          <w:szCs w:val="21"/>
        </w:rPr>
        <w:t>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结算时按投标综合单价结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⑥投标人的综合单价中应考虑招标文件中要求投标人承担的风险内容及其范围（幅度）产生的风险费用。在施工过程中，当出现的风险内容及其范围（幅度）在合同约定的范围时，工程价款不做调整。</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⑦其他项目清单中的暂列金额等项目费均为估算、预测算，虽在投标时计入投标人的报价中，但不应视为投标人所有。</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4、工程中的材料：</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①甲供材、暂定价的材料按（如有）给定的价格进行报价；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②有指定品牌的，按其品牌进行报价。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③其它材料由投标人自行报价。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ascii="宋体" w:hAnsi="宋体" w:cs="宋体"/>
          <w:snapToGrid w:val="0"/>
          <w:szCs w:val="21"/>
        </w:rPr>
        <w:t>5</w:t>
      </w:r>
      <w:r>
        <w:rPr>
          <w:rFonts w:hint="eastAsia" w:ascii="宋体" w:hAnsi="宋体" w:cs="宋体"/>
          <w:snapToGrid w:val="0"/>
          <w:szCs w:val="21"/>
        </w:rPr>
        <w:t>、招标控制价的说明：</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1）招标控制价是指招标人根据建设行政主管部门颁发的有关计价依据和办法，按照施工设计图纸计算的，对建设工程招标项目限定的最高工程造价。</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2）高于招标控制价的投标报价应当予以拒绝。</w:t>
      </w:r>
    </w:p>
    <w:p>
      <w:pPr>
        <w:tabs>
          <w:tab w:val="left" w:pos="0"/>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 xml:space="preserve">四 </w:t>
      </w:r>
      <w:r>
        <w:rPr>
          <w:rFonts w:hint="eastAsia" w:ascii="宋体" w:hAnsi="宋体" w:cs="宋体"/>
          <w:snapToGrid w:val="0"/>
          <w:sz w:val="28"/>
          <w:szCs w:val="28"/>
        </w:rPr>
        <w:t xml:space="preserve"> </w:t>
      </w:r>
      <w:r>
        <w:rPr>
          <w:rFonts w:hint="eastAsia" w:ascii="宋体" w:hAnsi="宋体" w:cs="宋体"/>
          <w:b/>
          <w:snapToGrid w:val="0"/>
          <w:sz w:val="28"/>
          <w:szCs w:val="28"/>
        </w:rPr>
        <w:t>投标文件的编制</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（八）投标文件的组成</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1、承包人应当按照招标文件、工程量清单、招标答疑纪要(标前会议纪要)及招标文件修改通知的要求编制投标文件，投标文件应对招标文件提出的实质性要求和条件做出响应。</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2、承包人的投标文件应包括下列内容：</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1）投标函</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2）法定代表人资格证明书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3）法定代表人委托代理人的委托书</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4）投标报价汇总表及其它报价表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（九）投标保证金：详见投标须知前附表</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 xml:space="preserve"> (十) 勘察现场</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1、承包人可以对工程施工现场和周围环境进行勘察，以获取编制投标文件和签署合同所需的所有资料。勘察现场所发生的费用由承包人承担。</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2、招标人向承包人提供的有关施工现场的资料和数据是招标人现有的能使承包人利用的资料。招标人对承包人由此而做出的推论、理解和结论概不负责。</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（十一）投标文件的份数和签署</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1、承包人必须分标段各编制一份投标文件。投标文件应使用不能擦去的墨水书写或打印，由承包人加盖公章和法定代表人或法定代表人委托的代理人印鉴或签字。</w:t>
      </w:r>
    </w:p>
    <w:p>
      <w:pPr>
        <w:tabs>
          <w:tab w:val="left" w:pos="0"/>
          <w:tab w:val="left" w:pos="851"/>
        </w:tabs>
        <w:adjustRightInd w:val="0"/>
        <w:snapToGrid w:val="0"/>
        <w:spacing w:line="400" w:lineRule="exact"/>
        <w:ind w:left="132" w:leftChars="63" w:firstLine="315" w:firstLineChars="150"/>
        <w:rPr>
          <w:rFonts w:ascii="宋体" w:hAnsi="宋体" w:cs="宋体"/>
          <w:snapToGrid w:val="0"/>
          <w:szCs w:val="21"/>
        </w:rPr>
      </w:pPr>
      <w:r>
        <w:rPr>
          <w:rFonts w:hint="eastAsia" w:ascii="宋体" w:hAnsi="宋体" w:cs="宋体"/>
          <w:snapToGrid w:val="0"/>
          <w:szCs w:val="21"/>
        </w:rPr>
        <w:t>2、全套投标文件应无涂改和行间插字，除非这些删改是根据招标人的指示进行的，或者是承包人造成的必须修改的错误。修改处应由投标文件签署人加盖印鉴。</w:t>
      </w:r>
    </w:p>
    <w:p>
      <w:pPr>
        <w:tabs>
          <w:tab w:val="left" w:pos="0"/>
          <w:tab w:val="left" w:pos="993"/>
          <w:tab w:val="left" w:pos="1134"/>
        </w:tabs>
        <w:adjustRightInd w:val="0"/>
        <w:snapToGrid w:val="0"/>
        <w:spacing w:line="400" w:lineRule="exact"/>
        <w:jc w:val="center"/>
        <w:rPr>
          <w:rFonts w:ascii="宋体" w:hAnsi="宋体" w:cs="宋体"/>
          <w:b/>
          <w:snapToGrid w:val="0"/>
          <w:sz w:val="28"/>
          <w:szCs w:val="28"/>
        </w:rPr>
      </w:pPr>
      <w:r>
        <w:rPr>
          <w:rFonts w:hint="eastAsia" w:ascii="宋体" w:hAnsi="宋体" w:cs="宋体"/>
          <w:b/>
          <w:snapToGrid w:val="0"/>
          <w:sz w:val="28"/>
          <w:szCs w:val="28"/>
        </w:rPr>
        <w:t>五、投标文件的递交</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（十二）投标文件的密封与标志</w:t>
      </w:r>
    </w:p>
    <w:p>
      <w:pPr>
        <w:tabs>
          <w:tab w:val="left" w:pos="0"/>
          <w:tab w:val="left" w:pos="851"/>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1、密封：承包人必须按前附表要求的份数将投标文件密封提交，并在封袋骑缝密封处加盖承包人法人印章和法定代表人或其委托代理人的印章。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2、标志：承包人应在投标文件封袋上正确标明“正本”或“副本”字样，所有封袋上都必须写明招标人名称和工程名称以及承包人的名称。</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投标单位在提交投标文件时必须同时提交反映“单位工程费汇总表”、“分部分项工程量清单计价定额”、“措施项目清单计价定额”、“其他项目清单计价定额”的投标文件一起装袋、密封并标志后在开标前提交。</w:t>
      </w:r>
    </w:p>
    <w:p>
      <w:pPr>
        <w:tabs>
          <w:tab w:val="left" w:pos="0"/>
          <w:tab w:val="left" w:pos="993"/>
          <w:tab w:val="left" w:pos="1134"/>
        </w:tabs>
        <w:adjustRightInd w:val="0"/>
        <w:snapToGrid w:val="0"/>
        <w:spacing w:line="400" w:lineRule="exact"/>
        <w:ind w:firstLine="420" w:firstLineChars="200"/>
        <w:rPr>
          <w:rFonts w:ascii="宋体" w:hAnsi="宋体" w:cs="宋体"/>
          <w:b/>
          <w:bCs/>
          <w:snapToGrid w:val="0"/>
          <w:szCs w:val="21"/>
        </w:rPr>
      </w:pPr>
      <w:r>
        <w:rPr>
          <w:rFonts w:hint="eastAsia" w:ascii="宋体" w:hAnsi="宋体" w:cs="宋体"/>
          <w:bCs/>
          <w:snapToGrid w:val="0"/>
          <w:szCs w:val="21"/>
        </w:rPr>
        <w:t>未按上述规定编制、密封、标志所递交的投标文件招标人有权拒绝。</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（十三）投标截止期</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1、承包人应在投标须知中规定的时间之前将投标文件递交到指定地点。招标人在接</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到投标文件时将在投标文件上注明收到的日期和时间，并当面开具接受清单。</w:t>
      </w:r>
    </w:p>
    <w:p>
      <w:pPr>
        <w:tabs>
          <w:tab w:val="left" w:pos="0"/>
          <w:tab w:val="left" w:pos="993"/>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2、招标人可以按本文件第（六）条规定以修改通知的方式，酌情延长递交投标文件的</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截止日期。在上述情况下，招标人与承包人以前的投标截止期方面的全部权力、责任和义务，将适用于延长后新的投标截止期。</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3、超过投标截止期送达的投标文件将被拒绝并原封退给承包人。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4、提交投标文件的承包人少于三个的，招标人将依法重新招标。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（十四）投标文件的修改与撤回</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1、承包人可以在递交投标文件以后，在规定的投标截止期之前，以书面形式向招标人递交补充、修改、替代或撤回其投标文件的通知。在投标截止期以后，不得更改投标文件。</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2、承包人的补充、修改、替代或撤回通知，应按按本文件第（十二）条规定的要求编　　</w:t>
      </w:r>
    </w:p>
    <w:p>
      <w:pPr>
        <w:tabs>
          <w:tab w:val="left" w:pos="0"/>
          <w:tab w:val="left" w:pos="1134"/>
        </w:tabs>
        <w:adjustRightInd w:val="0"/>
        <w:snapToGrid w:val="0"/>
        <w:spacing w:line="400" w:lineRule="exact"/>
        <w:rPr>
          <w:rFonts w:ascii="宋体" w:hAnsi="宋体" w:cs="宋体"/>
          <w:snapToGrid w:val="0"/>
          <w:szCs w:val="21"/>
        </w:rPr>
      </w:pPr>
      <w:r>
        <w:rPr>
          <w:rFonts w:hint="eastAsia" w:ascii="宋体" w:hAnsi="宋体" w:cs="宋体"/>
          <w:snapToGrid w:val="0"/>
          <w:szCs w:val="21"/>
        </w:rPr>
        <w:t>制、密封、标志和递交，密封袋上应标明“补充”、“修改”、“替代”或“撤回”字样。</w:t>
      </w:r>
    </w:p>
    <w:p>
      <w:pPr>
        <w:tabs>
          <w:tab w:val="left" w:pos="0"/>
          <w:tab w:val="left" w:pos="709"/>
          <w:tab w:val="left" w:pos="993"/>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3、投标截止以后,在投标有效期内，承包人不得撤回投标文件，否则其投标保证金将</w:t>
      </w:r>
    </w:p>
    <w:p>
      <w:pPr>
        <w:tabs>
          <w:tab w:val="left" w:pos="0"/>
          <w:tab w:val="left" w:pos="709"/>
        </w:tabs>
        <w:adjustRightInd w:val="0"/>
        <w:snapToGrid w:val="0"/>
        <w:spacing w:line="400" w:lineRule="exact"/>
        <w:rPr>
          <w:rFonts w:ascii="宋体" w:hAnsi="宋体" w:cs="宋体"/>
          <w:snapToGrid w:val="0"/>
          <w:szCs w:val="21"/>
        </w:rPr>
      </w:pPr>
      <w:r>
        <w:rPr>
          <w:rFonts w:hint="eastAsia" w:ascii="宋体" w:hAnsi="宋体" w:cs="宋体"/>
          <w:snapToGrid w:val="0"/>
          <w:szCs w:val="21"/>
        </w:rPr>
        <w:t>被没收。</w:t>
      </w:r>
    </w:p>
    <w:p>
      <w:pPr>
        <w:tabs>
          <w:tab w:val="left" w:pos="0"/>
          <w:tab w:val="left" w:pos="993"/>
          <w:tab w:val="left" w:pos="1134"/>
        </w:tabs>
        <w:adjustRightInd w:val="0"/>
        <w:snapToGrid w:val="0"/>
        <w:spacing w:line="400" w:lineRule="exact"/>
        <w:jc w:val="center"/>
        <w:rPr>
          <w:rFonts w:ascii="宋体" w:hAnsi="宋体" w:cs="宋体"/>
          <w:b/>
          <w:snapToGrid w:val="0"/>
          <w:szCs w:val="21"/>
        </w:rPr>
      </w:pPr>
      <w:r>
        <w:rPr>
          <w:rFonts w:hint="eastAsia" w:ascii="宋体" w:hAnsi="宋体" w:cs="宋体"/>
          <w:b/>
          <w:snapToGrid w:val="0"/>
          <w:sz w:val="28"/>
          <w:szCs w:val="28"/>
        </w:rPr>
        <w:t>六、开    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（十五）开标</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1、开标由招标人或其委托的招标代理机构人员主持，邀请所有承包人参加。</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3、招标人在招标文件要求提交投标文件的截止时间前收到的所有投标文件，开标时都将当众予以拆封、宣读、记录。</w:t>
      </w:r>
    </w:p>
    <w:p>
      <w:pPr>
        <w:tabs>
          <w:tab w:val="left" w:pos="0"/>
          <w:tab w:val="left" w:pos="1134"/>
        </w:tabs>
        <w:adjustRightInd w:val="0"/>
        <w:snapToGrid w:val="0"/>
        <w:spacing w:line="400" w:lineRule="exact"/>
        <w:ind w:left="420" w:leftChars="200"/>
        <w:rPr>
          <w:rFonts w:ascii="宋体" w:hAnsi="宋体" w:cs="宋体"/>
          <w:snapToGrid w:val="0"/>
          <w:szCs w:val="21"/>
        </w:rPr>
      </w:pPr>
      <w:r>
        <w:rPr>
          <w:rFonts w:hint="eastAsia" w:ascii="宋体" w:hAnsi="宋体" w:cs="宋体"/>
          <w:snapToGrid w:val="0"/>
          <w:szCs w:val="21"/>
        </w:rPr>
        <w:t>4、唱标顺序按各承包人送达投标文件时间先后的逆顺序进行。</w:t>
      </w:r>
    </w:p>
    <w:p>
      <w:pPr>
        <w:spacing w:line="400" w:lineRule="exact"/>
        <w:ind w:firstLine="420" w:firstLineChars="200"/>
        <w:rPr>
          <w:rFonts w:ascii="宋体" w:hAnsi="宋体" w:cs="宋体"/>
          <w:szCs w:val="21"/>
        </w:rPr>
      </w:pPr>
      <w:r>
        <w:rPr>
          <w:rFonts w:hint="eastAsia" w:ascii="宋体" w:hAnsi="宋体" w:cs="宋体"/>
          <w:szCs w:val="21"/>
        </w:rPr>
        <w:t>5、在开标时，投标文件出现下列情况之一的，招标人不予受理：</w:t>
      </w:r>
    </w:p>
    <w:p>
      <w:pPr>
        <w:spacing w:line="400" w:lineRule="exact"/>
        <w:ind w:firstLine="420" w:firstLineChars="200"/>
        <w:rPr>
          <w:rFonts w:ascii="宋体" w:hAnsi="宋体" w:cs="宋体"/>
          <w:szCs w:val="21"/>
        </w:rPr>
      </w:pPr>
      <w:r>
        <w:rPr>
          <w:rFonts w:hint="eastAsia" w:ascii="宋体" w:hAnsi="宋体" w:cs="宋体"/>
          <w:szCs w:val="21"/>
        </w:rPr>
        <w:t>(1)逾期送达的或未送达指定地点的；</w:t>
      </w:r>
    </w:p>
    <w:p>
      <w:pPr>
        <w:spacing w:line="400" w:lineRule="exact"/>
        <w:ind w:firstLine="420" w:firstLineChars="200"/>
        <w:rPr>
          <w:rFonts w:ascii="宋体" w:hAnsi="宋体" w:cs="宋体"/>
          <w:szCs w:val="21"/>
        </w:rPr>
      </w:pPr>
      <w:r>
        <w:rPr>
          <w:rFonts w:hint="eastAsia" w:ascii="宋体" w:hAnsi="宋体" w:cs="宋体"/>
          <w:szCs w:val="21"/>
        </w:rPr>
        <w:t>(2)未按照招标文件的要求予以密封、标志的；</w:t>
      </w:r>
    </w:p>
    <w:p>
      <w:pPr>
        <w:spacing w:line="400" w:lineRule="exact"/>
        <w:ind w:firstLine="420" w:firstLineChars="200"/>
        <w:rPr>
          <w:rFonts w:ascii="宋体" w:hAnsi="宋体" w:cs="宋体"/>
          <w:szCs w:val="21"/>
        </w:rPr>
      </w:pPr>
      <w:r>
        <w:rPr>
          <w:rFonts w:hint="eastAsia" w:ascii="宋体" w:hAnsi="宋体" w:cs="宋体"/>
          <w:szCs w:val="21"/>
        </w:rPr>
        <w:t>(3)未提供法定代表人证明和有效身份证明的；</w:t>
      </w:r>
    </w:p>
    <w:p>
      <w:pPr>
        <w:tabs>
          <w:tab w:val="left" w:pos="993"/>
          <w:tab w:val="left" w:pos="1134"/>
        </w:tabs>
        <w:adjustRightInd w:val="0"/>
        <w:snapToGrid w:val="0"/>
        <w:spacing w:line="400" w:lineRule="exact"/>
        <w:ind w:firstLine="420" w:firstLineChars="200"/>
        <w:rPr>
          <w:rFonts w:ascii="宋体" w:hAnsi="宋体" w:cs="宋体"/>
          <w:b/>
          <w:snapToGrid w:val="0"/>
          <w:szCs w:val="21"/>
        </w:rPr>
      </w:pPr>
      <w:r>
        <w:rPr>
          <w:rFonts w:hint="eastAsia" w:ascii="宋体" w:hAnsi="宋体" w:cs="宋体"/>
          <w:szCs w:val="21"/>
        </w:rPr>
        <w:t>(4)未提供授权委托书和所委托人身份证明的；</w:t>
      </w:r>
    </w:p>
    <w:p>
      <w:pPr>
        <w:spacing w:line="400" w:lineRule="exact"/>
        <w:ind w:firstLine="420" w:firstLineChars="200"/>
        <w:rPr>
          <w:rFonts w:ascii="宋体" w:hAnsi="宋体" w:cs="宋体"/>
          <w:szCs w:val="21"/>
        </w:rPr>
      </w:pPr>
      <w:r>
        <w:rPr>
          <w:rFonts w:hint="eastAsia" w:ascii="宋体" w:hAnsi="宋体" w:cs="宋体"/>
          <w:szCs w:val="21"/>
        </w:rPr>
        <w:t>(5)未参加开标会议的</w:t>
      </w:r>
      <w:r>
        <w:rPr>
          <w:rFonts w:hint="eastAsia" w:ascii="宋体" w:hAnsi="宋体" w:cs="宋体"/>
          <w:b/>
          <w:bCs/>
          <w:szCs w:val="21"/>
        </w:rPr>
        <w:t>;</w:t>
      </w:r>
    </w:p>
    <w:p>
      <w:pPr>
        <w:tabs>
          <w:tab w:val="left" w:pos="340"/>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(6)提供材料有瑕疵的；</w:t>
      </w:r>
    </w:p>
    <w:p>
      <w:pPr>
        <w:tabs>
          <w:tab w:val="left" w:pos="0"/>
          <w:tab w:val="left" w:pos="993"/>
          <w:tab w:val="left" w:pos="1134"/>
        </w:tabs>
        <w:adjustRightInd w:val="0"/>
        <w:snapToGrid w:val="0"/>
        <w:spacing w:line="400" w:lineRule="exact"/>
        <w:ind w:firstLine="562" w:firstLineChars="200"/>
        <w:jc w:val="center"/>
        <w:rPr>
          <w:rFonts w:ascii="宋体" w:hAnsi="宋体" w:cs="宋体"/>
          <w:b/>
          <w:snapToGrid w:val="0"/>
          <w:sz w:val="28"/>
          <w:szCs w:val="28"/>
        </w:rPr>
      </w:pPr>
      <w:r>
        <w:rPr>
          <w:rFonts w:hint="eastAsia" w:ascii="宋体" w:hAnsi="宋体" w:cs="宋体"/>
          <w:b/>
          <w:snapToGrid w:val="0"/>
          <w:sz w:val="28"/>
          <w:szCs w:val="28"/>
        </w:rPr>
        <w:t>七、评   标</w:t>
      </w:r>
    </w:p>
    <w:p>
      <w:pPr>
        <w:pStyle w:val="9"/>
        <w:widowControl/>
        <w:tabs>
          <w:tab w:val="left" w:pos="0"/>
          <w:tab w:val="left" w:pos="993"/>
          <w:tab w:val="left" w:pos="1134"/>
        </w:tabs>
        <w:adjustRightInd w:val="0"/>
        <w:snapToGrid w:val="0"/>
        <w:spacing w:line="400" w:lineRule="exact"/>
        <w:ind w:firstLine="420" w:firstLineChars="200"/>
        <w:rPr>
          <w:rFonts w:ascii="宋体" w:hAnsi="宋体" w:cs="宋体"/>
          <w:b/>
          <w:snapToGrid w:val="0"/>
          <w:kern w:val="0"/>
          <w:sz w:val="21"/>
          <w:szCs w:val="21"/>
        </w:rPr>
      </w:pPr>
      <w:r>
        <w:rPr>
          <w:rFonts w:hint="eastAsia" w:ascii="宋体" w:hAnsi="宋体" w:cs="宋体"/>
          <w:snapToGrid w:val="0"/>
          <w:kern w:val="0"/>
          <w:sz w:val="21"/>
          <w:szCs w:val="21"/>
        </w:rPr>
        <w:t>（十六）评标</w:t>
      </w:r>
    </w:p>
    <w:p>
      <w:pPr>
        <w:spacing w:line="400" w:lineRule="exact"/>
        <w:ind w:firstLine="422" w:firstLineChars="200"/>
        <w:rPr>
          <w:rFonts w:ascii="宋体" w:hAnsi="宋体" w:cs="宋体"/>
          <w:b/>
          <w:szCs w:val="21"/>
        </w:rPr>
      </w:pPr>
      <w:r>
        <w:rPr>
          <w:rFonts w:hint="eastAsia" w:ascii="宋体" w:hAnsi="宋体" w:cs="宋体"/>
          <w:b/>
          <w:szCs w:val="21"/>
        </w:rPr>
        <w:t>1、评标</w:t>
      </w:r>
    </w:p>
    <w:p>
      <w:pPr>
        <w:tabs>
          <w:tab w:val="left" w:pos="0"/>
          <w:tab w:val="left" w:pos="993"/>
          <w:tab w:val="left" w:pos="1134"/>
        </w:tabs>
        <w:adjustRightInd w:val="0"/>
        <w:snapToGrid w:val="0"/>
        <w:spacing w:line="400" w:lineRule="exact"/>
        <w:ind w:firstLine="422" w:firstLineChars="200"/>
        <w:rPr>
          <w:rFonts w:ascii="宋体" w:hAnsi="宋体" w:cs="宋体"/>
          <w:b/>
          <w:szCs w:val="21"/>
        </w:rPr>
      </w:pPr>
      <w:r>
        <w:rPr>
          <w:rFonts w:hint="eastAsia" w:ascii="宋体" w:hAnsi="宋体" w:cs="宋体"/>
          <w:b/>
          <w:szCs w:val="21"/>
        </w:rPr>
        <w:t>2、清标</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2.1组建清标工作组</w:t>
      </w:r>
    </w:p>
    <w:p>
      <w:pPr>
        <w:tabs>
          <w:tab w:val="left" w:pos="0"/>
          <w:tab w:val="left" w:pos="993"/>
          <w:tab w:val="left" w:pos="1134"/>
        </w:tabs>
        <w:adjustRightInd w:val="0"/>
        <w:snapToGrid w:val="0"/>
        <w:spacing w:line="400" w:lineRule="exact"/>
        <w:ind w:firstLine="420" w:firstLineChars="200"/>
        <w:rPr>
          <w:rFonts w:hint="default" w:ascii="宋体" w:hAnsi="宋体" w:cs="宋体" w:eastAsiaTheme="minorEastAsia"/>
          <w:szCs w:val="21"/>
          <w:lang w:val="en-US" w:eastAsia="zh-CN"/>
        </w:rPr>
      </w:pPr>
      <w:r>
        <w:rPr>
          <w:rFonts w:hint="eastAsia" w:ascii="宋体" w:hAnsi="宋体" w:cs="宋体"/>
          <w:snapToGrid w:val="0"/>
          <w:szCs w:val="21"/>
        </w:rPr>
        <w:t>2.2</w:t>
      </w:r>
      <w:r>
        <w:rPr>
          <w:rFonts w:hint="eastAsia" w:ascii="宋体" w:hAnsi="宋体" w:cs="宋体"/>
          <w:szCs w:val="21"/>
        </w:rPr>
        <w:t>清标工作的主要内容包括：</w:t>
      </w:r>
      <w:r>
        <w:rPr>
          <w:rFonts w:hint="eastAsia" w:ascii="宋体" w:hAnsi="宋体" w:cs="宋体"/>
          <w:szCs w:val="21"/>
          <w:lang w:val="en-US" w:eastAsia="zh-CN"/>
        </w:rPr>
        <w:t xml:space="preserve">  </w:t>
      </w:r>
    </w:p>
    <w:p>
      <w:pPr>
        <w:spacing w:line="400" w:lineRule="exact"/>
        <w:ind w:firstLine="420" w:firstLineChars="200"/>
        <w:rPr>
          <w:rFonts w:ascii="宋体" w:hAnsi="宋体" w:cs="宋体"/>
          <w:szCs w:val="21"/>
        </w:rPr>
      </w:pPr>
      <w:r>
        <w:rPr>
          <w:rFonts w:hint="eastAsia" w:ascii="宋体" w:hAnsi="宋体" w:cs="宋体"/>
          <w:szCs w:val="21"/>
        </w:rPr>
        <w:t>2.2.1按照投标总价的高低，对投标文件进行排序；</w:t>
      </w:r>
    </w:p>
    <w:p>
      <w:pPr>
        <w:spacing w:line="400" w:lineRule="exact"/>
        <w:ind w:firstLine="420" w:firstLineChars="200"/>
        <w:rPr>
          <w:rFonts w:ascii="宋体" w:hAnsi="宋体" w:cs="宋体"/>
          <w:szCs w:val="21"/>
        </w:rPr>
      </w:pPr>
      <w:r>
        <w:rPr>
          <w:rFonts w:hint="eastAsia" w:ascii="宋体" w:hAnsi="宋体" w:cs="宋体"/>
          <w:szCs w:val="21"/>
        </w:rPr>
        <w:t>2.2.2根据招标文件的规定，对所有投标文件进行全面的审查，列出投标文件在符合性、响应性和技术方法、技术措施、技术标准等方面存在的所有偏差；</w:t>
      </w:r>
    </w:p>
    <w:p>
      <w:pPr>
        <w:spacing w:line="400" w:lineRule="exact"/>
        <w:ind w:firstLine="420" w:firstLineChars="200"/>
        <w:rPr>
          <w:rFonts w:ascii="宋体" w:hAnsi="宋体" w:cs="宋体"/>
          <w:szCs w:val="21"/>
        </w:rPr>
      </w:pPr>
      <w:r>
        <w:rPr>
          <w:rFonts w:hint="eastAsia" w:ascii="宋体" w:hAnsi="宋体" w:cs="宋体"/>
          <w:szCs w:val="21"/>
        </w:rPr>
        <w:t xml:space="preserve">2.2.3按照招标文件的规定的方法和标准，对投标报价进行换算； </w:t>
      </w:r>
    </w:p>
    <w:p>
      <w:pPr>
        <w:spacing w:line="400" w:lineRule="exact"/>
        <w:ind w:firstLine="420" w:firstLineChars="200"/>
        <w:rPr>
          <w:rFonts w:ascii="宋体" w:hAnsi="宋体" w:cs="宋体"/>
          <w:szCs w:val="21"/>
        </w:rPr>
      </w:pPr>
      <w:r>
        <w:rPr>
          <w:rFonts w:hint="eastAsia" w:ascii="宋体" w:hAnsi="宋体" w:cs="宋体"/>
          <w:szCs w:val="21"/>
        </w:rPr>
        <w:t>2.2.4对投标报价进行校核，列出投标文件存在的算术计算错误；</w:t>
      </w:r>
    </w:p>
    <w:p>
      <w:pPr>
        <w:spacing w:line="400" w:lineRule="exact"/>
        <w:ind w:firstLine="420" w:firstLineChars="200"/>
        <w:rPr>
          <w:rFonts w:ascii="宋体" w:hAnsi="宋体" w:cs="宋体"/>
          <w:szCs w:val="21"/>
        </w:rPr>
      </w:pPr>
      <w:r>
        <w:rPr>
          <w:rFonts w:hint="eastAsia" w:ascii="宋体" w:hAnsi="宋体" w:cs="宋体"/>
          <w:szCs w:val="21"/>
        </w:rPr>
        <w:t>2.2.5根据本招标文件规定的标准，审查并列出过高和过低的投标价格；</w:t>
      </w:r>
    </w:p>
    <w:p>
      <w:pPr>
        <w:tabs>
          <w:tab w:val="left" w:pos="0"/>
          <w:tab w:val="left" w:pos="993"/>
          <w:tab w:val="left" w:pos="1134"/>
        </w:tabs>
        <w:adjustRightInd w:val="0"/>
        <w:snapToGrid w:val="0"/>
        <w:spacing w:line="400" w:lineRule="exact"/>
        <w:ind w:firstLine="420" w:firstLineChars="200"/>
        <w:rPr>
          <w:rFonts w:ascii="宋体" w:hAnsi="宋体" w:cs="宋体"/>
          <w:szCs w:val="21"/>
        </w:rPr>
      </w:pPr>
      <w:r>
        <w:rPr>
          <w:rFonts w:hint="eastAsia" w:ascii="宋体" w:hAnsi="宋体" w:cs="宋体"/>
          <w:szCs w:val="21"/>
        </w:rPr>
        <w:t>2.2.6形成书面的清标情况报告。</w:t>
      </w:r>
    </w:p>
    <w:p>
      <w:pPr>
        <w:tabs>
          <w:tab w:val="left" w:pos="0"/>
          <w:tab w:val="left" w:pos="993"/>
          <w:tab w:val="left" w:pos="1134"/>
        </w:tabs>
        <w:adjustRightInd w:val="0"/>
        <w:snapToGrid w:val="0"/>
        <w:spacing w:line="400" w:lineRule="exact"/>
        <w:ind w:firstLine="422" w:firstLineChars="200"/>
        <w:rPr>
          <w:rFonts w:ascii="宋体" w:hAnsi="宋体" w:cs="宋体"/>
          <w:b/>
          <w:snapToGrid w:val="0"/>
          <w:szCs w:val="21"/>
        </w:rPr>
      </w:pPr>
      <w:r>
        <w:rPr>
          <w:rFonts w:hint="eastAsia" w:ascii="宋体" w:hAnsi="宋体" w:cs="宋体"/>
          <w:b/>
          <w:snapToGrid w:val="0"/>
          <w:szCs w:val="21"/>
        </w:rPr>
        <w:t>3、评标活动</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1）评标活动在有关行政监督管理部门的监督下，由评标委员会组织进行。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2）评标委员会由招标人负责组建。</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highlight w:val="none"/>
        </w:rPr>
      </w:pPr>
      <w:r>
        <w:rPr>
          <w:rFonts w:hint="eastAsia" w:ascii="宋体" w:hAnsi="宋体" w:cs="宋体"/>
          <w:b/>
          <w:bCs/>
          <w:snapToGrid w:val="0"/>
          <w:szCs w:val="21"/>
        </w:rPr>
        <w:t>4、本工程采用下</w:t>
      </w:r>
      <w:r>
        <w:rPr>
          <w:rFonts w:hint="eastAsia" w:ascii="宋体" w:hAnsi="宋体" w:cs="宋体"/>
          <w:b/>
          <w:bCs/>
          <w:snapToGrid w:val="0"/>
          <w:szCs w:val="21"/>
          <w:highlight w:val="none"/>
        </w:rPr>
        <w:t>列第</w:t>
      </w:r>
      <w:r>
        <w:rPr>
          <w:rFonts w:hint="eastAsia" w:ascii="宋体" w:hAnsi="宋体" w:cs="宋体"/>
          <w:b/>
          <w:bCs/>
          <w:snapToGrid w:val="0"/>
          <w:szCs w:val="21"/>
          <w:highlight w:val="none"/>
          <w:u w:val="single"/>
        </w:rPr>
        <w:t xml:space="preserve"> </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u w:val="single"/>
          <w:lang w:val="en-US" w:eastAsia="zh-CN"/>
        </w:rPr>
        <w:t>3</w:t>
      </w:r>
      <w:r>
        <w:rPr>
          <w:rFonts w:hint="eastAsia" w:ascii="宋体" w:hAnsi="宋体" w:cs="宋体"/>
          <w:b/>
          <w:bCs/>
          <w:snapToGrid w:val="0"/>
          <w:szCs w:val="21"/>
          <w:highlight w:val="none"/>
          <w:u w:val="single"/>
          <w:lang w:eastAsia="zh-CN"/>
        </w:rPr>
        <w:t>）</w:t>
      </w:r>
      <w:r>
        <w:rPr>
          <w:rFonts w:hint="eastAsia" w:ascii="宋体" w:hAnsi="宋体" w:cs="宋体"/>
          <w:b/>
          <w:bCs/>
          <w:snapToGrid w:val="0"/>
          <w:szCs w:val="21"/>
          <w:highlight w:val="none"/>
        </w:rPr>
        <w:t>种方式进行评标。</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highlight w:val="none"/>
        </w:rPr>
        <w:t>（1）经评审的最低投标价法：是指在投标文件能够满足招标</w:t>
      </w:r>
      <w:r>
        <w:rPr>
          <w:rFonts w:hint="eastAsia" w:ascii="宋体" w:hAnsi="宋体" w:cs="宋体"/>
          <w:bCs/>
          <w:snapToGrid w:val="0"/>
          <w:szCs w:val="21"/>
        </w:rPr>
        <w:t>文件实质性要求的承包人中，评审出投标价格最低的承包人，但投标价格低于其企业成本的除外。</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（3）其他评标办法：详见第五章</w:t>
      </w:r>
    </w:p>
    <w:p>
      <w:pPr>
        <w:tabs>
          <w:tab w:val="left" w:pos="0"/>
          <w:tab w:val="left" w:pos="993"/>
          <w:tab w:val="left" w:pos="1134"/>
        </w:tabs>
        <w:adjustRightInd w:val="0"/>
        <w:snapToGrid w:val="0"/>
        <w:spacing w:line="400" w:lineRule="exact"/>
        <w:ind w:firstLine="422" w:firstLineChars="200"/>
        <w:rPr>
          <w:rFonts w:ascii="宋体" w:hAnsi="宋体" w:cs="宋体"/>
          <w:b/>
          <w:bCs/>
          <w:snapToGrid w:val="0"/>
          <w:szCs w:val="21"/>
          <w:u w:val="single"/>
        </w:rPr>
      </w:pPr>
      <w:r>
        <w:rPr>
          <w:rFonts w:hint="eastAsia" w:ascii="宋体" w:hAnsi="宋体" w:cs="宋体"/>
          <w:b/>
          <w:bCs/>
          <w:snapToGrid w:val="0"/>
          <w:szCs w:val="21"/>
        </w:rPr>
        <w:t>5、本工程过高或过低的投标价格的具体标准为下列第</w:t>
      </w:r>
      <w:r>
        <w:rPr>
          <w:rFonts w:hint="eastAsia" w:ascii="宋体" w:hAnsi="宋体" w:cs="宋体"/>
          <w:b/>
          <w:bCs/>
          <w:snapToGrid w:val="0"/>
          <w:szCs w:val="21"/>
          <w:u w:val="single"/>
        </w:rPr>
        <w:t xml:space="preserve"> / </w:t>
      </w:r>
      <w:r>
        <w:rPr>
          <w:rFonts w:hint="eastAsia" w:ascii="宋体" w:hAnsi="宋体" w:cs="宋体"/>
          <w:b/>
          <w:bCs/>
          <w:snapToGrid w:val="0"/>
          <w:szCs w:val="21"/>
        </w:rPr>
        <w:t>种方式：</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（1）以招标人设定的标底价格的一定幅度为标准；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（2）以建设行政主管部门或有关行业协会公布的信息指导价的一定幅度为标准；</w:t>
      </w:r>
    </w:p>
    <w:p>
      <w:pPr>
        <w:tabs>
          <w:tab w:val="left" w:pos="0"/>
          <w:tab w:val="left" w:pos="993"/>
          <w:tab w:val="left" w:pos="1134"/>
        </w:tabs>
        <w:adjustRightInd w:val="0"/>
        <w:snapToGrid w:val="0"/>
        <w:spacing w:line="400" w:lineRule="exact"/>
        <w:ind w:firstLine="420" w:firstLineChars="200"/>
        <w:rPr>
          <w:rFonts w:ascii="宋体" w:hAnsi="宋体" w:cs="宋体"/>
          <w:bCs/>
          <w:snapToGrid w:val="0"/>
          <w:szCs w:val="21"/>
        </w:rPr>
      </w:pPr>
      <w:r>
        <w:rPr>
          <w:rFonts w:hint="eastAsia" w:ascii="宋体" w:hAnsi="宋体" w:cs="宋体"/>
          <w:bCs/>
          <w:snapToGrid w:val="0"/>
          <w:szCs w:val="21"/>
        </w:rPr>
        <w:t>（3）以承包人投标价格的平均值的一定幅度为标准。</w:t>
      </w:r>
    </w:p>
    <w:p>
      <w:pPr>
        <w:tabs>
          <w:tab w:val="left" w:pos="0"/>
          <w:tab w:val="left" w:pos="993"/>
          <w:tab w:val="left" w:pos="1134"/>
        </w:tabs>
        <w:adjustRightInd w:val="0"/>
        <w:snapToGrid w:val="0"/>
        <w:spacing w:line="400" w:lineRule="exact"/>
        <w:ind w:firstLine="422" w:firstLineChars="200"/>
        <w:rPr>
          <w:rFonts w:ascii="宋体" w:hAnsi="宋体" w:cs="宋体"/>
          <w:bCs/>
          <w:snapToGrid w:val="0"/>
          <w:szCs w:val="21"/>
        </w:rPr>
      </w:pPr>
      <w:r>
        <w:rPr>
          <w:rFonts w:hint="eastAsia" w:ascii="宋体" w:hAnsi="宋体" w:cs="宋体"/>
          <w:b/>
          <w:bCs/>
          <w:snapToGrid w:val="0"/>
          <w:szCs w:val="21"/>
        </w:rPr>
        <w:t>6、</w:t>
      </w:r>
      <w:r>
        <w:rPr>
          <w:rFonts w:hint="eastAsia" w:ascii="宋体" w:hAnsi="宋体" w:cs="宋体"/>
          <w:bCs/>
          <w:snapToGrid w:val="0"/>
          <w:szCs w:val="21"/>
        </w:rPr>
        <w:t>过低的投标价格，评标委员会应当对与该价格相关的下列因素进行重点分析：</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（1）工程内容是否完整；</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（2）施工方法是否正确；</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（3）施工组织和技术处理是否合理、可行；</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（4）综合单价和单项费用金额的组成、工料机消耗及确定的费用、利润是否合理；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（5）是否满足招标文件对主要材料的规格、型号等的特殊要求，确定的价格材料是否合理；</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（6）承包人对澄清要求所作的说明是否合理，提供的相关的证明材料是否具有说服力。</w:t>
      </w:r>
    </w:p>
    <w:p>
      <w:pPr>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承包人不能合理说明或者不能提供相关证明材料，或者评标委员会有充分的理由认定上述因素不能支持投标价格成立的，应当在评标报告中详细记录认定的理由和依据。</w:t>
      </w:r>
    </w:p>
    <w:p>
      <w:pPr>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7、</w:t>
      </w:r>
      <w:r>
        <w:rPr>
          <w:rFonts w:hint="eastAsia" w:ascii="宋体" w:hAnsi="宋体" w:cs="宋体"/>
          <w:snapToGrid w:val="0"/>
          <w:szCs w:val="21"/>
        </w:rPr>
        <w:t>评标过程中数据和评分的计算过程和计算结果均保留二位小数，小数点后的第三位四舍五入。</w:t>
      </w:r>
    </w:p>
    <w:p>
      <w:pPr>
        <w:adjustRightInd w:val="0"/>
        <w:snapToGrid w:val="0"/>
        <w:spacing w:line="400" w:lineRule="exact"/>
        <w:ind w:firstLine="422" w:firstLineChars="200"/>
        <w:rPr>
          <w:rFonts w:ascii="宋体" w:hAnsi="宋体" w:cs="宋体"/>
          <w:b/>
          <w:bCs/>
          <w:snapToGrid w:val="0"/>
          <w:szCs w:val="21"/>
        </w:rPr>
      </w:pPr>
      <w:r>
        <w:rPr>
          <w:rFonts w:hint="eastAsia" w:ascii="宋体" w:hAnsi="宋体" w:cs="宋体"/>
          <w:b/>
          <w:snapToGrid w:val="0"/>
          <w:szCs w:val="21"/>
        </w:rPr>
        <w:t>8、</w:t>
      </w:r>
      <w:r>
        <w:rPr>
          <w:rFonts w:hint="eastAsia" w:ascii="宋体" w:hAnsi="宋体" w:cs="宋体"/>
          <w:snapToGrid w:val="0"/>
          <w:szCs w:val="21"/>
        </w:rPr>
        <w:t>在评标过程中，评标委员会成员对同一问题意见不一致的，按照少数服从多数的原则形成评标结论。</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tabs>
          <w:tab w:val="left" w:pos="0"/>
          <w:tab w:val="left" w:pos="993"/>
          <w:tab w:val="left" w:pos="1134"/>
        </w:tabs>
        <w:adjustRightInd w:val="0"/>
        <w:snapToGrid w:val="0"/>
        <w:spacing w:line="400" w:lineRule="exact"/>
        <w:ind w:firstLine="422" w:firstLineChars="200"/>
        <w:rPr>
          <w:rFonts w:ascii="宋体" w:hAnsi="宋体" w:cs="宋体"/>
          <w:snapToGrid w:val="0"/>
          <w:szCs w:val="21"/>
        </w:rPr>
      </w:pPr>
      <w:r>
        <w:rPr>
          <w:rFonts w:hint="eastAsia" w:ascii="宋体" w:hAnsi="宋体" w:cs="宋体"/>
          <w:b/>
          <w:snapToGrid w:val="0"/>
          <w:szCs w:val="21"/>
        </w:rPr>
        <w:t>9、</w:t>
      </w:r>
      <w:r>
        <w:rPr>
          <w:rFonts w:hint="eastAsia" w:ascii="宋体" w:hAnsi="宋体" w:cs="宋体"/>
          <w:snapToGrid w:val="0"/>
          <w:szCs w:val="21"/>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（十七）投标文件的澄清</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1、为了有助于投标文件的审查、评价和比较，评标委员会可以书面方式要求承包人对</w:t>
      </w:r>
    </w:p>
    <w:p>
      <w:pPr>
        <w:pStyle w:val="7"/>
        <w:adjustRightInd w:val="0"/>
        <w:snapToGrid w:val="0"/>
        <w:spacing w:line="400" w:lineRule="exact"/>
        <w:ind w:firstLine="0"/>
        <w:rPr>
          <w:rFonts w:hAnsi="宋体" w:cs="宋体"/>
          <w:snapToGrid w:val="0"/>
          <w:sz w:val="21"/>
          <w:szCs w:val="21"/>
        </w:rPr>
      </w:pPr>
      <w:r>
        <w:rPr>
          <w:rFonts w:hint="eastAsia" w:hAnsi="宋体" w:cs="宋体"/>
          <w:snapToGrid w:val="0"/>
          <w:sz w:val="21"/>
          <w:szCs w:val="21"/>
        </w:rPr>
        <w:t>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2、评标委员会在对实质上响应招标文件要求的投标进行报价时，除招标文件另有约定外，将按下述原则进行修正。</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（1）用数字表示的数额与用文字表示的数额不一致时，以文字数额为准；</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（2）单价与工程量的乘积与总价之间不一致时，以单价为准。若单价有明显的小数点错位，应以总价为准，并修改单价。</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(3)工程量清单计价格式中列明的所有需要填报的单价和合价，承包人均应填报，未填报的单价和合价，视为此项费用已包含在工程量清单的其他单价和合价中。</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（4）按前款规定调整后的报价经承包人</w:t>
      </w:r>
      <w:r>
        <w:rPr>
          <w:rFonts w:hint="eastAsia" w:hAnsi="宋体" w:cs="宋体"/>
          <w:bCs/>
          <w:snapToGrid w:val="0"/>
          <w:sz w:val="21"/>
          <w:szCs w:val="21"/>
        </w:rPr>
        <w:t>确认</w:t>
      </w:r>
      <w:r>
        <w:rPr>
          <w:rFonts w:hint="eastAsia" w:hAnsi="宋体" w:cs="宋体"/>
          <w:snapToGrid w:val="0"/>
          <w:sz w:val="21"/>
          <w:szCs w:val="21"/>
        </w:rPr>
        <w:t>后产生约束力。</w:t>
      </w:r>
    </w:p>
    <w:p>
      <w:pPr>
        <w:pStyle w:val="7"/>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评标委员会按照上述规定的原则，要求承包人对相关内容进行澄清、说明或补正、</w:t>
      </w:r>
    </w:p>
    <w:p>
      <w:pPr>
        <w:pStyle w:val="7"/>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修正的，承包人应当按照要求进行澄清、说明或补正、修正的；承包人拒绝的，评</w:t>
      </w:r>
    </w:p>
    <w:p>
      <w:pPr>
        <w:pStyle w:val="7"/>
        <w:tabs>
          <w:tab w:val="clear" w:pos="1134"/>
        </w:tabs>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标委员会可以否决其投标。</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（十八）在评标过程中，评标委员会若发现承包人以他人的名义投标、串通投标、以行贿手段谋取中标或者以其他弄虚作假方式投标的，该承包人的投标将作废标处理。</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（二十）投标文件有下述情形之一的，属于重大偏差，视为未能对招标文件作出实质性响应，作无效标处理：</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1、投标文件中的投标函未加盖承包人的公章及企业法定代表人印章的，或者企业法定代表人委托代理人没有合法、有效的委托书（原件）及委托代理人印章的；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2、未按招标文件要求提供投标保证金的；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3、未按招标文件规定的格式填写，内容不全或关键字迹模糊，无法辨认的；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4、承包人递交两份或多份内容不同的投标文件，或在一份投标文件中对同一招标项目报有两个或多个报价，且未声明哪一个有效，按招标文件规定提交备选投标方案的除外；</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5、承包人名称或组织结构与资格审查时不一致的；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6、除在投标文件截止时间前经招标人书面同意外，项目经理与资格审查时不一致的；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7、承包人资格条件不符合国家有关规定或招标文件要求的；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8、投标文件载明的招标项目完成期限超过招标文件规定的期限；</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 xml:space="preserve">9、明显不符合技术规范，技术标准的要求；                                                         </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10、投标报价超过招标文件规定的控制总价、控制单价的；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11、不同承包人的投标文件出现了评标委员会认为不应当雷同的情况；</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12、投标文件的已标价工程量清单与招标文件提供的工程量清单中的项目编码、项目名称、项目特征、计量单位、工程量不一致的；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13、投标报价中任一项目综合单价为0、负数、缺项的；</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14、改变招标文件规定的暂定价格或不可竟争费用的；</w:t>
      </w:r>
    </w:p>
    <w:p>
      <w:pPr>
        <w:pStyle w:val="7"/>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15、投标文件提出了不能满足招标文件要求或招标人不能接受的工程验收、计量、价款结算支付办法；</w:t>
      </w:r>
    </w:p>
    <w:p>
      <w:pPr>
        <w:pStyle w:val="7"/>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16、以他人的名义投标、串通投标、以行贿手段谋取中标或者以其他弄虚作假方式投标的；</w:t>
      </w:r>
    </w:p>
    <w:p>
      <w:pPr>
        <w:pStyle w:val="7"/>
        <w:adjustRightInd w:val="0"/>
        <w:snapToGrid w:val="0"/>
        <w:spacing w:line="400" w:lineRule="exact"/>
        <w:ind w:firstLine="420" w:firstLineChars="200"/>
        <w:jc w:val="left"/>
        <w:rPr>
          <w:rFonts w:hAnsi="宋体" w:cs="宋体"/>
          <w:snapToGrid w:val="0"/>
          <w:sz w:val="21"/>
          <w:szCs w:val="21"/>
        </w:rPr>
      </w:pPr>
      <w:r>
        <w:rPr>
          <w:rFonts w:hint="eastAsia" w:hAnsi="宋体" w:cs="宋体"/>
          <w:snapToGrid w:val="0"/>
          <w:sz w:val="21"/>
          <w:szCs w:val="21"/>
        </w:rPr>
        <w:t>17、投标文件未装订成册的（含活页装订的）；</w:t>
      </w:r>
    </w:p>
    <w:p>
      <w:pPr>
        <w:tabs>
          <w:tab w:val="left" w:pos="709"/>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18、评标委员会根据规定否决不合格投标或者界定为无效投标文件后，因有效投标不足三个使得投标明显缺乏竞争的，评标委员会可以否决全部投标。所有投标被否决的，招标人依法重新招标。</w:t>
      </w:r>
    </w:p>
    <w:p>
      <w:pPr>
        <w:pStyle w:val="7"/>
        <w:adjustRightInd w:val="0"/>
        <w:snapToGrid w:val="0"/>
        <w:spacing w:line="400" w:lineRule="exact"/>
        <w:ind w:firstLine="420" w:firstLineChars="200"/>
        <w:rPr>
          <w:rFonts w:hAnsi="宋体" w:cs="宋体"/>
          <w:snapToGrid w:val="0"/>
          <w:sz w:val="21"/>
          <w:szCs w:val="21"/>
        </w:rPr>
      </w:pPr>
      <w:r>
        <w:rPr>
          <w:rFonts w:hint="eastAsia" w:hAnsi="宋体" w:cs="宋体"/>
          <w:snapToGrid w:val="0"/>
          <w:sz w:val="21"/>
          <w:szCs w:val="21"/>
        </w:rPr>
        <w:t>（二十一）评标和定标将在投标有效期结束日30个工作日前完成。不能在投标有效期结束日30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人损失的，招标人将给予补偿，但因不可抗力需延长投标有效期的除外。</w:t>
      </w:r>
    </w:p>
    <w:p>
      <w:pPr>
        <w:tabs>
          <w:tab w:val="left" w:pos="0"/>
          <w:tab w:val="left" w:pos="993"/>
          <w:tab w:val="left" w:pos="1134"/>
        </w:tabs>
        <w:adjustRightInd w:val="0"/>
        <w:snapToGrid w:val="0"/>
        <w:spacing w:line="400" w:lineRule="exact"/>
        <w:jc w:val="center"/>
        <w:rPr>
          <w:rFonts w:ascii="宋体" w:hAnsi="宋体" w:cs="宋体"/>
          <w:snapToGrid w:val="0"/>
          <w:szCs w:val="21"/>
        </w:rPr>
      </w:pPr>
      <w:r>
        <w:rPr>
          <w:rFonts w:hint="eastAsia" w:ascii="宋体" w:hAnsi="宋体" w:cs="宋体"/>
          <w:b/>
          <w:snapToGrid w:val="0"/>
          <w:sz w:val="28"/>
          <w:szCs w:val="28"/>
        </w:rPr>
        <w:t>八、授予合同</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（二十二）中标</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eastAsia="宋体" w:cs="宋体"/>
          <w:snapToGrid w:val="0"/>
          <w:szCs w:val="21"/>
        </w:rPr>
        <w:t>确定中标单位后，招标人将进行中标公示，公示2个工作日，如无异议，招标人向中标单位发出中标通知书，并同时将中标结果通知所有未中标的承包人。中标通知书将成为合同的组成部分。</w:t>
      </w:r>
    </w:p>
    <w:p>
      <w:pPr>
        <w:numPr>
          <w:ilvl w:val="0"/>
          <w:numId w:val="2"/>
        </w:num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 xml:space="preserve">中标单位收到中标通知书后，应在30日内与招标人签订施工合同。中标人不与招 </w:t>
      </w:r>
    </w:p>
    <w:p>
      <w:pPr>
        <w:tabs>
          <w:tab w:val="left" w:pos="0"/>
          <w:tab w:val="left" w:pos="993"/>
        </w:tabs>
        <w:adjustRightInd w:val="0"/>
        <w:snapToGrid w:val="0"/>
        <w:spacing w:line="400" w:lineRule="exact"/>
        <w:rPr>
          <w:rFonts w:ascii="宋体" w:hAnsi="宋体" w:cs="宋体"/>
          <w:snapToGrid w:val="0"/>
          <w:szCs w:val="21"/>
        </w:rPr>
      </w:pPr>
      <w:r>
        <w:rPr>
          <w:rFonts w:hint="eastAsia" w:ascii="宋体" w:hAnsi="宋体" w:cs="宋体"/>
          <w:snapToGrid w:val="0"/>
          <w:szCs w:val="21"/>
        </w:rPr>
        <w:t>标人订立合同的，投标保证金不予退还并取消其中标资格，给招标人造成的损失超过投标保证金数额的，应当对超过部分予以赔偿。</w:t>
      </w:r>
    </w:p>
    <w:p>
      <w:pPr>
        <w:tabs>
          <w:tab w:val="left" w:pos="0"/>
          <w:tab w:val="left" w:pos="993"/>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（二十三）合同签订</w:t>
      </w:r>
    </w:p>
    <w:p>
      <w:pPr>
        <w:tabs>
          <w:tab w:val="left" w:pos="0"/>
          <w:tab w:val="left" w:pos="1002"/>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1、招标人与中标人将根据《中国人民共和国民法典》的规定，依据招标文件和投标文件签订施工合同。</w:t>
      </w:r>
    </w:p>
    <w:p>
      <w:pPr>
        <w:tabs>
          <w:tab w:val="left" w:pos="0"/>
          <w:tab w:val="left" w:pos="1134"/>
        </w:tabs>
        <w:adjustRightInd w:val="0"/>
        <w:snapToGrid w:val="0"/>
        <w:spacing w:line="400" w:lineRule="exact"/>
        <w:ind w:firstLine="420" w:firstLineChars="200"/>
        <w:rPr>
          <w:rFonts w:ascii="宋体" w:hAnsi="宋体" w:cs="宋体"/>
          <w:snapToGrid w:val="0"/>
          <w:szCs w:val="21"/>
        </w:rPr>
      </w:pPr>
      <w:r>
        <w:rPr>
          <w:rFonts w:hint="eastAsia" w:ascii="宋体" w:hAnsi="宋体" w:cs="宋体"/>
          <w:snapToGrid w:val="0"/>
          <w:szCs w:val="21"/>
        </w:rPr>
        <w:t>2、履约保证金：</w:t>
      </w:r>
      <w:r>
        <w:rPr>
          <w:rFonts w:hint="eastAsia" w:ascii="宋体" w:hAnsi="宋体" w:cs="宋体"/>
          <w:szCs w:val="21"/>
        </w:rPr>
        <w:t>合同价款的</w:t>
      </w:r>
      <w:r>
        <w:rPr>
          <w:rFonts w:ascii="宋体" w:hAnsi="宋体" w:cs="宋体"/>
          <w:szCs w:val="21"/>
        </w:rPr>
        <w:t>10</w:t>
      </w:r>
      <w:r>
        <w:rPr>
          <w:rFonts w:hint="eastAsia" w:ascii="宋体" w:hAnsi="宋体" w:cs="宋体"/>
          <w:szCs w:val="21"/>
        </w:rPr>
        <w:t>%，合同签订前交至甲方指定账户，工程竣工验收合格后一次性退还（不计息）</w:t>
      </w:r>
      <w:r>
        <w:rPr>
          <w:rFonts w:hint="eastAsia" w:ascii="宋体" w:hAnsi="宋体" w:cs="宋体"/>
          <w:snapToGrid w:val="0"/>
          <w:szCs w:val="21"/>
        </w:rPr>
        <w:t>。</w:t>
      </w:r>
    </w:p>
    <w:p>
      <w:pPr>
        <w:pStyle w:val="3"/>
        <w:ind w:right="255"/>
        <w:jc w:val="center"/>
        <w:rPr>
          <w:rFonts w:hint="eastAsia"/>
          <w:sz w:val="24"/>
          <w:szCs w:val="24"/>
          <w:lang w:val="zh-CN"/>
        </w:rPr>
      </w:pPr>
      <w:r>
        <w:rPr>
          <w:rFonts w:ascii="宋体" w:hAnsi="宋体"/>
          <w:snapToGrid w:val="0"/>
          <w:sz w:val="24"/>
        </w:rPr>
        <w:br w:type="page"/>
      </w:r>
      <w:bookmarkStart w:id="6" w:name="_Toc30383"/>
      <w:bookmarkStart w:id="7" w:name="_Toc28140"/>
      <w:bookmarkStart w:id="8" w:name="_Toc21071"/>
      <w:bookmarkStart w:id="9" w:name="_Toc2005"/>
      <w:bookmarkStart w:id="10" w:name="_Toc31178"/>
      <w:bookmarkStart w:id="11" w:name="_Toc28113"/>
      <w:bookmarkStart w:id="12" w:name="_Toc8075"/>
      <w:bookmarkStart w:id="13" w:name="_Toc25630"/>
      <w:bookmarkStart w:id="14" w:name="_Toc424397473"/>
      <w:bookmarkStart w:id="15" w:name="_Toc16321"/>
      <w:bookmarkStart w:id="16" w:name="_Toc22795"/>
      <w:bookmarkStart w:id="17" w:name="_Toc25127"/>
      <w:bookmarkStart w:id="18" w:name="_Toc7647"/>
      <w:r>
        <w:rPr>
          <w:rFonts w:hint="eastAsia"/>
          <w:sz w:val="24"/>
          <w:szCs w:val="24"/>
          <w:lang w:val="zh-CN"/>
        </w:rPr>
        <w:t>第二章 合同协议</w:t>
      </w:r>
      <w:bookmarkEnd w:id="6"/>
      <w:bookmarkEnd w:id="7"/>
      <w:bookmarkEnd w:id="8"/>
      <w:bookmarkEnd w:id="9"/>
      <w:bookmarkEnd w:id="10"/>
      <w:bookmarkEnd w:id="11"/>
    </w:p>
    <w:p>
      <w:pPr>
        <w:pStyle w:val="4"/>
        <w:rPr>
          <w:rFonts w:hint="eastAsia"/>
        </w:rPr>
      </w:pPr>
    </w:p>
    <w:p>
      <w:pPr>
        <w:tabs>
          <w:tab w:val="left" w:pos="0"/>
          <w:tab w:val="left" w:pos="993"/>
          <w:tab w:val="left" w:pos="1134"/>
        </w:tabs>
        <w:adjustRightInd w:val="0"/>
        <w:snapToGrid w:val="0"/>
        <w:spacing w:line="360" w:lineRule="auto"/>
        <w:jc w:val="center"/>
        <w:outlineLvl w:val="0"/>
        <w:rPr>
          <w:rFonts w:hint="eastAsia" w:ascii="宋体" w:hAnsi="宋体"/>
          <w:b/>
          <w:snapToGrid w:val="0"/>
          <w:sz w:val="24"/>
          <w:szCs w:val="24"/>
          <w:highlight w:val="none"/>
        </w:rPr>
      </w:pPr>
    </w:p>
    <w:p>
      <w:pPr>
        <w:pStyle w:val="2"/>
        <w:rPr>
          <w:rFonts w:hint="eastAsia" w:ascii="宋体" w:hAnsi="宋体"/>
          <w:b/>
          <w:snapToGrid w:val="0"/>
          <w:sz w:val="24"/>
          <w:szCs w:val="24"/>
          <w:highlight w:val="none"/>
        </w:rPr>
      </w:pPr>
    </w:p>
    <w:p>
      <w:pPr>
        <w:rPr>
          <w:rFonts w:hint="eastAsia" w:ascii="宋体" w:hAnsi="宋体"/>
          <w:b/>
          <w:snapToGrid w:val="0"/>
          <w:sz w:val="24"/>
          <w:szCs w:val="24"/>
          <w:highlight w:val="none"/>
        </w:rPr>
      </w:pPr>
    </w:p>
    <w:p>
      <w:pPr>
        <w:pStyle w:val="2"/>
        <w:rPr>
          <w:rFonts w:hint="eastAsia"/>
        </w:rPr>
      </w:pPr>
    </w:p>
    <w:p>
      <w:pPr>
        <w:pStyle w:val="4"/>
        <w:rPr>
          <w:rFonts w:hint="eastAsia" w:ascii="宋体" w:hAnsi="宋体"/>
          <w:b/>
          <w:snapToGrid w:val="0"/>
          <w:sz w:val="24"/>
          <w:szCs w:val="24"/>
          <w:highlight w:val="none"/>
        </w:rPr>
      </w:pPr>
    </w:p>
    <w:p>
      <w:pPr>
        <w:rPr>
          <w:rFonts w:hint="eastAsia" w:ascii="宋体" w:hAnsi="宋体"/>
          <w:b/>
          <w:snapToGrid w:val="0"/>
          <w:sz w:val="24"/>
          <w:szCs w:val="24"/>
          <w:highlight w:val="none"/>
        </w:rPr>
      </w:pPr>
    </w:p>
    <w:p>
      <w:pPr>
        <w:pStyle w:val="2"/>
        <w:rPr>
          <w:rFonts w:hint="eastAsia" w:ascii="宋体" w:hAnsi="宋体"/>
          <w:b/>
          <w:snapToGrid w:val="0"/>
          <w:sz w:val="24"/>
          <w:szCs w:val="24"/>
          <w:highlight w:val="none"/>
        </w:rPr>
      </w:pPr>
    </w:p>
    <w:p>
      <w:pPr>
        <w:rPr>
          <w:rFonts w:hint="eastAsia" w:ascii="宋体" w:hAnsi="宋体"/>
          <w:b/>
          <w:snapToGrid w:val="0"/>
          <w:sz w:val="24"/>
          <w:szCs w:val="24"/>
          <w:highlight w:val="none"/>
        </w:rPr>
      </w:pPr>
    </w:p>
    <w:p>
      <w:pPr>
        <w:pStyle w:val="2"/>
        <w:rPr>
          <w:rFonts w:hint="eastAsia"/>
        </w:rPr>
      </w:pPr>
    </w:p>
    <w:p>
      <w:pPr>
        <w:rPr>
          <w:rFonts w:hint="eastAsia"/>
        </w:rPr>
      </w:pPr>
    </w:p>
    <w:tbl>
      <w:tblPr>
        <w:tblStyle w:val="15"/>
        <w:tblW w:w="0" w:type="auto"/>
        <w:jc w:val="center"/>
        <w:tblLayout w:type="fixed"/>
        <w:tblCellMar>
          <w:top w:w="0" w:type="dxa"/>
          <w:left w:w="108" w:type="dxa"/>
          <w:bottom w:w="0" w:type="dxa"/>
          <w:right w:w="108" w:type="dxa"/>
        </w:tblCellMar>
      </w:tblPr>
      <w:tblGrid>
        <w:gridCol w:w="1485"/>
        <w:gridCol w:w="5436"/>
      </w:tblGrid>
      <w:tr>
        <w:tblPrEx>
          <w:tblCellMar>
            <w:top w:w="0" w:type="dxa"/>
            <w:left w:w="108" w:type="dxa"/>
            <w:bottom w:w="0" w:type="dxa"/>
            <w:right w:w="108" w:type="dxa"/>
          </w:tblCellMar>
        </w:tblPrEx>
        <w:trPr>
          <w:trHeight w:val="962" w:hRule="atLeast"/>
          <w:jc w:val="center"/>
        </w:trPr>
        <w:tc>
          <w:tcPr>
            <w:tcW w:w="1485" w:type="dxa"/>
            <w:tcBorders>
              <w:top w:val="single" w:color="auto" w:sz="4" w:space="0"/>
              <w:left w:val="single" w:color="auto" w:sz="4" w:space="0"/>
              <w:bottom w:val="single" w:color="auto" w:sz="4" w:space="0"/>
              <w:right w:val="single" w:color="auto" w:sz="4" w:space="0"/>
            </w:tcBorders>
            <w:noWrap w:val="0"/>
            <w:vAlign w:val="center"/>
          </w:tcPr>
          <w:p>
            <w:pPr>
              <w:pStyle w:val="21"/>
              <w:widowControl w:val="0"/>
              <w:autoSpaceDE w:val="0"/>
              <w:autoSpaceDN w:val="0"/>
              <w:spacing w:before="6"/>
              <w:jc w:val="center"/>
              <w:rPr>
                <w:rFonts w:ascii="宋体" w:hAnsi="宋体" w:cs="宋体"/>
                <w:b/>
                <w:sz w:val="21"/>
                <w:szCs w:val="21"/>
                <w:lang w:val="zh-CN" w:bidi="zh-CN"/>
              </w:rPr>
            </w:pPr>
            <w:r>
              <w:rPr>
                <w:rFonts w:hint="eastAsia" w:ascii="宋体" w:hAnsi="宋体" w:cs="宋体"/>
                <w:b/>
                <w:sz w:val="21"/>
                <w:szCs w:val="21"/>
                <w:lang w:val="zh-CN" w:bidi="zh-CN"/>
              </w:rPr>
              <w:t>工程名称</w:t>
            </w:r>
          </w:p>
        </w:tc>
        <w:tc>
          <w:tcPr>
            <w:tcW w:w="5436" w:type="dxa"/>
            <w:tcBorders>
              <w:top w:val="single" w:color="auto" w:sz="4" w:space="0"/>
              <w:left w:val="nil"/>
              <w:bottom w:val="single" w:color="auto" w:sz="4" w:space="0"/>
              <w:right w:val="single" w:color="auto" w:sz="4" w:space="0"/>
            </w:tcBorders>
            <w:noWrap w:val="0"/>
            <w:vAlign w:val="center"/>
          </w:tcPr>
          <w:p>
            <w:pPr>
              <w:pStyle w:val="21"/>
              <w:widowControl w:val="0"/>
              <w:autoSpaceDE w:val="0"/>
              <w:autoSpaceDN w:val="0"/>
              <w:spacing w:before="6"/>
              <w:rPr>
                <w:rFonts w:ascii="宋体" w:hAnsi="宋体" w:cs="宋体"/>
                <w:b/>
                <w:sz w:val="21"/>
                <w:szCs w:val="21"/>
                <w:lang w:val="zh-CN" w:bidi="zh-CN"/>
              </w:rPr>
            </w:pPr>
          </w:p>
        </w:tc>
      </w:tr>
      <w:tr>
        <w:tblPrEx>
          <w:tblCellMar>
            <w:top w:w="0" w:type="dxa"/>
            <w:left w:w="108" w:type="dxa"/>
            <w:bottom w:w="0" w:type="dxa"/>
            <w:right w:w="108" w:type="dxa"/>
          </w:tblCellMar>
        </w:tblPrEx>
        <w:trPr>
          <w:trHeight w:val="1022" w:hRule="atLeast"/>
          <w:jc w:val="center"/>
        </w:trPr>
        <w:tc>
          <w:tcPr>
            <w:tcW w:w="1485" w:type="dxa"/>
            <w:tcBorders>
              <w:top w:val="single" w:color="auto" w:sz="4" w:space="0"/>
              <w:left w:val="single" w:color="auto" w:sz="4" w:space="0"/>
              <w:bottom w:val="single" w:color="auto" w:sz="4" w:space="0"/>
              <w:right w:val="single" w:color="auto" w:sz="4" w:space="0"/>
            </w:tcBorders>
            <w:noWrap w:val="0"/>
            <w:vAlign w:val="center"/>
          </w:tcPr>
          <w:p>
            <w:pPr>
              <w:pStyle w:val="21"/>
              <w:widowControl w:val="0"/>
              <w:autoSpaceDE w:val="0"/>
              <w:autoSpaceDN w:val="0"/>
              <w:spacing w:before="6"/>
              <w:jc w:val="center"/>
              <w:rPr>
                <w:rFonts w:ascii="宋体" w:hAnsi="宋体" w:cs="宋体"/>
                <w:b/>
                <w:sz w:val="21"/>
                <w:szCs w:val="21"/>
                <w:lang w:val="zh-CN" w:bidi="zh-CN"/>
              </w:rPr>
            </w:pPr>
            <w:r>
              <w:rPr>
                <w:rFonts w:hint="eastAsia" w:ascii="宋体" w:hAnsi="宋体" w:cs="宋体"/>
                <w:b/>
                <w:sz w:val="21"/>
                <w:szCs w:val="21"/>
                <w:lang w:val="zh-CN" w:bidi="zh-CN"/>
              </w:rPr>
              <w:t>项目经理</w:t>
            </w:r>
          </w:p>
        </w:tc>
        <w:tc>
          <w:tcPr>
            <w:tcW w:w="5436" w:type="dxa"/>
            <w:tcBorders>
              <w:top w:val="single" w:color="auto" w:sz="4" w:space="0"/>
              <w:left w:val="nil"/>
              <w:bottom w:val="single" w:color="auto" w:sz="4" w:space="0"/>
              <w:right w:val="single" w:color="auto" w:sz="4" w:space="0"/>
            </w:tcBorders>
            <w:noWrap w:val="0"/>
            <w:vAlign w:val="center"/>
          </w:tcPr>
          <w:p>
            <w:pPr>
              <w:pStyle w:val="21"/>
              <w:widowControl w:val="0"/>
              <w:autoSpaceDE w:val="0"/>
              <w:autoSpaceDN w:val="0"/>
              <w:spacing w:before="6"/>
              <w:rPr>
                <w:rFonts w:ascii="宋体" w:hAnsi="宋体" w:cs="宋体"/>
                <w:b/>
                <w:sz w:val="21"/>
                <w:szCs w:val="21"/>
                <w:lang w:val="zh-CN" w:bidi="zh-CN"/>
              </w:rPr>
            </w:pPr>
          </w:p>
        </w:tc>
      </w:tr>
      <w:tr>
        <w:tblPrEx>
          <w:tblCellMar>
            <w:top w:w="0" w:type="dxa"/>
            <w:left w:w="108" w:type="dxa"/>
            <w:bottom w:w="0" w:type="dxa"/>
            <w:right w:w="108" w:type="dxa"/>
          </w:tblCellMar>
        </w:tblPrEx>
        <w:trPr>
          <w:trHeight w:val="949" w:hRule="atLeast"/>
          <w:jc w:val="center"/>
        </w:trPr>
        <w:tc>
          <w:tcPr>
            <w:tcW w:w="1485" w:type="dxa"/>
            <w:tcBorders>
              <w:top w:val="single" w:color="auto" w:sz="4" w:space="0"/>
              <w:left w:val="single" w:color="auto" w:sz="4" w:space="0"/>
              <w:bottom w:val="single" w:color="auto" w:sz="4" w:space="0"/>
              <w:right w:val="single" w:color="auto" w:sz="4" w:space="0"/>
            </w:tcBorders>
            <w:noWrap w:val="0"/>
            <w:vAlign w:val="center"/>
          </w:tcPr>
          <w:p>
            <w:pPr>
              <w:pStyle w:val="21"/>
              <w:widowControl w:val="0"/>
              <w:autoSpaceDE w:val="0"/>
              <w:autoSpaceDN w:val="0"/>
              <w:spacing w:before="6"/>
              <w:jc w:val="center"/>
              <w:rPr>
                <w:rFonts w:ascii="宋体" w:hAnsi="宋体" w:cs="宋体"/>
                <w:b/>
                <w:sz w:val="21"/>
                <w:szCs w:val="21"/>
                <w:lang w:val="zh-CN" w:bidi="zh-CN"/>
              </w:rPr>
            </w:pPr>
            <w:r>
              <w:rPr>
                <w:rFonts w:hint="eastAsia" w:ascii="宋体" w:hAnsi="宋体" w:cs="宋体"/>
                <w:b/>
                <w:sz w:val="21"/>
                <w:szCs w:val="21"/>
                <w:lang w:val="zh-CN" w:bidi="zh-CN"/>
              </w:rPr>
              <w:t>工期</w:t>
            </w:r>
          </w:p>
        </w:tc>
        <w:tc>
          <w:tcPr>
            <w:tcW w:w="5436" w:type="dxa"/>
            <w:tcBorders>
              <w:top w:val="single" w:color="auto" w:sz="4" w:space="0"/>
              <w:left w:val="nil"/>
              <w:bottom w:val="single" w:color="auto" w:sz="4" w:space="0"/>
              <w:right w:val="single" w:color="auto" w:sz="4" w:space="0"/>
            </w:tcBorders>
            <w:noWrap w:val="0"/>
            <w:vAlign w:val="center"/>
          </w:tcPr>
          <w:p>
            <w:pPr>
              <w:pStyle w:val="21"/>
              <w:widowControl w:val="0"/>
              <w:autoSpaceDE w:val="0"/>
              <w:autoSpaceDN w:val="0"/>
              <w:spacing w:before="6"/>
              <w:rPr>
                <w:rFonts w:ascii="宋体" w:hAnsi="宋体" w:cs="宋体"/>
                <w:b/>
                <w:sz w:val="21"/>
                <w:szCs w:val="21"/>
                <w:lang w:val="zh-CN" w:bidi="zh-CN"/>
              </w:rPr>
            </w:pPr>
          </w:p>
        </w:tc>
      </w:tr>
      <w:tr>
        <w:tblPrEx>
          <w:tblCellMar>
            <w:top w:w="0" w:type="dxa"/>
            <w:left w:w="108" w:type="dxa"/>
            <w:bottom w:w="0" w:type="dxa"/>
            <w:right w:w="108" w:type="dxa"/>
          </w:tblCellMar>
        </w:tblPrEx>
        <w:trPr>
          <w:trHeight w:val="962" w:hRule="atLeast"/>
          <w:jc w:val="center"/>
        </w:trPr>
        <w:tc>
          <w:tcPr>
            <w:tcW w:w="1485" w:type="dxa"/>
            <w:tcBorders>
              <w:top w:val="single" w:color="auto" w:sz="4" w:space="0"/>
              <w:left w:val="single" w:color="auto" w:sz="4" w:space="0"/>
              <w:bottom w:val="single" w:color="auto" w:sz="4" w:space="0"/>
              <w:right w:val="single" w:color="auto" w:sz="4" w:space="0"/>
            </w:tcBorders>
            <w:noWrap w:val="0"/>
            <w:vAlign w:val="center"/>
          </w:tcPr>
          <w:p>
            <w:pPr>
              <w:pStyle w:val="21"/>
              <w:widowControl w:val="0"/>
              <w:autoSpaceDE w:val="0"/>
              <w:autoSpaceDN w:val="0"/>
              <w:spacing w:before="6"/>
              <w:jc w:val="center"/>
              <w:rPr>
                <w:rFonts w:hint="eastAsia" w:ascii="宋体" w:hAnsi="宋体" w:cs="宋体"/>
                <w:b/>
                <w:sz w:val="21"/>
                <w:szCs w:val="21"/>
                <w:lang w:val="zh-CN" w:bidi="zh-CN"/>
              </w:rPr>
            </w:pPr>
            <w:r>
              <w:rPr>
                <w:rFonts w:hint="eastAsia" w:ascii="宋体" w:hAnsi="宋体" w:cs="宋体"/>
                <w:b/>
                <w:sz w:val="21"/>
                <w:szCs w:val="21"/>
                <w:lang w:val="zh-CN" w:bidi="zh-CN"/>
              </w:rPr>
              <w:t>供应商</w:t>
            </w:r>
          </w:p>
        </w:tc>
        <w:tc>
          <w:tcPr>
            <w:tcW w:w="5436" w:type="dxa"/>
            <w:tcBorders>
              <w:top w:val="single" w:color="auto" w:sz="4" w:space="0"/>
              <w:left w:val="nil"/>
              <w:bottom w:val="single" w:color="auto" w:sz="4" w:space="0"/>
              <w:right w:val="single" w:color="auto" w:sz="4" w:space="0"/>
            </w:tcBorders>
            <w:noWrap w:val="0"/>
            <w:vAlign w:val="center"/>
          </w:tcPr>
          <w:p>
            <w:pPr>
              <w:pStyle w:val="21"/>
              <w:widowControl w:val="0"/>
              <w:autoSpaceDE w:val="0"/>
              <w:autoSpaceDN w:val="0"/>
              <w:spacing w:before="6"/>
              <w:rPr>
                <w:rFonts w:ascii="宋体" w:hAnsi="宋体" w:cs="宋体"/>
                <w:b/>
                <w:sz w:val="21"/>
                <w:szCs w:val="21"/>
                <w:lang w:val="zh-CN" w:bidi="zh-CN"/>
              </w:rPr>
            </w:pPr>
          </w:p>
        </w:tc>
      </w:tr>
      <w:tr>
        <w:tblPrEx>
          <w:tblCellMar>
            <w:top w:w="0" w:type="dxa"/>
            <w:left w:w="108" w:type="dxa"/>
            <w:bottom w:w="0" w:type="dxa"/>
            <w:right w:w="108" w:type="dxa"/>
          </w:tblCellMar>
        </w:tblPrEx>
        <w:trPr>
          <w:trHeight w:val="962" w:hRule="atLeast"/>
          <w:jc w:val="center"/>
        </w:trPr>
        <w:tc>
          <w:tcPr>
            <w:tcW w:w="1485" w:type="dxa"/>
            <w:tcBorders>
              <w:top w:val="single" w:color="auto" w:sz="4" w:space="0"/>
              <w:left w:val="single" w:color="auto" w:sz="4" w:space="0"/>
              <w:bottom w:val="single" w:color="auto" w:sz="4" w:space="0"/>
              <w:right w:val="single" w:color="auto" w:sz="4" w:space="0"/>
            </w:tcBorders>
            <w:noWrap w:val="0"/>
            <w:vAlign w:val="center"/>
          </w:tcPr>
          <w:p>
            <w:pPr>
              <w:pStyle w:val="21"/>
              <w:widowControl w:val="0"/>
              <w:autoSpaceDE w:val="0"/>
              <w:autoSpaceDN w:val="0"/>
              <w:spacing w:before="6"/>
              <w:jc w:val="center"/>
              <w:rPr>
                <w:rFonts w:ascii="宋体" w:hAnsi="宋体" w:cs="宋体"/>
                <w:b/>
                <w:sz w:val="21"/>
                <w:szCs w:val="21"/>
                <w:lang w:val="zh-CN" w:bidi="zh-CN"/>
              </w:rPr>
            </w:pPr>
            <w:r>
              <w:rPr>
                <w:rFonts w:hint="eastAsia" w:ascii="宋体" w:hAnsi="宋体" w:cs="宋体"/>
                <w:b/>
                <w:sz w:val="21"/>
                <w:szCs w:val="21"/>
                <w:lang w:val="zh-CN" w:bidi="zh-CN"/>
              </w:rPr>
              <w:t>工程地点</w:t>
            </w:r>
          </w:p>
        </w:tc>
        <w:tc>
          <w:tcPr>
            <w:tcW w:w="5436" w:type="dxa"/>
            <w:tcBorders>
              <w:top w:val="single" w:color="auto" w:sz="4" w:space="0"/>
              <w:left w:val="nil"/>
              <w:bottom w:val="single" w:color="auto" w:sz="4" w:space="0"/>
              <w:right w:val="single" w:color="auto" w:sz="4" w:space="0"/>
            </w:tcBorders>
            <w:noWrap w:val="0"/>
            <w:vAlign w:val="center"/>
          </w:tcPr>
          <w:p>
            <w:pPr>
              <w:pStyle w:val="21"/>
              <w:widowControl w:val="0"/>
              <w:autoSpaceDE w:val="0"/>
              <w:autoSpaceDN w:val="0"/>
              <w:spacing w:before="6"/>
              <w:rPr>
                <w:rFonts w:ascii="宋体" w:hAnsi="宋体" w:cs="宋体"/>
                <w:b/>
                <w:sz w:val="21"/>
                <w:szCs w:val="21"/>
                <w:lang w:val="zh-CN" w:bidi="zh-CN"/>
              </w:rPr>
            </w:pPr>
          </w:p>
        </w:tc>
      </w:tr>
    </w:tbl>
    <w:p>
      <w:pPr>
        <w:tabs>
          <w:tab w:val="left" w:pos="0"/>
          <w:tab w:val="left" w:pos="993"/>
          <w:tab w:val="left" w:pos="1134"/>
        </w:tabs>
        <w:adjustRightInd w:val="0"/>
        <w:snapToGrid w:val="0"/>
        <w:spacing w:line="360" w:lineRule="auto"/>
        <w:jc w:val="center"/>
        <w:outlineLvl w:val="0"/>
        <w:rPr>
          <w:rFonts w:hint="eastAsia" w:ascii="宋体" w:hAnsi="宋体"/>
          <w:b/>
          <w:snapToGrid w:val="0"/>
          <w:sz w:val="24"/>
          <w:szCs w:val="24"/>
          <w:highlight w:val="none"/>
        </w:rPr>
      </w:pPr>
    </w:p>
    <w:p>
      <w:pPr>
        <w:tabs>
          <w:tab w:val="left" w:pos="0"/>
          <w:tab w:val="left" w:pos="993"/>
          <w:tab w:val="left" w:pos="1134"/>
        </w:tabs>
        <w:adjustRightInd w:val="0"/>
        <w:snapToGrid w:val="0"/>
        <w:spacing w:line="360" w:lineRule="auto"/>
        <w:jc w:val="center"/>
        <w:outlineLvl w:val="0"/>
        <w:rPr>
          <w:rFonts w:hint="eastAsia" w:ascii="宋体" w:hAnsi="宋体"/>
          <w:b/>
          <w:snapToGrid w:val="0"/>
          <w:sz w:val="24"/>
          <w:szCs w:val="24"/>
          <w:highlight w:val="none"/>
        </w:rPr>
      </w:pPr>
    </w:p>
    <w:p>
      <w:pPr>
        <w:pStyle w:val="4"/>
        <w:rPr>
          <w:rFonts w:hint="eastAsia" w:ascii="宋体" w:hAnsi="宋体"/>
          <w:b/>
          <w:snapToGrid w:val="0"/>
          <w:sz w:val="24"/>
          <w:szCs w:val="24"/>
          <w:highlight w:val="none"/>
        </w:rPr>
      </w:pPr>
    </w:p>
    <w:p>
      <w:pPr>
        <w:rPr>
          <w:rFonts w:hint="eastAsia" w:ascii="宋体" w:hAnsi="宋体"/>
          <w:b/>
          <w:snapToGrid w:val="0"/>
          <w:sz w:val="24"/>
          <w:szCs w:val="24"/>
          <w:highlight w:val="none"/>
        </w:rPr>
      </w:pPr>
    </w:p>
    <w:p>
      <w:pPr>
        <w:pStyle w:val="4"/>
        <w:rPr>
          <w:rFonts w:hint="eastAsia" w:ascii="宋体" w:hAnsi="宋体"/>
          <w:b/>
          <w:snapToGrid w:val="0"/>
          <w:sz w:val="24"/>
          <w:szCs w:val="24"/>
          <w:highlight w:val="none"/>
        </w:rPr>
      </w:pPr>
    </w:p>
    <w:p>
      <w:pPr>
        <w:rPr>
          <w:rFonts w:hint="eastAsia" w:ascii="宋体" w:hAnsi="宋体"/>
          <w:b/>
          <w:snapToGrid w:val="0"/>
          <w:sz w:val="24"/>
          <w:szCs w:val="24"/>
          <w:highlight w:val="none"/>
        </w:rPr>
      </w:pPr>
    </w:p>
    <w:p>
      <w:pPr>
        <w:pStyle w:val="4"/>
        <w:rPr>
          <w:rFonts w:hint="eastAsia" w:ascii="宋体" w:hAnsi="宋体"/>
          <w:b/>
          <w:snapToGrid w:val="0"/>
          <w:sz w:val="24"/>
          <w:szCs w:val="24"/>
          <w:highlight w:val="none"/>
        </w:rPr>
      </w:pPr>
    </w:p>
    <w:p>
      <w:pPr>
        <w:rPr>
          <w:rFonts w:hint="eastAsia" w:ascii="宋体" w:hAnsi="宋体"/>
          <w:b/>
          <w:snapToGrid w:val="0"/>
          <w:sz w:val="24"/>
          <w:szCs w:val="24"/>
          <w:highlight w:val="none"/>
        </w:rPr>
      </w:pPr>
    </w:p>
    <w:p>
      <w:pPr>
        <w:pStyle w:val="4"/>
        <w:rPr>
          <w:rFonts w:hint="eastAsia"/>
        </w:rPr>
      </w:pPr>
    </w:p>
    <w:p>
      <w:pPr>
        <w:widowControl/>
        <w:jc w:val="center"/>
        <w:rPr>
          <w:rFonts w:hint="eastAsia" w:ascii="宋体" w:hAnsi="宋体"/>
          <w:kern w:val="0"/>
          <w:sz w:val="28"/>
          <w:szCs w:val="28"/>
        </w:rPr>
      </w:pPr>
      <w:r>
        <w:rPr>
          <w:rFonts w:hint="eastAsia" w:ascii="宋体" w:hAnsi="宋体"/>
          <w:kern w:val="0"/>
          <w:sz w:val="28"/>
          <w:szCs w:val="28"/>
        </w:rPr>
        <w:t>国家工商行政管理局</w:t>
      </w:r>
    </w:p>
    <w:p>
      <w:pPr>
        <w:tabs>
          <w:tab w:val="left" w:pos="0"/>
          <w:tab w:val="left" w:pos="993"/>
          <w:tab w:val="left" w:pos="1134"/>
        </w:tabs>
        <w:adjustRightInd w:val="0"/>
        <w:snapToGrid w:val="0"/>
        <w:spacing w:line="360" w:lineRule="auto"/>
        <w:jc w:val="center"/>
        <w:outlineLvl w:val="0"/>
        <w:rPr>
          <w:rFonts w:hint="eastAsia" w:ascii="宋体" w:hAnsi="宋体"/>
          <w:kern w:val="0"/>
          <w:sz w:val="28"/>
          <w:szCs w:val="28"/>
        </w:rPr>
      </w:pPr>
      <w:r>
        <w:rPr>
          <w:rFonts w:hint="eastAsia" w:ascii="宋体" w:hAnsi="宋体"/>
          <w:kern w:val="0"/>
          <w:sz w:val="28"/>
          <w:szCs w:val="28"/>
        </w:rPr>
        <w:t xml:space="preserve">         中华人民共和国建设部   制定</w:t>
      </w:r>
    </w:p>
    <w:p>
      <w:pPr>
        <w:widowControl/>
        <w:adjustRightInd w:val="0"/>
        <w:snapToGrid w:val="0"/>
        <w:spacing w:line="300" w:lineRule="auto"/>
        <w:ind w:right="-258" w:rightChars="-123"/>
        <w:rPr>
          <w:rFonts w:hint="eastAsia" w:ascii="宋体" w:hAnsi="宋体" w:cs="宋体"/>
          <w:b/>
          <w:bCs/>
          <w:kern w:val="0"/>
          <w:sz w:val="21"/>
          <w:szCs w:val="21"/>
        </w:rPr>
      </w:pPr>
    </w:p>
    <w:p>
      <w:pPr>
        <w:widowControl/>
        <w:adjustRightInd w:val="0"/>
        <w:snapToGrid w:val="0"/>
        <w:spacing w:line="300" w:lineRule="auto"/>
        <w:ind w:right="-258" w:rightChars="-123"/>
        <w:rPr>
          <w:rFonts w:hint="eastAsia" w:ascii="宋体" w:hAnsi="宋体" w:cs="宋体"/>
          <w:b/>
          <w:bCs/>
          <w:kern w:val="0"/>
          <w:sz w:val="21"/>
          <w:szCs w:val="21"/>
        </w:rPr>
      </w:pPr>
    </w:p>
    <w:p>
      <w:pPr>
        <w:widowControl/>
        <w:adjustRightInd w:val="0"/>
        <w:snapToGrid w:val="0"/>
        <w:spacing w:line="300" w:lineRule="auto"/>
        <w:ind w:right="-258" w:rightChars="-123"/>
        <w:rPr>
          <w:rFonts w:hint="eastAsia" w:ascii="宋体" w:hAnsi="宋体" w:cs="宋体"/>
          <w:b/>
          <w:bCs/>
          <w:kern w:val="0"/>
          <w:sz w:val="21"/>
          <w:szCs w:val="21"/>
        </w:rPr>
      </w:pPr>
    </w:p>
    <w:p>
      <w:pPr>
        <w:widowControl/>
        <w:adjustRightInd w:val="0"/>
        <w:snapToGrid w:val="0"/>
        <w:spacing w:line="300" w:lineRule="auto"/>
        <w:ind w:right="-258" w:rightChars="-123"/>
        <w:jc w:val="center"/>
        <w:rPr>
          <w:rFonts w:hint="eastAsia" w:ascii="宋体" w:hAnsi="宋体" w:cs="宋体"/>
          <w:b/>
          <w:bCs/>
          <w:kern w:val="0"/>
          <w:sz w:val="21"/>
          <w:szCs w:val="21"/>
        </w:rPr>
      </w:pPr>
    </w:p>
    <w:p>
      <w:pPr>
        <w:widowControl/>
        <w:adjustRightInd w:val="0"/>
        <w:snapToGrid w:val="0"/>
        <w:spacing w:line="300" w:lineRule="auto"/>
        <w:ind w:right="-258" w:rightChars="-123"/>
        <w:jc w:val="center"/>
        <w:rPr>
          <w:rFonts w:hint="eastAsia" w:ascii="宋体" w:hAnsi="宋体" w:cs="宋体"/>
          <w:b/>
          <w:bCs/>
          <w:kern w:val="0"/>
          <w:sz w:val="21"/>
          <w:szCs w:val="21"/>
        </w:rPr>
      </w:pPr>
    </w:p>
    <w:p>
      <w:pPr>
        <w:widowControl/>
        <w:adjustRightInd w:val="0"/>
        <w:snapToGrid w:val="0"/>
        <w:spacing w:line="300" w:lineRule="auto"/>
        <w:ind w:right="-258" w:rightChars="-123"/>
        <w:jc w:val="center"/>
        <w:rPr>
          <w:rFonts w:hint="eastAsia" w:ascii="宋体" w:hAnsi="宋体" w:cs="宋体"/>
          <w:b/>
          <w:bCs/>
          <w:kern w:val="0"/>
          <w:sz w:val="21"/>
          <w:szCs w:val="21"/>
        </w:rPr>
      </w:pPr>
    </w:p>
    <w:p>
      <w:pPr>
        <w:widowControl/>
        <w:adjustRightInd w:val="0"/>
        <w:snapToGrid w:val="0"/>
        <w:spacing w:line="300" w:lineRule="auto"/>
        <w:ind w:right="-258"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甲方（采购人）：</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乙方（供应商）：</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8"/>
          <w:rFonts w:hint="eastAsia" w:ascii="宋体" w:hAnsi="宋体" w:cs="宋体"/>
          <w:color w:val="auto"/>
          <w:sz w:val="21"/>
          <w:szCs w:val="21"/>
          <w:u w:val="none"/>
        </w:rPr>
        <w:t>中华人民共和国</w:t>
      </w:r>
      <w:r>
        <w:rPr>
          <w:rStyle w:val="18"/>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8"/>
          <w:rFonts w:hint="eastAsia" w:ascii="宋体" w:hAnsi="宋体" w:cs="宋体"/>
          <w:color w:val="auto"/>
          <w:sz w:val="21"/>
          <w:szCs w:val="21"/>
          <w:u w:val="none"/>
        </w:rPr>
        <w:t>中华人民共和国建筑</w:t>
      </w:r>
      <w:bookmarkStart w:id="19" w:name="_Hlt103331645"/>
      <w:bookmarkStart w:id="20" w:name="_Hlt103331644"/>
      <w:r>
        <w:rPr>
          <w:rStyle w:val="18"/>
          <w:rFonts w:hint="eastAsia" w:ascii="宋体" w:hAnsi="宋体" w:cs="宋体"/>
          <w:color w:val="auto"/>
          <w:sz w:val="21"/>
          <w:szCs w:val="21"/>
          <w:u w:val="none"/>
        </w:rPr>
        <w:t>法</w:t>
      </w:r>
      <w:bookmarkEnd w:id="19"/>
      <w:bookmarkEnd w:id="20"/>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sz w:val="21"/>
          <w:szCs w:val="21"/>
        </w:rPr>
        <w:t>工程施工图纸、工程现状、</w:t>
      </w:r>
      <w:r>
        <w:rPr>
          <w:rFonts w:hint="eastAsia" w:ascii="宋体" w:hAnsi="宋体" w:cs="宋体"/>
          <w:sz w:val="21"/>
          <w:szCs w:val="21"/>
          <w:lang w:eastAsia="zh-CN"/>
        </w:rPr>
        <w:t>采购</w:t>
      </w:r>
      <w:r>
        <w:rPr>
          <w:rFonts w:hint="eastAsia" w:ascii="宋体" w:hAnsi="宋体" w:cs="宋体"/>
          <w:sz w:val="21"/>
          <w:szCs w:val="21"/>
        </w:rPr>
        <w:t>标底及编制说明包括的全部内容</w:t>
      </w:r>
      <w:r>
        <w:rPr>
          <w:rFonts w:hint="eastAsia" w:cs="宋体"/>
          <w:sz w:val="21"/>
          <w:szCs w:val="21"/>
          <w:lang w:eastAsia="zh-CN"/>
        </w:rPr>
        <w:t>。</w:t>
      </w:r>
    </w:p>
    <w:p>
      <w:pPr>
        <w:spacing w:line="360" w:lineRule="auto"/>
        <w:ind w:firstLine="422" w:firstLineChars="200"/>
        <w:rPr>
          <w:rFonts w:hint="eastAsia"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u w:val="single"/>
        </w:rPr>
        <w:t xml:space="preserve">     </w:t>
      </w:r>
      <w:r>
        <w:rPr>
          <w:rFonts w:hint="eastAsia" w:ascii="宋体" w:hAnsi="宋体" w:cs="宋体"/>
          <w:b/>
          <w:bCs/>
          <w:sz w:val="21"/>
          <w:szCs w:val="21"/>
        </w:rPr>
        <w:t>日历天。</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计划开工日期：</w:t>
      </w:r>
      <w:r>
        <w:rPr>
          <w:rFonts w:hint="eastAsia" w:ascii="宋体" w:hAnsi="宋体" w:cs="宋体"/>
          <w:b/>
          <w:bCs/>
          <w:sz w:val="21"/>
          <w:szCs w:val="21"/>
          <w:lang w:val="en-US" w:eastAsia="zh-CN"/>
        </w:rPr>
        <w:t>2023</w:t>
      </w:r>
      <w:r>
        <w:rPr>
          <w:rFonts w:hint="eastAsia" w:ascii="宋体" w:hAnsi="宋体" w:cs="宋体"/>
          <w:b/>
          <w:bCs/>
          <w:sz w:val="21"/>
          <w:szCs w:val="21"/>
        </w:rPr>
        <w:t>年  月  日，计划竣工日期：</w:t>
      </w:r>
      <w:r>
        <w:rPr>
          <w:rFonts w:hint="eastAsia" w:ascii="宋体" w:hAnsi="宋体" w:cs="宋体"/>
          <w:b/>
          <w:bCs/>
          <w:sz w:val="21"/>
          <w:szCs w:val="21"/>
          <w:lang w:val="en-US" w:eastAsia="zh-CN"/>
        </w:rPr>
        <w:t>2023</w:t>
      </w:r>
      <w:r>
        <w:rPr>
          <w:rFonts w:hint="eastAsia" w:ascii="宋体" w:hAnsi="宋体" w:cs="宋体"/>
          <w:b/>
          <w:bCs/>
          <w:sz w:val="21"/>
          <w:szCs w:val="21"/>
        </w:rPr>
        <w:t>年  月  日。</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w:t>
      </w:r>
      <w:r>
        <w:rPr>
          <w:rFonts w:hint="eastAsia" w:cs="宋体"/>
          <w:sz w:val="21"/>
          <w:szCs w:val="21"/>
          <w:highlight w:val="none"/>
          <w:lang w:eastAsia="zh-CN"/>
        </w:rPr>
        <w:t>全费用</w:t>
      </w:r>
      <w:r>
        <w:rPr>
          <w:rFonts w:hint="eastAsia" w:ascii="宋体" w:hAnsi="宋体" w:cs="宋体"/>
          <w:sz w:val="21"/>
          <w:szCs w:val="21"/>
          <w:highlight w:val="none"/>
        </w:rPr>
        <w:t>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w:t>
      </w:r>
      <w:r>
        <w:rPr>
          <w:rFonts w:hint="eastAsia" w:ascii="宋体" w:hAnsi="宋体" w:cs="宋体"/>
          <w:sz w:val="21"/>
          <w:szCs w:val="21"/>
        </w:rPr>
        <w:t>甲方</w:t>
      </w:r>
      <w:r>
        <w:rPr>
          <w:rFonts w:hint="eastAsia" w:ascii="宋体" w:hAnsi="宋体" w:cs="宋体"/>
          <w:b/>
          <w:bCs/>
          <w:sz w:val="21"/>
          <w:szCs w:val="21"/>
        </w:rPr>
        <w:t>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w:t>
      </w:r>
      <w:r>
        <w:rPr>
          <w:rFonts w:hint="eastAsia" w:ascii="宋体" w:hAnsi="宋体" w:cs="宋体"/>
          <w:sz w:val="21"/>
          <w:szCs w:val="21"/>
        </w:rPr>
        <w:t>甲方</w:t>
      </w:r>
      <w:r>
        <w:rPr>
          <w:rFonts w:hint="eastAsia" w:ascii="宋体" w:hAnsi="宋体" w:cs="宋体"/>
          <w:b/>
          <w:bCs/>
          <w:sz w:val="21"/>
          <w:szCs w:val="21"/>
        </w:rPr>
        <w:t>向</w:t>
      </w:r>
      <w:r>
        <w:rPr>
          <w:rFonts w:hint="eastAsia" w:ascii="宋体" w:hAnsi="宋体" w:cs="宋体"/>
          <w:sz w:val="21"/>
          <w:szCs w:val="21"/>
        </w:rPr>
        <w:t>乙方</w:t>
      </w:r>
      <w:r>
        <w:rPr>
          <w:rFonts w:hint="eastAsia" w:ascii="宋体" w:hAnsi="宋体" w:cs="宋体"/>
          <w:b/>
          <w:bCs/>
          <w:sz w:val="21"/>
          <w:szCs w:val="21"/>
        </w:rPr>
        <w:t>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rPr>
          <w:rFonts w:hint="eastAsia" w:ascii="宋体" w:hAnsi="宋体" w:cs="宋体"/>
          <w:sz w:val="21"/>
          <w:szCs w:val="21"/>
          <w:u w:val="single"/>
        </w:rPr>
      </w:pPr>
      <w:r>
        <w:rPr>
          <w:rFonts w:hint="eastAsia" w:ascii="宋体" w:hAnsi="宋体" w:cs="宋体"/>
          <w:sz w:val="21"/>
          <w:szCs w:val="21"/>
        </w:rPr>
        <w:t xml:space="preserve">    3.1甲方向乙方提供图纸日期和套数:</w:t>
      </w:r>
      <w:r>
        <w:rPr>
          <w:rFonts w:hint="eastAsia" w:ascii="宋体" w:hAnsi="宋体" w:cs="宋体"/>
          <w:sz w:val="21"/>
          <w:szCs w:val="21"/>
          <w:u w:val="single"/>
        </w:rPr>
        <w:t xml:space="preserve"> 提供施工图纸贰套。         /                                  </w:t>
      </w:r>
    </w:p>
    <w:p>
      <w:pPr>
        <w:spacing w:line="360" w:lineRule="auto"/>
        <w:rPr>
          <w:rFonts w:hint="eastAsia" w:ascii="宋体" w:hAnsi="宋体" w:cs="宋体"/>
          <w:sz w:val="21"/>
          <w:szCs w:val="21"/>
        </w:rPr>
      </w:pPr>
      <w:r>
        <w:rPr>
          <w:rFonts w:hint="eastAsia" w:ascii="宋体" w:hAnsi="宋体" w:cs="宋体"/>
          <w:sz w:val="21"/>
          <w:szCs w:val="21"/>
        </w:rPr>
        <w:t xml:space="preserve">    甲方对图纸的保密要求:</w:t>
      </w:r>
      <w:r>
        <w:rPr>
          <w:rFonts w:hint="eastAsia" w:ascii="宋体" w:hAnsi="宋体" w:cs="宋体"/>
          <w:sz w:val="21"/>
          <w:szCs w:val="21"/>
          <w:u w:val="single"/>
        </w:rPr>
        <w:t xml:space="preserve">  不得用于其它工程                     /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3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2023</w:t>
      </w:r>
      <w:r>
        <w:rPr>
          <w:rFonts w:hint="eastAsia" w:ascii="宋体" w:hAnsi="宋体" w:cs="宋体"/>
          <w:b/>
          <w:bCs/>
          <w:sz w:val="21"/>
          <w:szCs w:val="21"/>
          <w:u w:val="single"/>
        </w:rPr>
        <w:t xml:space="preserve">年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平时</w:t>
      </w:r>
      <w:r>
        <w:rPr>
          <w:rFonts w:hint="eastAsia" w:ascii="宋体" w:hAnsi="宋体" w:cs="宋体"/>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21" w:name="_Toc24828"/>
      <w:bookmarkStart w:id="22"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21"/>
      <w:bookmarkEnd w:id="22"/>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23" w:name="_Toc292559916"/>
      <w:bookmarkStart w:id="24" w:name="_Toc292559411"/>
      <w:bookmarkStart w:id="25" w:name="_Toc267251461"/>
      <w:bookmarkStart w:id="26" w:name="_Toc296346707"/>
      <w:bookmarkStart w:id="27" w:name="_Toc296891246"/>
      <w:bookmarkStart w:id="28" w:name="_Toc296944545"/>
      <w:bookmarkStart w:id="29" w:name="_Toc297048392"/>
      <w:bookmarkStart w:id="30" w:name="_Toc296503206"/>
      <w:bookmarkStart w:id="31" w:name="_Toc296347205"/>
      <w:bookmarkStart w:id="32" w:name="_Toc296891034"/>
      <w:bookmarkStart w:id="33" w:name="_Toc297120506"/>
      <w:bookmarkStart w:id="34" w:name="_Toc300935003"/>
      <w:bookmarkStart w:id="35" w:name="_Toc297123553"/>
      <w:bookmarkStart w:id="36" w:name="_Toc312678041"/>
      <w:bookmarkStart w:id="37" w:name="_Toc303539160"/>
      <w:bookmarkStart w:id="38" w:name="_Toc297216212"/>
      <w:bookmarkStart w:id="39" w:name="_Toc304295580"/>
      <w:r>
        <w:rPr>
          <w:rFonts w:hint="eastAsia" w:ascii="宋体" w:hAnsi="宋体" w:cs="宋体"/>
          <w:sz w:val="21"/>
          <w:szCs w:val="21"/>
          <w:highlight w:val="none"/>
        </w:rPr>
        <w:t>12.1 合</w:t>
      </w:r>
      <w:bookmarkEnd w:id="23"/>
      <w:bookmarkEnd w:id="24"/>
      <w:bookmarkEnd w:id="25"/>
      <w:r>
        <w:rPr>
          <w:rFonts w:hint="eastAsia" w:ascii="宋体" w:hAnsi="宋体" w:cs="宋体"/>
          <w:sz w:val="21"/>
          <w:szCs w:val="21"/>
          <w:highlight w:val="none"/>
        </w:rPr>
        <w:t>同价</w:t>
      </w:r>
      <w:bookmarkEnd w:id="26"/>
      <w:bookmarkEnd w:id="27"/>
      <w:bookmarkEnd w:id="28"/>
      <w:bookmarkEnd w:id="29"/>
      <w:bookmarkEnd w:id="30"/>
      <w:bookmarkEnd w:id="31"/>
      <w:bookmarkEnd w:id="32"/>
      <w:bookmarkEnd w:id="33"/>
      <w:r>
        <w:rPr>
          <w:rFonts w:hint="eastAsia" w:ascii="宋体" w:hAnsi="宋体" w:cs="宋体"/>
          <w:sz w:val="21"/>
          <w:szCs w:val="21"/>
          <w:highlight w:val="none"/>
        </w:rPr>
        <w:t>格形式</w:t>
      </w:r>
    </w:p>
    <w:bookmarkEnd w:id="34"/>
    <w:bookmarkEnd w:id="35"/>
    <w:bookmarkEnd w:id="36"/>
    <w:bookmarkEnd w:id="37"/>
    <w:bookmarkEnd w:id="38"/>
    <w:bookmarkEnd w:id="39"/>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w:t>
      </w:r>
      <w:r>
        <w:rPr>
          <w:rFonts w:hint="eastAsia" w:cs="宋体"/>
          <w:sz w:val="21"/>
          <w:szCs w:val="21"/>
          <w:highlight w:val="none"/>
          <w:lang w:eastAsia="zh-CN"/>
        </w:rPr>
        <w:t>全费用</w:t>
      </w:r>
      <w:r>
        <w:rPr>
          <w:rFonts w:hint="eastAsia" w:ascii="宋体" w:hAnsi="宋体" w:cs="宋体"/>
          <w:sz w:val="21"/>
          <w:szCs w:val="21"/>
          <w:highlight w:val="none"/>
        </w:rPr>
        <w:t>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spacing w:line="360" w:lineRule="auto"/>
        <w:ind w:firstLine="422" w:firstLineChars="200"/>
        <w:rPr>
          <w:rFonts w:hint="eastAsia" w:hAnsi="宋体" w:cs="宋体"/>
          <w:b/>
          <w:sz w:val="21"/>
          <w:szCs w:val="21"/>
          <w:highlight w:val="non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spacing w:line="360" w:lineRule="auto"/>
        <w:ind w:firstLine="420" w:firstLineChars="200"/>
        <w:rPr>
          <w:rFonts w:hint="eastAsia" w:hAnsi="宋体" w:cs="宋体"/>
          <w:sz w:val="21"/>
          <w:szCs w:val="21"/>
          <w:highlight w:val="none"/>
        </w:rPr>
      </w:pPr>
      <w:r>
        <w:rPr>
          <w:rFonts w:hint="eastAsia" w:hAnsi="宋体" w:cs="宋体"/>
          <w:sz w:val="21"/>
          <w:szCs w:val="21"/>
          <w:highlight w:val="none"/>
        </w:rPr>
        <w:t>（3）所有涉及工程结算的签证单上必须由学校</w:t>
      </w:r>
      <w:r>
        <w:rPr>
          <w:rFonts w:hint="eastAsia" w:hAnsi="宋体" w:cs="宋体"/>
          <w:b/>
          <w:bCs/>
          <w:sz w:val="21"/>
          <w:szCs w:val="21"/>
          <w:highlight w:val="none"/>
        </w:rPr>
        <w:t>（至少两人：总务主任或总务副主任、分管副校长或校长）、</w:t>
      </w:r>
      <w:r>
        <w:rPr>
          <w:rFonts w:hint="eastAsia" w:hAnsi="宋体" w:cs="宋体"/>
          <w:b/>
          <w:bCs/>
          <w:sz w:val="21"/>
          <w:szCs w:val="21"/>
          <w:highlight w:val="none"/>
          <w:lang w:eastAsia="zh-CN"/>
        </w:rPr>
        <w:t>乙方</w:t>
      </w:r>
      <w:r>
        <w:rPr>
          <w:rFonts w:hint="eastAsia" w:hAnsi="宋体" w:cs="宋体"/>
          <w:b/>
          <w:bCs/>
          <w:sz w:val="21"/>
          <w:szCs w:val="21"/>
          <w:highlight w:val="none"/>
        </w:rPr>
        <w:t>（项目经理）、现场监理的签字和盖章</w:t>
      </w:r>
      <w:r>
        <w:rPr>
          <w:rFonts w:hint="eastAsia" w:hAnsi="宋体" w:cs="宋体"/>
          <w:sz w:val="21"/>
          <w:szCs w:val="21"/>
          <w:highlight w:val="none"/>
        </w:rPr>
        <w:t>，方可作为竣工结算的依据，签证单上必须明确签证的原因、位置、尺寸、数量、材料、人工、机械台班和签证时间，如有必要，还需附有相应的综合单价分析。</w:t>
      </w:r>
    </w:p>
    <w:p>
      <w:pPr>
        <w:pStyle w:val="8"/>
        <w:spacing w:line="360" w:lineRule="auto"/>
        <w:ind w:firstLine="420" w:firstLineChars="200"/>
        <w:rPr>
          <w:rFonts w:hint="eastAsia" w:hAnsi="宋体" w:cs="宋体"/>
          <w:sz w:val="21"/>
          <w:szCs w:val="21"/>
          <w:highlight w:val="none"/>
          <w:lang w:val="en-US" w:eastAsia="zh-CN"/>
        </w:rPr>
      </w:pPr>
      <w:r>
        <w:rPr>
          <w:rFonts w:hint="eastAsia" w:hAnsi="宋体" w:cs="宋体"/>
          <w:sz w:val="21"/>
          <w:szCs w:val="21"/>
          <w:highlight w:val="non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0" w:firstLineChars="200"/>
        <w:rPr>
          <w:rFonts w:hint="eastAsia" w:hAnsi="宋体" w:cs="宋体"/>
          <w:sz w:val="21"/>
          <w:szCs w:val="21"/>
          <w:highlight w:val="none"/>
        </w:rPr>
      </w:pPr>
      <w:r>
        <w:rPr>
          <w:rFonts w:hint="eastAsia" w:hAnsi="宋体" w:cs="宋体"/>
          <w:sz w:val="21"/>
          <w:szCs w:val="21"/>
          <w:highlight w:val="none"/>
        </w:rPr>
        <w:t>1.2.4所有涉及工程结算的签证单或者隐蔽签证单上必须有学校</w:t>
      </w:r>
      <w:r>
        <w:rPr>
          <w:rFonts w:hint="eastAsia" w:hAnsi="宋体" w:cs="宋体"/>
          <w:b/>
          <w:bCs/>
          <w:sz w:val="21"/>
          <w:szCs w:val="21"/>
          <w:highlight w:val="none"/>
        </w:rPr>
        <w:t>（至少两人：总务主任或总务副主任、分管副校长或校长）、现场监理、</w:t>
      </w:r>
      <w:r>
        <w:rPr>
          <w:rFonts w:hint="eastAsia" w:hAnsi="宋体" w:cs="宋体"/>
          <w:b/>
          <w:bCs/>
          <w:sz w:val="21"/>
          <w:szCs w:val="21"/>
          <w:highlight w:val="none"/>
          <w:lang w:eastAsia="zh-CN"/>
        </w:rPr>
        <w:t>乙方</w:t>
      </w:r>
      <w:r>
        <w:rPr>
          <w:rFonts w:hint="eastAsia" w:hAnsi="宋体" w:cs="宋体"/>
          <w:b/>
          <w:bCs/>
          <w:sz w:val="21"/>
          <w:szCs w:val="21"/>
          <w:highlight w:val="none"/>
        </w:rPr>
        <w:t>（项目经理）的签字和盖章，方可作为竣工结算的依据</w:t>
      </w:r>
      <w:r>
        <w:rPr>
          <w:rFonts w:hint="eastAsia" w:hAnsi="宋体" w:cs="宋体"/>
          <w:sz w:val="21"/>
          <w:szCs w:val="21"/>
          <w:highlight w:val="non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rPr>
          <w:rFonts w:hint="eastAsia" w:ascii="宋体" w:hAnsi="宋体" w:cs="宋体"/>
          <w:sz w:val="21"/>
          <w:szCs w:val="21"/>
          <w:highlight w:val="none"/>
        </w:rPr>
      </w:pPr>
      <w:r>
        <w:rPr>
          <w:rFonts w:hint="eastAsia" w:ascii="宋体" w:hAnsi="宋体" w:cs="宋体"/>
          <w:sz w:val="21"/>
          <w:szCs w:val="21"/>
          <w:highlight w:val="none"/>
        </w:rPr>
        <w:t>1）在合同工期内工程竣工验收合格后，</w:t>
      </w:r>
      <w:r>
        <w:rPr>
          <w:rFonts w:hint="eastAsia" w:ascii="宋体" w:hAnsi="宋体" w:cs="宋体"/>
          <w:sz w:val="21"/>
          <w:szCs w:val="21"/>
          <w:highlight w:val="none"/>
          <w:lang w:val="en-US" w:eastAsia="zh-CN"/>
        </w:rPr>
        <w:t>2024</w:t>
      </w:r>
      <w:r>
        <w:rPr>
          <w:rFonts w:hint="eastAsia" w:ascii="宋体" w:hAnsi="宋体" w:cs="宋体"/>
          <w:sz w:val="21"/>
          <w:szCs w:val="21"/>
          <w:highlight w:val="none"/>
        </w:rPr>
        <w:t>年</w:t>
      </w:r>
      <w:r>
        <w:rPr>
          <w:rFonts w:hint="eastAsia" w:ascii="宋体" w:hAnsi="宋体" w:cs="宋体"/>
          <w:sz w:val="21"/>
          <w:szCs w:val="21"/>
          <w:highlight w:val="none"/>
          <w:lang w:val="en-US" w:eastAsia="zh-CN"/>
        </w:rPr>
        <w:t>1月1日前</w:t>
      </w:r>
      <w:r>
        <w:rPr>
          <w:rFonts w:hint="eastAsia" w:ascii="宋体" w:hAnsi="宋体" w:cs="宋体"/>
          <w:sz w:val="21"/>
          <w:szCs w:val="21"/>
          <w:highlight w:val="none"/>
        </w:rPr>
        <w:t>付至合同价款的</w:t>
      </w:r>
      <w:r>
        <w:rPr>
          <w:rFonts w:hint="eastAsia" w:ascii="宋体" w:hAnsi="宋体" w:cs="宋体"/>
          <w:sz w:val="21"/>
          <w:szCs w:val="21"/>
          <w:highlight w:val="none"/>
          <w:lang w:val="en-US" w:eastAsia="zh-CN"/>
        </w:rPr>
        <w:t>60</w:t>
      </w:r>
      <w:r>
        <w:rPr>
          <w:rFonts w:hint="eastAsia" w:ascii="宋体" w:hAnsi="宋体" w:cs="宋体"/>
          <w:sz w:val="21"/>
          <w:szCs w:val="21"/>
          <w:highlight w:val="none"/>
        </w:rPr>
        <w:t>%（扣除暂列金及未施工项目）；</w:t>
      </w:r>
    </w:p>
    <w:p>
      <w:pPr>
        <w:spacing w:line="360" w:lineRule="auto"/>
        <w:rPr>
          <w:rFonts w:hint="eastAsia" w:ascii="宋体" w:hAnsi="宋体" w:cs="宋体"/>
          <w:sz w:val="21"/>
          <w:szCs w:val="21"/>
          <w:highlight w:val="none"/>
        </w:rPr>
      </w:pPr>
      <w:r>
        <w:rPr>
          <w:rFonts w:hint="eastAsia" w:ascii="宋体" w:hAnsi="宋体" w:cs="宋体"/>
          <w:sz w:val="21"/>
          <w:szCs w:val="21"/>
          <w:highlight w:val="none"/>
        </w:rPr>
        <w:t>2）</w:t>
      </w:r>
      <w:r>
        <w:rPr>
          <w:rFonts w:hint="eastAsia" w:ascii="宋体" w:hAnsi="宋体" w:cs="宋体"/>
          <w:sz w:val="21"/>
          <w:szCs w:val="21"/>
          <w:highlight w:val="none"/>
          <w:lang w:val="en-US" w:eastAsia="zh-CN"/>
        </w:rPr>
        <w:t>2024</w:t>
      </w:r>
      <w:r>
        <w:rPr>
          <w:rFonts w:hint="eastAsia" w:ascii="宋体" w:hAnsi="宋体" w:cs="宋体"/>
          <w:sz w:val="21"/>
          <w:szCs w:val="21"/>
          <w:highlight w:val="none"/>
        </w:rPr>
        <w:t>年</w:t>
      </w:r>
      <w:r>
        <w:rPr>
          <w:rFonts w:hint="eastAsia" w:ascii="宋体" w:hAnsi="宋体" w:cs="宋体"/>
          <w:sz w:val="21"/>
          <w:szCs w:val="21"/>
          <w:highlight w:val="none"/>
          <w:lang w:val="en-US" w:eastAsia="zh-CN"/>
        </w:rPr>
        <w:t>6月1日前</w:t>
      </w:r>
      <w:r>
        <w:rPr>
          <w:rFonts w:hint="eastAsia" w:ascii="宋体" w:hAnsi="宋体" w:cs="宋体"/>
          <w:sz w:val="21"/>
          <w:szCs w:val="21"/>
          <w:highlight w:val="none"/>
        </w:rPr>
        <w:t>付至审定价款的</w:t>
      </w:r>
      <w:r>
        <w:rPr>
          <w:rFonts w:hint="eastAsia" w:ascii="宋体" w:hAnsi="宋体" w:cs="宋体"/>
          <w:sz w:val="21"/>
          <w:szCs w:val="21"/>
          <w:highlight w:val="none"/>
          <w:lang w:val="en-US" w:eastAsia="zh-CN"/>
        </w:rPr>
        <w:t>90</w:t>
      </w:r>
      <w:r>
        <w:rPr>
          <w:rFonts w:hint="eastAsia" w:ascii="宋体" w:hAnsi="宋体" w:cs="宋体"/>
          <w:sz w:val="21"/>
          <w:szCs w:val="21"/>
          <w:highlight w:val="none"/>
        </w:rPr>
        <w:t>%；</w:t>
      </w:r>
    </w:p>
    <w:p>
      <w:pPr>
        <w:spacing w:line="360" w:lineRule="auto"/>
        <w:rPr>
          <w:rFonts w:hint="eastAsia" w:ascii="宋体" w:hAnsi="宋体" w:cs="宋体"/>
          <w:sz w:val="21"/>
          <w:szCs w:val="21"/>
          <w:highlight w:val="none"/>
        </w:rPr>
      </w:pPr>
      <w:r>
        <w:rPr>
          <w:rFonts w:hint="eastAsia" w:ascii="宋体" w:hAnsi="宋体" w:cs="宋体"/>
          <w:sz w:val="21"/>
          <w:szCs w:val="21"/>
          <w:highlight w:val="none"/>
        </w:rPr>
        <w:t>3）</w:t>
      </w:r>
      <w:r>
        <w:rPr>
          <w:rFonts w:hint="eastAsia" w:ascii="宋体" w:hAnsi="宋体" w:cs="宋体"/>
          <w:sz w:val="21"/>
          <w:szCs w:val="21"/>
          <w:highlight w:val="none"/>
          <w:lang w:val="en-US" w:eastAsia="zh-CN"/>
        </w:rPr>
        <w:t>2025</w:t>
      </w:r>
      <w:r>
        <w:rPr>
          <w:rFonts w:hint="eastAsia" w:ascii="宋体" w:hAnsi="宋体" w:cs="宋体"/>
          <w:sz w:val="21"/>
          <w:szCs w:val="21"/>
          <w:highlight w:val="none"/>
        </w:rPr>
        <w:t>年</w:t>
      </w:r>
      <w:r>
        <w:rPr>
          <w:rFonts w:hint="eastAsia" w:ascii="宋体" w:hAnsi="宋体" w:cs="宋体"/>
          <w:sz w:val="21"/>
          <w:szCs w:val="21"/>
          <w:highlight w:val="none"/>
          <w:lang w:val="en-US" w:eastAsia="zh-CN"/>
        </w:rPr>
        <w:t>1月1日</w:t>
      </w:r>
      <w:r>
        <w:rPr>
          <w:rFonts w:hint="eastAsia" w:ascii="宋体" w:hAnsi="宋体" w:cs="宋体"/>
          <w:sz w:val="21"/>
          <w:szCs w:val="21"/>
          <w:highlight w:val="none"/>
        </w:rPr>
        <w:t>前付清余款（保修金按规定）。</w:t>
      </w:r>
    </w:p>
    <w:p>
      <w:pPr>
        <w:spacing w:line="360" w:lineRule="auto"/>
        <w:rPr>
          <w:rFonts w:hint="eastAsia" w:ascii="宋体" w:hAnsi="宋体" w:cs="宋体"/>
          <w:sz w:val="21"/>
          <w:szCs w:val="21"/>
          <w:highlight w:val="none"/>
        </w:rPr>
      </w:pPr>
      <w:r>
        <w:rPr>
          <w:rFonts w:hint="eastAsia" w:ascii="宋体" w:hAnsi="宋体" w:cs="宋体"/>
          <w:sz w:val="21"/>
          <w:szCs w:val="21"/>
          <w:highlight w:val="none"/>
        </w:rPr>
        <w:t>注：</w:t>
      </w:r>
    </w:p>
    <w:p>
      <w:pPr>
        <w:spacing w:line="360" w:lineRule="auto"/>
        <w:ind w:firstLine="420" w:firstLineChars="200"/>
        <w:rPr>
          <w:rFonts w:hint="eastAsia" w:ascii="宋体" w:hAnsi="宋体" w:cs="宋体"/>
          <w:sz w:val="21"/>
          <w:szCs w:val="21"/>
          <w:highlight w:val="none"/>
        </w:rPr>
      </w:pPr>
      <w:r>
        <w:rPr>
          <w:rFonts w:hint="eastAsia" w:ascii="宋体" w:hAnsi="宋体" w:cs="宋体"/>
          <w:sz w:val="21"/>
          <w:szCs w:val="21"/>
          <w:highlight w:val="none"/>
        </w:rPr>
        <w:t>1）上述每次付款须开具与付款金额等额的增值税专用发票。</w:t>
      </w:r>
    </w:p>
    <w:p>
      <w:pPr>
        <w:spacing w:line="360" w:lineRule="auto"/>
        <w:ind w:firstLine="210" w:firstLineChars="100"/>
        <w:rPr>
          <w:rFonts w:hint="eastAsia" w:ascii="宋体" w:hAnsi="宋体" w:cs="宋体"/>
          <w:sz w:val="21"/>
          <w:szCs w:val="21"/>
          <w:highlight w:val="none"/>
        </w:rPr>
      </w:pPr>
      <w:r>
        <w:rPr>
          <w:rFonts w:hint="eastAsia" w:ascii="宋体" w:hAnsi="宋体" w:cs="宋体"/>
          <w:sz w:val="21"/>
          <w:szCs w:val="21"/>
          <w:highlight w:val="none"/>
        </w:rPr>
        <w:t xml:space="preserve">  </w:t>
      </w:r>
      <w:r>
        <w:rPr>
          <w:rFonts w:hint="eastAsia" w:ascii="宋体" w:hAnsi="宋体" w:cs="宋体"/>
          <w:sz w:val="21"/>
          <w:szCs w:val="21"/>
          <w:highlight w:val="none"/>
          <w:lang w:val="en-US" w:eastAsia="zh-CN"/>
        </w:rPr>
        <w:t>2</w:t>
      </w:r>
      <w:r>
        <w:rPr>
          <w:rFonts w:hint="eastAsia" w:ascii="宋体" w:hAnsi="宋体" w:cs="宋体"/>
          <w:sz w:val="21"/>
          <w:szCs w:val="21"/>
          <w:highlight w:val="none"/>
        </w:rPr>
        <w:t>）工程变更、签证及增量部分涉及的价款在审计前暂不支付，结算审计后按合同约定支付。</w:t>
      </w:r>
    </w:p>
    <w:p>
      <w:pPr>
        <w:spacing w:line="360" w:lineRule="auto"/>
        <w:ind w:firstLine="420" w:firstLineChars="200"/>
        <w:rPr>
          <w:rFonts w:hint="eastAsia" w:cs="宋体"/>
          <w:bCs/>
          <w:sz w:val="21"/>
          <w:szCs w:val="21"/>
          <w:highlight w:val="none"/>
        </w:rPr>
      </w:pPr>
      <w:r>
        <w:rPr>
          <w:rFonts w:hint="eastAsia" w:ascii="宋体" w:hAnsi="宋体" w:cs="宋体"/>
          <w:bCs/>
          <w:sz w:val="21"/>
          <w:szCs w:val="21"/>
          <w:highlight w:val="none"/>
          <w:lang w:val="en-US" w:eastAsia="zh-CN"/>
        </w:rPr>
        <w:t>3</w:t>
      </w:r>
      <w:r>
        <w:rPr>
          <w:rFonts w:hint="eastAsia" w:ascii="宋体" w:hAnsi="宋体" w:cs="宋体"/>
          <w:bCs/>
          <w:sz w:val="21"/>
          <w:szCs w:val="21"/>
          <w:highlight w:val="none"/>
        </w:rPr>
        <w:t>）</w:t>
      </w:r>
      <w:r>
        <w:rPr>
          <w:rFonts w:hint="eastAsia" w:cs="宋体"/>
          <w:bCs/>
          <w:sz w:val="21"/>
          <w:szCs w:val="21"/>
          <w:highlight w:val="none"/>
        </w:rPr>
        <w:t>实际工程量数据超过</w:t>
      </w:r>
      <w:r>
        <w:rPr>
          <w:rFonts w:hint="eastAsia" w:cs="宋体"/>
          <w:bCs/>
          <w:sz w:val="21"/>
          <w:szCs w:val="21"/>
          <w:highlight w:val="none"/>
          <w:lang w:eastAsia="zh-CN"/>
        </w:rPr>
        <w:t>采购</w:t>
      </w:r>
      <w:r>
        <w:rPr>
          <w:rFonts w:hint="eastAsia" w:cs="宋体"/>
          <w:bCs/>
          <w:sz w:val="21"/>
          <w:szCs w:val="21"/>
          <w:highlight w:val="none"/>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规财科、局领导</w:t>
      </w:r>
      <w:r>
        <w:rPr>
          <w:rFonts w:hint="eastAsia" w:cs="宋体"/>
          <w:bCs/>
          <w:sz w:val="21"/>
          <w:szCs w:val="21"/>
          <w:highlight w:val="none"/>
        </w:rPr>
        <w:t>签字确认。</w:t>
      </w:r>
    </w:p>
    <w:p>
      <w:pPr>
        <w:spacing w:line="360" w:lineRule="auto"/>
        <w:ind w:firstLine="420" w:firstLineChars="200"/>
        <w:rPr>
          <w:rFonts w:hint="eastAsia" w:ascii="宋体" w:hAnsi="宋体" w:eastAsia="宋体" w:cs="宋体"/>
          <w:b/>
          <w:bCs w:val="0"/>
          <w:sz w:val="21"/>
          <w:szCs w:val="21"/>
          <w:highlight w:val="none"/>
          <w:lang w:val="en-US" w:eastAsia="zh-CN"/>
        </w:rPr>
      </w:pPr>
      <w:r>
        <w:rPr>
          <w:rFonts w:hint="eastAsia" w:ascii="宋体" w:hAnsi="宋体" w:eastAsia="宋体" w:cs="宋体"/>
          <w:bCs/>
          <w:sz w:val="21"/>
          <w:szCs w:val="21"/>
          <w:highlight w:val="none"/>
          <w:lang w:val="en-US" w:eastAsia="zh-CN"/>
        </w:rPr>
        <w:t>4）</w:t>
      </w:r>
      <w:r>
        <w:rPr>
          <w:rFonts w:hint="eastAsia" w:cs="宋体"/>
          <w:b/>
          <w:bCs w:val="0"/>
          <w:sz w:val="21"/>
          <w:szCs w:val="21"/>
          <w:highlight w:val="none"/>
          <w:lang w:val="en-US" w:eastAsia="zh-CN"/>
        </w:rPr>
        <w:t>投标人必须将竣工资料提交完成后方可进行竣工验收，未取得竣工验收证明不得进行工程审计。</w:t>
      </w:r>
    </w:p>
    <w:p>
      <w:pPr>
        <w:spacing w:line="360" w:lineRule="auto"/>
        <w:rPr>
          <w:rFonts w:hint="eastAsia" w:ascii="宋体" w:hAnsi="宋体" w:cs="宋体"/>
          <w:b/>
          <w:bCs/>
          <w:sz w:val="21"/>
          <w:szCs w:val="21"/>
          <w:highlight w:val="none"/>
        </w:rPr>
      </w:pPr>
      <w:r>
        <w:rPr>
          <w:rFonts w:hint="eastAsia" w:ascii="宋体" w:hAnsi="宋体" w:cs="宋体"/>
          <w:b/>
          <w:bCs/>
          <w:sz w:val="21"/>
          <w:szCs w:val="21"/>
          <w:highlight w:val="none"/>
        </w:rPr>
        <w:t>七、材料设备供应</w:t>
      </w:r>
    </w:p>
    <w:p>
      <w:pPr>
        <w:spacing w:line="360" w:lineRule="auto"/>
        <w:rPr>
          <w:rFonts w:hint="eastAsia" w:ascii="宋体" w:hAnsi="宋体" w:cs="宋体"/>
          <w:b/>
          <w:bCs/>
          <w:sz w:val="21"/>
          <w:szCs w:val="21"/>
          <w:highlight w:val="none"/>
          <w:u w:val="single"/>
        </w:rPr>
      </w:pPr>
      <w:r>
        <w:rPr>
          <w:rFonts w:hint="eastAsia" w:ascii="宋体" w:hAnsi="宋体" w:cs="宋体"/>
          <w:b/>
          <w:bCs/>
          <w:sz w:val="21"/>
          <w:szCs w:val="21"/>
          <w:highlight w:val="none"/>
        </w:rPr>
        <w:t>16．</w:t>
      </w:r>
      <w:r>
        <w:rPr>
          <w:rFonts w:hint="eastAsia" w:ascii="宋体" w:hAnsi="宋体" w:cs="宋体"/>
          <w:sz w:val="21"/>
          <w:szCs w:val="21"/>
          <w:highlight w:val="none"/>
        </w:rPr>
        <w:t>甲方</w:t>
      </w:r>
      <w:r>
        <w:rPr>
          <w:rFonts w:hint="eastAsia" w:ascii="宋体" w:hAnsi="宋体" w:cs="宋体"/>
          <w:b/>
          <w:bCs/>
          <w:sz w:val="21"/>
          <w:szCs w:val="21"/>
          <w:highlight w:val="none"/>
        </w:rPr>
        <w:t>供应材料设备:</w:t>
      </w:r>
      <w:r>
        <w:rPr>
          <w:rFonts w:hint="eastAsia" w:ascii="宋体" w:hAnsi="宋体" w:cs="宋体"/>
          <w:b/>
          <w:bCs/>
          <w:sz w:val="21"/>
          <w:szCs w:val="21"/>
          <w:highlight w:val="none"/>
          <w:u w:val="single"/>
        </w:rPr>
        <w:t>无</w:t>
      </w:r>
    </w:p>
    <w:p>
      <w:pPr>
        <w:spacing w:line="360" w:lineRule="auto"/>
        <w:rPr>
          <w:rFonts w:hint="eastAsia" w:ascii="宋体" w:hAnsi="宋体" w:cs="宋体"/>
          <w:sz w:val="21"/>
          <w:szCs w:val="21"/>
          <w:highlight w:val="none"/>
        </w:rPr>
      </w:pPr>
      <w:r>
        <w:rPr>
          <w:rFonts w:hint="eastAsia" w:ascii="宋体" w:hAnsi="宋体" w:cs="宋体"/>
          <w:sz w:val="21"/>
          <w:szCs w:val="21"/>
          <w:highlight w:val="none"/>
        </w:rPr>
        <w:t xml:space="preserve"> 16．1甲方供应的材料设备与一览表不符时，双方约定甲方承担责任如下：</w:t>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 xml:space="preserve">  (1)材料设备单价与一览表不符：</w:t>
      </w:r>
      <w:r>
        <w:rPr>
          <w:rFonts w:hint="eastAsia" w:ascii="宋体" w:hAnsi="宋体" w:cs="宋体"/>
          <w:sz w:val="21"/>
          <w:szCs w:val="21"/>
          <w:highlight w:val="none"/>
          <w:u w:val="single"/>
        </w:rPr>
        <w:t xml:space="preserve">    </w:t>
      </w:r>
      <w:r>
        <w:rPr>
          <w:rFonts w:hint="eastAsia" w:ascii="宋体" w:hAnsi="宋体" w:cs="宋体"/>
          <w:b/>
          <w:bCs/>
          <w:sz w:val="21"/>
          <w:szCs w:val="21"/>
          <w:highlight w:val="none"/>
          <w:u w:val="single"/>
        </w:rPr>
        <w:t xml:space="preserve"> 按通用条款有关规定执行。</w:t>
      </w:r>
      <w:r>
        <w:rPr>
          <w:rFonts w:hint="eastAsia" w:ascii="宋体" w:hAnsi="宋体" w:cs="宋体"/>
          <w:sz w:val="21"/>
          <w:szCs w:val="21"/>
          <w:highlight w:val="none"/>
          <w:u w:val="single"/>
        </w:rPr>
        <w:t xml:space="preserve">                         </w:t>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 xml:space="preserve">    (2)材料设备的品种、规格、型号、质量等级与一览表不符：</w:t>
      </w:r>
      <w:r>
        <w:rPr>
          <w:rFonts w:hint="eastAsia" w:ascii="宋体" w:hAnsi="宋体" w:cs="宋体"/>
          <w:b/>
          <w:bCs/>
          <w:sz w:val="21"/>
          <w:szCs w:val="21"/>
          <w:highlight w:val="none"/>
          <w:u w:val="single"/>
        </w:rPr>
        <w:t>按通用条款有关规定执行。</w:t>
      </w:r>
      <w:r>
        <w:rPr>
          <w:rFonts w:hint="eastAsia" w:ascii="宋体" w:hAnsi="宋体" w:cs="宋体"/>
          <w:sz w:val="21"/>
          <w:szCs w:val="21"/>
          <w:highlight w:val="none"/>
          <w:u w:val="single"/>
        </w:rPr>
        <w:t xml:space="preserve">                           </w:t>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 xml:space="preserve">    (3)乙方可代为调剂串换的材料：</w:t>
      </w:r>
      <w:r>
        <w:rPr>
          <w:rFonts w:hint="eastAsia" w:ascii="宋体" w:hAnsi="宋体" w:cs="宋体"/>
          <w:b/>
          <w:bCs/>
          <w:sz w:val="21"/>
          <w:szCs w:val="21"/>
          <w:highlight w:val="none"/>
          <w:u w:val="single"/>
        </w:rPr>
        <w:t>按通用条款有关规定执行。</w:t>
      </w:r>
      <w:r>
        <w:rPr>
          <w:rFonts w:hint="eastAsia" w:ascii="宋体" w:hAnsi="宋体" w:cs="宋体"/>
          <w:sz w:val="21"/>
          <w:szCs w:val="21"/>
          <w:highlight w:val="none"/>
          <w:u w:val="single"/>
        </w:rPr>
        <w:t xml:space="preserve">                            </w:t>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 xml:space="preserve">   （4）到货地点与一览表不符：</w:t>
      </w:r>
      <w:r>
        <w:rPr>
          <w:rFonts w:hint="eastAsia" w:ascii="宋体" w:hAnsi="宋体" w:cs="宋体"/>
          <w:sz w:val="21"/>
          <w:szCs w:val="21"/>
          <w:highlight w:val="none"/>
          <w:u w:val="single"/>
        </w:rPr>
        <w:t xml:space="preserve">     </w:t>
      </w:r>
      <w:r>
        <w:rPr>
          <w:rFonts w:hint="eastAsia" w:ascii="宋体" w:hAnsi="宋体" w:cs="宋体"/>
          <w:b/>
          <w:bCs/>
          <w:sz w:val="21"/>
          <w:szCs w:val="21"/>
          <w:highlight w:val="none"/>
          <w:u w:val="single"/>
        </w:rPr>
        <w:t>按通用条款有关规定执行</w:t>
      </w:r>
      <w:r>
        <w:rPr>
          <w:rFonts w:hint="eastAsia" w:ascii="宋体" w:hAnsi="宋体" w:cs="宋体"/>
          <w:sz w:val="21"/>
          <w:szCs w:val="21"/>
          <w:highlight w:val="none"/>
          <w:u w:val="single"/>
        </w:rPr>
        <w:t xml:space="preserve">。                         </w:t>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 xml:space="preserve">   （5）供应数量与一览表不符：</w:t>
      </w:r>
      <w:r>
        <w:rPr>
          <w:rFonts w:hint="eastAsia" w:ascii="宋体" w:hAnsi="宋体" w:cs="宋体"/>
          <w:sz w:val="21"/>
          <w:szCs w:val="21"/>
          <w:highlight w:val="none"/>
          <w:u w:val="single"/>
        </w:rPr>
        <w:t xml:space="preserve">    </w:t>
      </w:r>
      <w:r>
        <w:rPr>
          <w:rFonts w:hint="eastAsia" w:ascii="宋体" w:hAnsi="宋体" w:cs="宋体"/>
          <w:b/>
          <w:bCs/>
          <w:sz w:val="21"/>
          <w:szCs w:val="21"/>
          <w:highlight w:val="none"/>
          <w:u w:val="single"/>
        </w:rPr>
        <w:t>按通用条款有关规定执行。</w:t>
      </w:r>
      <w:r>
        <w:rPr>
          <w:rFonts w:hint="eastAsia" w:ascii="宋体" w:hAnsi="宋体" w:cs="宋体"/>
          <w:sz w:val="21"/>
          <w:szCs w:val="21"/>
          <w:highlight w:val="none"/>
          <w:u w:val="single"/>
        </w:rPr>
        <w:t xml:space="preserve">                            </w:t>
      </w:r>
    </w:p>
    <w:p>
      <w:pPr>
        <w:spacing w:line="360" w:lineRule="auto"/>
        <w:rPr>
          <w:rFonts w:hint="eastAsia" w:ascii="宋体" w:hAnsi="宋体" w:cs="宋体"/>
          <w:sz w:val="21"/>
          <w:szCs w:val="21"/>
          <w:highlight w:val="none"/>
          <w:u w:val="single"/>
        </w:rPr>
      </w:pPr>
      <w:r>
        <w:rPr>
          <w:rFonts w:hint="eastAsia" w:ascii="宋体" w:hAnsi="宋体" w:cs="宋体"/>
          <w:sz w:val="21"/>
          <w:szCs w:val="21"/>
          <w:highlight w:val="none"/>
        </w:rPr>
        <w:t xml:space="preserve">   （6）到货时间与一览表不符：</w:t>
      </w:r>
      <w:r>
        <w:rPr>
          <w:rFonts w:hint="eastAsia" w:ascii="宋体" w:hAnsi="宋体" w:cs="宋体"/>
          <w:sz w:val="21"/>
          <w:szCs w:val="21"/>
          <w:highlight w:val="none"/>
          <w:u w:val="single"/>
        </w:rPr>
        <w:t xml:space="preserve">    </w:t>
      </w:r>
      <w:r>
        <w:rPr>
          <w:rFonts w:hint="eastAsia" w:ascii="宋体" w:hAnsi="宋体" w:cs="宋体"/>
          <w:b/>
          <w:bCs/>
          <w:sz w:val="21"/>
          <w:szCs w:val="21"/>
          <w:highlight w:val="none"/>
          <w:u w:val="single"/>
        </w:rPr>
        <w:t>按通用条款有关规定执行</w:t>
      </w:r>
      <w:r>
        <w:rPr>
          <w:rFonts w:hint="eastAsia" w:ascii="宋体" w:hAnsi="宋体" w:cs="宋体"/>
          <w:sz w:val="21"/>
          <w:szCs w:val="21"/>
          <w:highlight w:val="none"/>
          <w:u w:val="single"/>
        </w:rPr>
        <w:t xml:space="preserve">。                             </w:t>
      </w:r>
    </w:p>
    <w:p>
      <w:pPr>
        <w:spacing w:line="360" w:lineRule="auto"/>
        <w:ind w:firstLine="570"/>
        <w:rPr>
          <w:rFonts w:hint="eastAsia" w:ascii="宋体" w:hAnsi="宋体" w:cs="宋体"/>
          <w:b/>
          <w:bCs/>
          <w:sz w:val="21"/>
          <w:szCs w:val="21"/>
          <w:highlight w:val="none"/>
          <w:u w:val="single"/>
        </w:rPr>
      </w:pPr>
      <w:r>
        <w:rPr>
          <w:rFonts w:hint="eastAsia" w:ascii="宋体" w:hAnsi="宋体" w:cs="宋体"/>
          <w:sz w:val="21"/>
          <w:szCs w:val="21"/>
          <w:highlight w:val="none"/>
        </w:rPr>
        <w:t>16．2甲方供应材料设备的结算方法：</w:t>
      </w:r>
      <w:r>
        <w:rPr>
          <w:rFonts w:hint="eastAsia" w:ascii="宋体" w:hAnsi="宋体" w:cs="宋体"/>
          <w:b/>
          <w:bCs/>
          <w:sz w:val="21"/>
          <w:szCs w:val="21"/>
          <w:highlight w:val="none"/>
          <w:u w:val="single"/>
        </w:rPr>
        <w:t xml:space="preserve">               /                          </w:t>
      </w:r>
    </w:p>
    <w:p>
      <w:pPr>
        <w:spacing w:line="360" w:lineRule="auto"/>
        <w:ind w:firstLine="210" w:firstLineChars="100"/>
        <w:rPr>
          <w:rFonts w:hint="eastAsia" w:ascii="宋体" w:hAnsi="宋体" w:cs="宋体"/>
          <w:sz w:val="21"/>
          <w:szCs w:val="21"/>
          <w:highlight w:val="none"/>
        </w:rPr>
      </w:pPr>
      <w:r>
        <w:rPr>
          <w:rFonts w:hint="eastAsia" w:ascii="宋体" w:hAnsi="宋体" w:cs="宋体"/>
          <w:sz w:val="21"/>
          <w:szCs w:val="21"/>
          <w:highlight w:val="none"/>
        </w:rPr>
        <w:t xml:space="preserve">  17、乙方采购材料设备</w:t>
      </w:r>
    </w:p>
    <w:p>
      <w:pPr>
        <w:spacing w:line="360" w:lineRule="auto"/>
        <w:rPr>
          <w:rFonts w:hint="eastAsia" w:ascii="宋体" w:hAnsi="宋体" w:cs="宋体"/>
          <w:sz w:val="21"/>
          <w:szCs w:val="21"/>
          <w:highlight w:val="none"/>
        </w:rPr>
      </w:pPr>
      <w:r>
        <w:rPr>
          <w:rFonts w:hint="eastAsia" w:ascii="宋体" w:hAnsi="宋体" w:cs="宋体"/>
          <w:sz w:val="21"/>
          <w:szCs w:val="21"/>
          <w:highlight w:val="none"/>
        </w:rPr>
        <w:t xml:space="preserve">    17．l乙方采购材料设备的约定：</w:t>
      </w:r>
    </w:p>
    <w:p>
      <w:pPr>
        <w:spacing w:line="360" w:lineRule="auto"/>
        <w:ind w:left="378" w:leftChars="180" w:firstLine="105" w:firstLineChars="50"/>
        <w:rPr>
          <w:rFonts w:hint="eastAsia" w:ascii="宋体" w:hAnsi="宋体" w:cs="宋体"/>
          <w:b/>
          <w:bCs/>
          <w:sz w:val="21"/>
          <w:szCs w:val="21"/>
          <w:highlight w:val="none"/>
          <w:u w:val="single"/>
        </w:rPr>
      </w:pPr>
      <w:r>
        <w:rPr>
          <w:rFonts w:hint="eastAsia" w:ascii="宋体" w:hAnsi="宋体" w:cs="宋体"/>
          <w:b/>
          <w:bCs/>
          <w:sz w:val="21"/>
          <w:szCs w:val="21"/>
          <w:highlight w:val="none"/>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3"/>
        </w:numPr>
        <w:spacing w:line="360" w:lineRule="auto"/>
        <w:rPr>
          <w:rFonts w:hint="eastAsia" w:ascii="宋体" w:hAnsi="宋体" w:cs="宋体"/>
          <w:b/>
          <w:bCs/>
          <w:sz w:val="21"/>
          <w:szCs w:val="21"/>
          <w:highlight w:val="none"/>
        </w:rPr>
      </w:pPr>
      <w:r>
        <w:rPr>
          <w:rFonts w:hint="eastAsia" w:ascii="宋体" w:hAnsi="宋体" w:cs="宋体"/>
          <w:b/>
          <w:bCs/>
          <w:sz w:val="21"/>
          <w:szCs w:val="21"/>
          <w:highlight w:val="none"/>
        </w:rPr>
        <w:t>工程变更</w:t>
      </w:r>
    </w:p>
    <w:p>
      <w:pPr>
        <w:spacing w:line="360" w:lineRule="auto"/>
        <w:ind w:left="418" w:leftChars="199" w:firstLine="405" w:firstLineChars="192"/>
        <w:rPr>
          <w:rFonts w:hint="eastAsia" w:ascii="宋体" w:hAnsi="宋体" w:cs="宋体"/>
          <w:b/>
          <w:sz w:val="21"/>
          <w:szCs w:val="21"/>
          <w:highlight w:val="none"/>
          <w:u w:val="single"/>
        </w:rPr>
      </w:pPr>
      <w:r>
        <w:rPr>
          <w:rFonts w:hint="eastAsia" w:ascii="宋体" w:hAnsi="宋体" w:cs="宋体"/>
          <w:b/>
          <w:sz w:val="21"/>
          <w:szCs w:val="21"/>
          <w:highlight w:val="non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none"/>
          <w:u w:val="single"/>
          <w:lang w:eastAsia="zh-CN"/>
        </w:rPr>
        <w:t>建装中心</w:t>
      </w:r>
      <w:r>
        <w:rPr>
          <w:rFonts w:hint="eastAsia" w:ascii="宋体" w:hAnsi="宋体" w:cs="宋体"/>
          <w:b/>
          <w:sz w:val="21"/>
          <w:szCs w:val="21"/>
          <w:highlight w:val="none"/>
          <w:u w:val="single"/>
        </w:rPr>
        <w:t>、</w:t>
      </w:r>
      <w:r>
        <w:rPr>
          <w:rFonts w:hint="eastAsia" w:ascii="宋体" w:hAnsi="宋体" w:cs="宋体"/>
          <w:b/>
          <w:sz w:val="21"/>
          <w:szCs w:val="21"/>
          <w:highlight w:val="none"/>
          <w:u w:val="single"/>
          <w:lang w:eastAsia="zh-CN"/>
        </w:rPr>
        <w:t>规财科、</w:t>
      </w:r>
      <w:r>
        <w:rPr>
          <w:rFonts w:hint="eastAsia" w:ascii="宋体" w:hAnsi="宋体" w:cs="宋体"/>
          <w:b/>
          <w:sz w:val="21"/>
          <w:szCs w:val="21"/>
          <w:highlight w:val="none"/>
          <w:u w:val="single"/>
        </w:rPr>
        <w:t>分管局长）审批同意后才能更改，否则一概不予结算。</w:t>
      </w:r>
    </w:p>
    <w:p>
      <w:pPr>
        <w:spacing w:line="360" w:lineRule="auto"/>
        <w:rPr>
          <w:rFonts w:hint="eastAsia" w:ascii="宋体" w:hAnsi="宋体" w:cs="宋体"/>
          <w:b/>
          <w:bCs/>
          <w:sz w:val="21"/>
          <w:szCs w:val="21"/>
          <w:highlight w:val="none"/>
        </w:rPr>
      </w:pPr>
      <w:r>
        <w:rPr>
          <w:rFonts w:hint="eastAsia" w:ascii="宋体" w:hAnsi="宋体" w:cs="宋体"/>
          <w:b/>
          <w:bCs/>
          <w:sz w:val="21"/>
          <w:szCs w:val="21"/>
          <w:highlight w:val="none"/>
        </w:rPr>
        <w:t xml:space="preserve">    九、竣工验收与结算</w:t>
      </w:r>
    </w:p>
    <w:p>
      <w:pPr>
        <w:spacing w:line="360" w:lineRule="auto"/>
        <w:rPr>
          <w:rFonts w:hint="eastAsia" w:ascii="宋体" w:hAnsi="宋体" w:cs="宋体"/>
          <w:b/>
          <w:bCs/>
          <w:sz w:val="21"/>
          <w:szCs w:val="21"/>
          <w:highlight w:val="none"/>
        </w:rPr>
      </w:pPr>
      <w:r>
        <w:rPr>
          <w:rFonts w:hint="eastAsia" w:ascii="宋体" w:hAnsi="宋体" w:cs="宋体"/>
          <w:b/>
          <w:bCs/>
          <w:sz w:val="21"/>
          <w:szCs w:val="21"/>
          <w:highlight w:val="none"/>
        </w:rPr>
        <w:t xml:space="preserve">    18．竣工验收</w:t>
      </w:r>
    </w:p>
    <w:p>
      <w:pPr>
        <w:spacing w:line="360" w:lineRule="auto"/>
        <w:ind w:left="630" w:hanging="630" w:hangingChars="300"/>
        <w:rPr>
          <w:rFonts w:hint="eastAsia" w:ascii="宋体" w:hAnsi="宋体" w:cs="宋体"/>
          <w:sz w:val="21"/>
          <w:szCs w:val="21"/>
          <w:highlight w:val="none"/>
          <w:u w:val="single"/>
        </w:rPr>
      </w:pPr>
      <w:r>
        <w:rPr>
          <w:rFonts w:hint="eastAsia" w:ascii="宋体" w:hAnsi="宋体" w:cs="宋体"/>
          <w:sz w:val="21"/>
          <w:szCs w:val="21"/>
          <w:highlight w:val="none"/>
        </w:rPr>
        <w:t xml:space="preserve">    18.l供应商提供竣工图的约定：</w:t>
      </w:r>
      <w:r>
        <w:rPr>
          <w:rFonts w:hint="eastAsia" w:ascii="宋体" w:hAnsi="宋体" w:cs="宋体"/>
          <w:b/>
          <w:bCs/>
          <w:sz w:val="21"/>
          <w:szCs w:val="21"/>
          <w:highlight w:val="none"/>
          <w:u w:val="single"/>
        </w:rPr>
        <w:t xml:space="preserve">申报该工程竣工验收时，提供竣工图贰份以及所有相关资料。                                                          </w:t>
      </w:r>
    </w:p>
    <w:p>
      <w:pPr>
        <w:spacing w:line="360" w:lineRule="auto"/>
        <w:rPr>
          <w:rFonts w:hint="eastAsia" w:ascii="宋体" w:hAnsi="宋体" w:cs="宋体"/>
          <w:b/>
          <w:bCs/>
          <w:sz w:val="21"/>
          <w:szCs w:val="21"/>
          <w:highlight w:val="none"/>
          <w:u w:val="single"/>
        </w:rPr>
      </w:pPr>
      <w:r>
        <w:rPr>
          <w:rFonts w:hint="eastAsia" w:ascii="宋体" w:hAnsi="宋体" w:cs="宋体"/>
          <w:sz w:val="21"/>
          <w:szCs w:val="21"/>
          <w:highlight w:val="none"/>
        </w:rPr>
        <w:t xml:space="preserve">   18.2中间交工工程的范围和竣工时间：</w:t>
      </w:r>
      <w:r>
        <w:rPr>
          <w:rFonts w:hint="eastAsia" w:ascii="宋体" w:hAnsi="宋体" w:cs="宋体"/>
          <w:b/>
          <w:bCs/>
          <w:sz w:val="21"/>
          <w:szCs w:val="21"/>
          <w:highlight w:val="none"/>
          <w:u w:val="single"/>
        </w:rPr>
        <w:t>满足甲方工程进度要求。</w:t>
      </w:r>
    </w:p>
    <w:p>
      <w:pPr>
        <w:numPr>
          <w:ilvl w:val="0"/>
          <w:numId w:val="0"/>
        </w:numPr>
        <w:spacing w:line="360" w:lineRule="auto"/>
        <w:ind w:firstLine="422" w:firstLineChars="200"/>
        <w:rPr>
          <w:rFonts w:hint="eastAsia" w:ascii="宋体" w:hAnsi="宋体" w:cs="宋体"/>
          <w:b/>
          <w:bCs/>
          <w:sz w:val="21"/>
          <w:szCs w:val="21"/>
          <w:highlight w:val="none"/>
        </w:rPr>
      </w:pPr>
      <w:r>
        <w:rPr>
          <w:rFonts w:hint="eastAsia" w:cs="宋体"/>
          <w:b/>
          <w:bCs/>
          <w:sz w:val="21"/>
          <w:szCs w:val="21"/>
          <w:highlight w:val="none"/>
          <w:lang w:val="en-US" w:eastAsia="zh-CN"/>
        </w:rPr>
        <w:t>19.</w:t>
      </w:r>
      <w:r>
        <w:rPr>
          <w:rFonts w:hint="eastAsia" w:ascii="宋体" w:hAnsi="宋体" w:cs="宋体"/>
          <w:b/>
          <w:bCs/>
          <w:sz w:val="21"/>
          <w:szCs w:val="21"/>
          <w:highlight w:val="none"/>
        </w:rPr>
        <w:t>竣工结算</w:t>
      </w:r>
    </w:p>
    <w:p>
      <w:pPr>
        <w:spacing w:line="360" w:lineRule="auto"/>
        <w:ind w:left="378" w:leftChars="180" w:firstLine="105" w:firstLineChars="50"/>
        <w:rPr>
          <w:rFonts w:hint="eastAsia" w:ascii="宋体" w:hAnsi="宋体" w:cs="宋体"/>
          <w:b/>
          <w:bCs/>
          <w:sz w:val="21"/>
          <w:szCs w:val="21"/>
          <w:highlight w:val="none"/>
          <w:u w:val="single"/>
        </w:rPr>
      </w:pPr>
      <w:r>
        <w:rPr>
          <w:rFonts w:hint="eastAsia" w:ascii="宋体" w:hAnsi="宋体" w:cs="宋体"/>
          <w:b/>
          <w:bCs/>
          <w:sz w:val="21"/>
          <w:szCs w:val="21"/>
          <w:highlight w:val="none"/>
          <w:u w:val="single"/>
        </w:rPr>
        <w:t>按本合同专用条款“六、合同价款与支付”中的相关规定</w:t>
      </w:r>
      <w:r>
        <w:rPr>
          <w:rFonts w:hint="eastAsia" w:cs="宋体"/>
          <w:b/>
          <w:bCs/>
          <w:sz w:val="21"/>
          <w:szCs w:val="21"/>
          <w:highlight w:val="none"/>
          <w:u w:val="single"/>
          <w:lang w:eastAsia="zh-CN"/>
        </w:rPr>
        <w:t>执行</w:t>
      </w:r>
      <w:r>
        <w:rPr>
          <w:rFonts w:hint="eastAsia" w:ascii="宋体" w:hAnsi="宋体" w:cs="宋体"/>
          <w:b/>
          <w:bCs/>
          <w:sz w:val="21"/>
          <w:szCs w:val="21"/>
          <w:highlight w:val="none"/>
          <w:u w:val="single"/>
        </w:rPr>
        <w:t>。</w:t>
      </w:r>
    </w:p>
    <w:p>
      <w:pPr>
        <w:spacing w:line="360" w:lineRule="auto"/>
        <w:rPr>
          <w:rFonts w:hint="eastAsia" w:ascii="宋体" w:hAnsi="宋体" w:cs="宋体"/>
          <w:b/>
          <w:bCs/>
          <w:sz w:val="21"/>
          <w:szCs w:val="21"/>
          <w:highlight w:val="none"/>
        </w:rPr>
      </w:pPr>
      <w:r>
        <w:rPr>
          <w:rFonts w:hint="eastAsia" w:ascii="宋体" w:hAnsi="宋体" w:cs="宋体"/>
          <w:sz w:val="21"/>
          <w:szCs w:val="21"/>
          <w:highlight w:val="none"/>
        </w:rPr>
        <w:t xml:space="preserve">   </w:t>
      </w:r>
      <w:r>
        <w:rPr>
          <w:rFonts w:hint="eastAsia" w:ascii="宋体" w:hAnsi="宋体" w:cs="宋体"/>
          <w:b/>
          <w:bCs/>
          <w:sz w:val="21"/>
          <w:szCs w:val="21"/>
          <w:highlight w:val="none"/>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678"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4"/>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left="560"/>
        <w:jc w:val="left"/>
        <w:rPr>
          <w:rFonts w:hint="eastAsia" w:ascii="宋体" w:hAnsi="宋体" w:cs="宋体"/>
          <w:b/>
          <w:bCs/>
          <w:sz w:val="21"/>
          <w:szCs w:val="21"/>
          <w:u w:val="single"/>
        </w:rPr>
      </w:pPr>
      <w:r>
        <w:rPr>
          <w:rFonts w:hint="eastAsia" w:ascii="宋体" w:hAnsi="宋体" w:cs="宋体"/>
          <w:b/>
          <w:bCs/>
          <w:sz w:val="21"/>
          <w:szCs w:val="21"/>
        </w:rPr>
        <w:t>27、补充条款</w:t>
      </w:r>
      <w:r>
        <w:rPr>
          <w:rFonts w:hint="eastAsia" w:ascii="宋体" w:hAnsi="宋体" w:cs="宋体"/>
          <w:b/>
          <w:bCs/>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cs="宋体"/>
          <w:b/>
          <w:bCs/>
          <w:sz w:val="21"/>
          <w:szCs w:val="21"/>
          <w:lang w:eastAsia="zh-CN"/>
        </w:rPr>
        <w:t>建装中心</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40"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40"/>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传真：                      </w:t>
      </w:r>
      <w:r>
        <w:rPr>
          <w:rFonts w:hint="eastAsia" w:ascii="宋体" w:hAnsi="宋体" w:cs="宋体"/>
          <w:sz w:val="21"/>
          <w:szCs w:val="21"/>
          <w:lang w:val="en-US" w:eastAsia="zh-CN"/>
        </w:rPr>
        <w:t xml:space="preserve">            </w:t>
      </w:r>
      <w:r>
        <w:rPr>
          <w:rFonts w:hint="eastAsia" w:ascii="宋体" w:hAnsi="宋体" w:cs="宋体"/>
          <w:sz w:val="21"/>
          <w:szCs w:val="21"/>
        </w:rPr>
        <w:t xml:space="preserve">传真：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highlight w:val="none"/>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highlight w:val="none"/>
        </w:rPr>
        <w:t>年，屋面防水、墙面、厨房、卫生间渗漏为</w:t>
      </w:r>
      <w:r>
        <w:rPr>
          <w:rFonts w:hint="eastAsia" w:ascii="宋体" w:hAnsi="宋体" w:cs="宋体"/>
          <w:b/>
          <w:bCs/>
          <w:sz w:val="21"/>
          <w:szCs w:val="21"/>
          <w:highlight w:val="none"/>
          <w:u w:val="single"/>
        </w:rPr>
        <w:t xml:space="preserve"> </w:t>
      </w:r>
      <w:r>
        <w:rPr>
          <w:rFonts w:hint="eastAsia" w:ascii="宋体" w:hAnsi="宋体" w:cs="宋体"/>
          <w:b w:val="0"/>
          <w:bCs w:val="0"/>
          <w:sz w:val="21"/>
          <w:szCs w:val="21"/>
          <w:highlight w:val="none"/>
          <w:u w:val="single"/>
        </w:rPr>
        <w:t>5</w:t>
      </w:r>
      <w:r>
        <w:rPr>
          <w:rFonts w:hint="eastAsia" w:ascii="宋体" w:hAnsi="宋体" w:cs="宋体"/>
          <w:b/>
          <w:bCs/>
          <w:sz w:val="21"/>
          <w:szCs w:val="21"/>
          <w:highlight w:val="none"/>
          <w:u w:val="single"/>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年；</w:t>
      </w:r>
      <w:bookmarkStart w:id="71" w:name="_GoBack"/>
      <w:bookmarkEnd w:id="71"/>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highlight w:val="none"/>
        </w:rPr>
      </w:pPr>
      <w:r>
        <w:rPr>
          <w:rFonts w:hint="eastAsia" w:ascii="宋体" w:hAnsi="宋体" w:cs="宋体"/>
          <w:sz w:val="21"/>
          <w:szCs w:val="21"/>
          <w:highlight w:val="none"/>
        </w:rPr>
        <w:t xml:space="preserve">    2、电气管线、上下水管安装工程为</w:t>
      </w:r>
      <w:r>
        <w:rPr>
          <w:rFonts w:hint="eastAsia" w:ascii="宋体" w:hAnsi="宋体" w:cs="宋体"/>
          <w:sz w:val="21"/>
          <w:szCs w:val="21"/>
          <w:highlight w:val="none"/>
          <w:u w:val="single"/>
        </w:rPr>
        <w:t xml:space="preserve">     2    年</w:t>
      </w:r>
      <w:r>
        <w:rPr>
          <w:rFonts w:hint="eastAsia" w:ascii="宋体" w:hAnsi="宋体" w:cs="宋体"/>
          <w:sz w:val="21"/>
          <w:szCs w:val="21"/>
          <w:highlight w:val="none"/>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highlight w:val="none"/>
        </w:rPr>
      </w:pPr>
      <w:r>
        <w:rPr>
          <w:rFonts w:hint="eastAsia" w:ascii="宋体" w:hAnsi="宋体" w:cs="宋体"/>
          <w:sz w:val="21"/>
          <w:szCs w:val="21"/>
          <w:highlight w:val="none"/>
        </w:rPr>
        <w:t xml:space="preserve">    3、供热及制冷为</w:t>
      </w:r>
      <w:r>
        <w:rPr>
          <w:rFonts w:hint="eastAsia" w:ascii="宋体" w:hAnsi="宋体" w:cs="宋体"/>
          <w:sz w:val="21"/>
          <w:szCs w:val="21"/>
          <w:highlight w:val="none"/>
          <w:u w:val="single"/>
        </w:rPr>
        <w:t xml:space="preserve">     2        </w:t>
      </w:r>
      <w:r>
        <w:rPr>
          <w:rFonts w:hint="eastAsia" w:ascii="宋体" w:hAnsi="宋体" w:cs="宋体"/>
          <w:sz w:val="21"/>
          <w:szCs w:val="21"/>
          <w:highlight w:val="none"/>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highlight w:val="none"/>
        </w:rPr>
      </w:pPr>
      <w:r>
        <w:rPr>
          <w:rFonts w:hint="eastAsia" w:ascii="宋体" w:hAnsi="宋体" w:cs="宋体"/>
          <w:sz w:val="21"/>
          <w:szCs w:val="21"/>
          <w:highlight w:val="none"/>
        </w:rPr>
        <w:t xml:space="preserve">    4、室外的上下水和小区道路等市政公用工程为</w:t>
      </w:r>
      <w:r>
        <w:rPr>
          <w:rFonts w:hint="eastAsia" w:ascii="宋体" w:hAnsi="宋体" w:cs="宋体"/>
          <w:sz w:val="21"/>
          <w:szCs w:val="21"/>
          <w:highlight w:val="none"/>
          <w:u w:val="single"/>
        </w:rPr>
        <w:t xml:space="preserve">    2   </w:t>
      </w:r>
      <w:r>
        <w:rPr>
          <w:rFonts w:hint="eastAsia" w:ascii="宋体" w:hAnsi="宋体" w:cs="宋体"/>
          <w:sz w:val="21"/>
          <w:szCs w:val="21"/>
          <w:highlight w:val="none"/>
        </w:rPr>
        <w:t>年；</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highlight w:val="none"/>
        </w:rPr>
        <w:t>5、其他约定：</w:t>
      </w:r>
      <w:r>
        <w:rPr>
          <w:rFonts w:hint="eastAsia" w:ascii="宋体" w:hAnsi="宋体" w:cs="宋体"/>
          <w:sz w:val="21"/>
          <w:szCs w:val="21"/>
          <w:highlight w:val="none"/>
          <w:u w:val="single"/>
        </w:rPr>
        <w:t>本工程质量保修期</w:t>
      </w:r>
      <w:r>
        <w:rPr>
          <w:rFonts w:hint="eastAsia" w:cs="宋体"/>
          <w:sz w:val="21"/>
          <w:szCs w:val="21"/>
          <w:highlight w:val="none"/>
          <w:u w:val="single"/>
          <w:lang w:val="en-US" w:eastAsia="zh-CN"/>
        </w:rPr>
        <w:t>5</w:t>
      </w:r>
      <w:r>
        <w:rPr>
          <w:rFonts w:hint="eastAsia" w:ascii="宋体" w:hAnsi="宋体" w:cs="宋体"/>
          <w:sz w:val="21"/>
          <w:szCs w:val="21"/>
          <w:highlight w:val="none"/>
          <w:u w:val="single"/>
        </w:rPr>
        <w:t>年</w:t>
      </w:r>
      <w:r>
        <w:rPr>
          <w:rFonts w:hint="eastAsia" w:ascii="宋体" w:hAnsi="宋体" w:cs="宋体"/>
          <w:b/>
          <w:bCs/>
          <w:sz w:val="21"/>
          <w:szCs w:val="21"/>
          <w:highlight w:val="none"/>
          <w:u w:val="single"/>
        </w:rPr>
        <w:t xml:space="preserve">。      </w:t>
      </w:r>
      <w:r>
        <w:rPr>
          <w:rFonts w:hint="eastAsia" w:ascii="宋体" w:hAnsi="宋体" w:cs="宋体"/>
          <w:sz w:val="21"/>
          <w:szCs w:val="21"/>
          <w:highlight w:val="non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法定代表人(签字)：              </w:t>
      </w:r>
      <w:r>
        <w:rPr>
          <w:rFonts w:hint="eastAsia" w:ascii="宋体" w:hAnsi="宋体" w:cs="宋体"/>
          <w:sz w:val="21"/>
          <w:szCs w:val="21"/>
          <w:lang w:val="en-US" w:eastAsia="zh-CN"/>
        </w:rPr>
        <w:t xml:space="preserve">    </w:t>
      </w:r>
      <w:r>
        <w:rPr>
          <w:rFonts w:hint="eastAsia" w:ascii="宋体" w:hAnsi="宋体" w:cs="宋体"/>
          <w:sz w:val="21"/>
          <w:szCs w:val="21"/>
        </w:rPr>
        <w:t>法定代表人(签字)：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　　　　</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spacing w:line="360" w:lineRule="auto"/>
        <w:ind w:firstLine="555"/>
        <w:rPr>
          <w:rFonts w:hint="eastAsia" w:ascii="宋体" w:hAnsi="宋体"/>
          <w:sz w:val="21"/>
          <w:szCs w:val="21"/>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年    月    日</w:t>
      </w:r>
    </w:p>
    <w:p>
      <w:pPr>
        <w:jc w:val="both"/>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r>
        <w:rPr>
          <w:rFonts w:hint="eastAsia"/>
          <w:sz w:val="24"/>
          <w:szCs w:val="24"/>
          <w:lang w:val="zh-CN"/>
        </w:rPr>
        <w:t>第三章 工程量清单（另附）</w:t>
      </w:r>
    </w:p>
    <w:p>
      <w:pPr>
        <w:pStyle w:val="3"/>
        <w:ind w:right="255"/>
        <w:jc w:val="center"/>
        <w:rPr>
          <w:rFonts w:hint="eastAsia"/>
          <w:sz w:val="24"/>
          <w:szCs w:val="24"/>
          <w:lang w:val="zh-CN"/>
        </w:rPr>
      </w:pPr>
    </w:p>
    <w:p>
      <w:pPr>
        <w:pStyle w:val="3"/>
        <w:ind w:right="255"/>
        <w:jc w:val="center"/>
        <w:rPr>
          <w:rFonts w:hint="eastAsia"/>
          <w:sz w:val="24"/>
          <w:szCs w:val="24"/>
          <w:lang w:val="zh-CN"/>
        </w:rPr>
      </w:pPr>
      <w:bookmarkStart w:id="41" w:name="_bookmark3"/>
      <w:bookmarkEnd w:id="41"/>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pStyle w:val="3"/>
        <w:ind w:right="255"/>
        <w:jc w:val="center"/>
        <w:rPr>
          <w:rFonts w:hint="eastAsia"/>
          <w:sz w:val="24"/>
          <w:szCs w:val="24"/>
          <w:lang w:val="zh-CN"/>
        </w:rPr>
      </w:pPr>
    </w:p>
    <w:p>
      <w:pPr>
        <w:rPr>
          <w:sz w:val="24"/>
        </w:rPr>
        <w:sectPr>
          <w:pgSz w:w="11910" w:h="16850"/>
          <w:pgMar w:top="1400" w:right="1247" w:bottom="760" w:left="1247" w:header="0" w:footer="490" w:gutter="0"/>
          <w:pgNumType w:fmt="decimal"/>
          <w:cols w:space="720" w:num="1"/>
        </w:sectPr>
      </w:pPr>
    </w:p>
    <w:p>
      <w:pPr>
        <w:tabs>
          <w:tab w:val="left" w:pos="0"/>
          <w:tab w:val="left" w:pos="993"/>
          <w:tab w:val="left" w:pos="1134"/>
        </w:tabs>
        <w:adjustRightInd w:val="0"/>
        <w:snapToGrid w:val="0"/>
        <w:spacing w:line="360" w:lineRule="auto"/>
        <w:ind w:left="720"/>
        <w:jc w:val="center"/>
        <w:outlineLvl w:val="0"/>
        <w:rPr>
          <w:rFonts w:ascii="宋体" w:hAnsi="宋体"/>
          <w:snapToGrid w:val="0"/>
          <w:sz w:val="44"/>
          <w:szCs w:val="44"/>
        </w:rPr>
      </w:pPr>
      <w:r>
        <w:rPr>
          <w:rFonts w:hint="eastAsia" w:ascii="宋体" w:hAnsi="宋体"/>
          <w:b/>
          <w:snapToGrid w:val="0"/>
          <w:sz w:val="28"/>
          <w:szCs w:val="28"/>
        </w:rPr>
        <w:t>第四章 　投标文件(格式)</w:t>
      </w:r>
      <w:bookmarkEnd w:id="12"/>
      <w:bookmarkEnd w:id="13"/>
      <w:bookmarkEnd w:id="14"/>
      <w:bookmarkEnd w:id="15"/>
      <w:bookmarkEnd w:id="16"/>
      <w:bookmarkEnd w:id="17"/>
      <w:bookmarkEnd w:id="18"/>
    </w:p>
    <w:p>
      <w:pPr>
        <w:pStyle w:val="7"/>
        <w:spacing w:line="360" w:lineRule="auto"/>
        <w:ind w:left="480" w:firstLine="360"/>
        <w:rPr>
          <w:rFonts w:hAnsi="宋体"/>
          <w:b/>
          <w:sz w:val="24"/>
        </w:rPr>
      </w:pPr>
    </w:p>
    <w:p>
      <w:pPr>
        <w:pStyle w:val="7"/>
        <w:spacing w:line="360" w:lineRule="auto"/>
        <w:ind w:left="480" w:firstLine="360"/>
        <w:rPr>
          <w:rFonts w:hAnsi="宋体"/>
          <w:b/>
          <w:sz w:val="24"/>
        </w:rPr>
      </w:pPr>
    </w:p>
    <w:p>
      <w:pPr>
        <w:pStyle w:val="7"/>
        <w:spacing w:line="360" w:lineRule="auto"/>
        <w:ind w:left="480" w:firstLine="360"/>
        <w:rPr>
          <w:rFonts w:hAnsi="宋体"/>
          <w:b/>
          <w:sz w:val="24"/>
        </w:rPr>
      </w:pPr>
    </w:p>
    <w:p>
      <w:pPr>
        <w:spacing w:line="360" w:lineRule="auto"/>
        <w:jc w:val="center"/>
        <w:rPr>
          <w:rFonts w:ascii="宋体" w:hAnsi="宋体"/>
          <w:sz w:val="28"/>
          <w:szCs w:val="28"/>
        </w:rPr>
      </w:pPr>
      <w:r>
        <w:rPr>
          <w:rFonts w:hint="eastAsia" w:ascii="宋体" w:hAnsi="宋体"/>
          <w:sz w:val="28"/>
          <w:szCs w:val="28"/>
          <w:lang w:eastAsia="zh-CN"/>
        </w:rPr>
        <w:t>常州市金坛河头中学教学楼、综合楼屋面防水工程</w:t>
      </w:r>
    </w:p>
    <w:p>
      <w:pPr>
        <w:spacing w:line="360" w:lineRule="auto"/>
        <w:rPr>
          <w:rFonts w:ascii="宋体" w:hAnsi="宋体"/>
          <w:sz w:val="28"/>
          <w:szCs w:val="28"/>
        </w:rPr>
      </w:pPr>
    </w:p>
    <w:p>
      <w:pPr>
        <w:spacing w:line="360" w:lineRule="auto"/>
        <w:jc w:val="center"/>
        <w:rPr>
          <w:rFonts w:ascii="宋体" w:hAnsi="宋体"/>
          <w:b/>
          <w:sz w:val="28"/>
          <w:szCs w:val="28"/>
        </w:rPr>
      </w:pPr>
      <w:r>
        <w:rPr>
          <w:rFonts w:hint="eastAsia" w:ascii="宋体" w:hAnsi="宋体"/>
          <w:b/>
          <w:sz w:val="28"/>
          <w:szCs w:val="28"/>
        </w:rPr>
        <w:t>投 标 文 件</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w:t>
      </w:r>
    </w:p>
    <w:p>
      <w:pPr>
        <w:spacing w:line="360" w:lineRule="auto"/>
        <w:rPr>
          <w:rFonts w:ascii="宋体" w:hAnsi="宋体"/>
          <w:sz w:val="24"/>
        </w:rPr>
      </w:pPr>
    </w:p>
    <w:p>
      <w:pPr>
        <w:spacing w:line="360" w:lineRule="auto"/>
        <w:rPr>
          <w:rFonts w:ascii="宋体" w:hAnsi="宋体"/>
          <w:sz w:val="24"/>
        </w:rPr>
      </w:pPr>
    </w:p>
    <w:p>
      <w:pPr>
        <w:pStyle w:val="2"/>
      </w:pPr>
    </w:p>
    <w:p>
      <w:pPr>
        <w:spacing w:line="360" w:lineRule="auto"/>
        <w:ind w:firstLine="1500"/>
        <w:rPr>
          <w:rFonts w:ascii="宋体" w:hAnsi="宋体"/>
          <w:sz w:val="24"/>
          <w:u w:val="single"/>
        </w:rPr>
      </w:pPr>
      <w:r>
        <w:rPr>
          <w:rFonts w:hint="eastAsia" w:ascii="宋体" w:hAnsi="宋体"/>
          <w:sz w:val="24"/>
        </w:rPr>
        <w:t xml:space="preserve"> </w:t>
      </w:r>
    </w:p>
    <w:p>
      <w:pPr>
        <w:spacing w:line="360" w:lineRule="auto"/>
        <w:ind w:firstLine="1500"/>
        <w:rPr>
          <w:rFonts w:ascii="宋体" w:hAnsi="宋体" w:eastAsia="宋体"/>
          <w:sz w:val="24"/>
          <w:u w:val="single"/>
        </w:rPr>
      </w:pPr>
      <w:r>
        <w:rPr>
          <w:rFonts w:hint="eastAsia" w:ascii="宋体" w:hAnsi="宋体"/>
          <w:sz w:val="24"/>
        </w:rPr>
        <w:t>项  目  名  称：</w:t>
      </w:r>
      <w:r>
        <w:rPr>
          <w:rFonts w:hint="eastAsia" w:ascii="宋体" w:hAnsi="宋体"/>
          <w:sz w:val="24"/>
          <w:u w:val="single"/>
        </w:rPr>
        <w:t xml:space="preserve">                               </w:t>
      </w:r>
    </w:p>
    <w:p>
      <w:pPr>
        <w:spacing w:line="360" w:lineRule="auto"/>
        <w:rPr>
          <w:rFonts w:ascii="宋体" w:hAnsi="宋体"/>
          <w:sz w:val="24"/>
        </w:rPr>
      </w:pPr>
    </w:p>
    <w:p>
      <w:pPr>
        <w:spacing w:line="360" w:lineRule="auto"/>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pPr>
        <w:spacing w:line="360" w:lineRule="auto"/>
        <w:ind w:firstLine="1890"/>
        <w:rPr>
          <w:rFonts w:ascii="宋体" w:hAnsi="宋体"/>
          <w:sz w:val="24"/>
          <w:u w:val="single"/>
        </w:rPr>
      </w:pPr>
    </w:p>
    <w:p>
      <w:pPr>
        <w:spacing w:line="360" w:lineRule="auto"/>
        <w:ind w:firstLine="1440" w:firstLineChars="600"/>
        <w:rPr>
          <w:rFonts w:ascii="宋体" w:hAnsi="宋体"/>
          <w:sz w:val="24"/>
          <w:u w:val="single"/>
        </w:rPr>
      </w:pPr>
      <w:r>
        <w:rPr>
          <w:rFonts w:hint="eastAsia" w:ascii="宋体" w:hAnsi="宋体"/>
          <w:sz w:val="24"/>
        </w:rPr>
        <w:t>法定代表人（签字或盖章）：</w:t>
      </w:r>
      <w:r>
        <w:rPr>
          <w:rFonts w:hint="eastAsia" w:ascii="宋体" w:hAnsi="宋体"/>
          <w:sz w:val="24"/>
          <w:u w:val="single"/>
        </w:rPr>
        <w:t xml:space="preserve">              　　   </w:t>
      </w:r>
    </w:p>
    <w:p>
      <w:pPr>
        <w:spacing w:line="360" w:lineRule="auto"/>
        <w:ind w:firstLine="1500"/>
        <w:rPr>
          <w:rFonts w:ascii="宋体" w:hAnsi="宋体"/>
          <w:sz w:val="24"/>
        </w:rPr>
      </w:pPr>
    </w:p>
    <w:p>
      <w:pPr>
        <w:spacing w:line="360" w:lineRule="auto"/>
        <w:ind w:firstLine="1440" w:firstLineChars="600"/>
        <w:rPr>
          <w:rFonts w:ascii="宋体" w:hAnsi="宋体"/>
          <w:sz w:val="24"/>
        </w:rPr>
      </w:pPr>
      <w:r>
        <w:rPr>
          <w:rFonts w:hint="eastAsia" w:ascii="宋体" w:hAnsi="宋体"/>
          <w:sz w:val="24"/>
        </w:rPr>
        <w:t>日期：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6"/>
      </w:pPr>
    </w:p>
    <w:p>
      <w:pPr>
        <w:pStyle w:val="2"/>
      </w:pPr>
    </w:p>
    <w:p>
      <w:pPr>
        <w:tabs>
          <w:tab w:val="left" w:pos="0"/>
          <w:tab w:val="left" w:pos="993"/>
          <w:tab w:val="left" w:pos="1134"/>
        </w:tabs>
        <w:adjustRightInd w:val="0"/>
        <w:snapToGrid w:val="0"/>
        <w:spacing w:line="360" w:lineRule="auto"/>
        <w:jc w:val="center"/>
        <w:rPr>
          <w:rFonts w:ascii="宋体" w:hAnsi="宋体"/>
          <w:b/>
          <w:snapToGrid w:val="0"/>
          <w:sz w:val="24"/>
        </w:rPr>
      </w:pPr>
      <w:r>
        <w:rPr>
          <w:rFonts w:hint="eastAsia" w:ascii="宋体" w:hAnsi="宋体"/>
          <w:b/>
          <w:snapToGrid w:val="0"/>
          <w:sz w:val="24"/>
        </w:rPr>
        <w:t>目   录</w:t>
      </w: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一、投标函</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二、法人代表资格证书</w:t>
      </w:r>
    </w:p>
    <w:p>
      <w:pPr>
        <w:tabs>
          <w:tab w:val="left" w:pos="0"/>
          <w:tab w:val="left" w:pos="993"/>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三、授权委托书</w:t>
      </w:r>
    </w:p>
    <w:p>
      <w:pPr>
        <w:tabs>
          <w:tab w:val="left" w:pos="0"/>
          <w:tab w:val="left" w:pos="993"/>
          <w:tab w:val="left" w:pos="1134"/>
        </w:tabs>
        <w:adjustRightInd w:val="0"/>
        <w:snapToGrid w:val="0"/>
        <w:spacing w:line="360" w:lineRule="auto"/>
        <w:ind w:firstLine="178" w:firstLineChars="74"/>
        <w:rPr>
          <w:rFonts w:ascii="宋体" w:hAnsi="宋体"/>
          <w:b/>
          <w:snapToGrid w:val="0"/>
          <w:sz w:val="24"/>
        </w:rPr>
      </w:pPr>
      <w:r>
        <w:rPr>
          <w:rFonts w:hint="eastAsia" w:ascii="宋体" w:hAnsi="宋体"/>
          <w:b/>
          <w:snapToGrid w:val="0"/>
          <w:sz w:val="24"/>
        </w:rPr>
        <w:t>四、投标报价汇总表及其它报价表</w:t>
      </w:r>
    </w:p>
    <w:p>
      <w:pPr>
        <w:tabs>
          <w:tab w:val="left" w:pos="0"/>
          <w:tab w:val="left" w:pos="993"/>
        </w:tabs>
        <w:adjustRightInd w:val="0"/>
        <w:snapToGrid w:val="0"/>
        <w:spacing w:line="360" w:lineRule="auto"/>
        <w:ind w:firstLine="178" w:firstLineChars="74"/>
        <w:rPr>
          <w:rFonts w:ascii="宋体" w:hAnsi="宋体"/>
          <w:b/>
          <w:bCs/>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tabs>
          <w:tab w:val="left" w:pos="0"/>
          <w:tab w:val="left" w:pos="993"/>
          <w:tab w:val="left" w:pos="1134"/>
        </w:tabs>
        <w:adjustRightInd w:val="0"/>
        <w:snapToGrid w:val="0"/>
        <w:spacing w:line="360" w:lineRule="auto"/>
        <w:jc w:val="center"/>
        <w:rPr>
          <w:rFonts w:ascii="宋体" w:hAnsi="宋体"/>
          <w:b/>
          <w:snapToGrid w:val="0"/>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sz w:val="24"/>
        </w:rPr>
      </w:pPr>
    </w:p>
    <w:p>
      <w:pPr>
        <w:pStyle w:val="8"/>
        <w:spacing w:line="360" w:lineRule="auto"/>
        <w:rPr>
          <w:rFonts w:hAnsi="宋体"/>
          <w:b/>
          <w:bCs/>
          <w:sz w:val="24"/>
        </w:rPr>
      </w:pPr>
      <w:bookmarkStart w:id="42" w:name="_Toc424397474"/>
      <w:bookmarkStart w:id="43" w:name="_Toc29648"/>
      <w:bookmarkStart w:id="44" w:name="_Toc22513"/>
      <w:bookmarkStart w:id="45" w:name="_Toc31232"/>
    </w:p>
    <w:bookmarkEnd w:id="42"/>
    <w:bookmarkEnd w:id="43"/>
    <w:bookmarkEnd w:id="44"/>
    <w:bookmarkEnd w:id="45"/>
    <w:p>
      <w:pPr>
        <w:pStyle w:val="13"/>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8"/>
          <w:szCs w:val="28"/>
        </w:rPr>
      </w:pPr>
    </w:p>
    <w:p>
      <w:pPr>
        <w:pStyle w:val="13"/>
        <w:tabs>
          <w:tab w:val="left" w:pos="4185"/>
          <w:tab w:val="left" w:pos="4230"/>
          <w:tab w:val="left" w:pos="4260"/>
          <w:tab w:val="clear" w:pos="1832"/>
          <w:tab w:val="clear" w:pos="2748"/>
          <w:tab w:val="clear" w:pos="3664"/>
        </w:tabs>
        <w:spacing w:line="360" w:lineRule="auto"/>
        <w:ind w:firstLine="562" w:firstLineChars="200"/>
        <w:jc w:val="center"/>
        <w:rPr>
          <w:rFonts w:ascii="宋体" w:hAnsi="宋体" w:eastAsia="宋体"/>
          <w:b/>
          <w:sz w:val="24"/>
        </w:rPr>
      </w:pPr>
      <w:r>
        <w:rPr>
          <w:rFonts w:hint="eastAsia" w:ascii="宋体" w:hAnsi="宋体" w:eastAsia="宋体"/>
          <w:b/>
          <w:sz w:val="28"/>
          <w:szCs w:val="28"/>
        </w:rPr>
        <w:t>一、投   标   函</w:t>
      </w:r>
    </w:p>
    <w:p>
      <w:pPr>
        <w:pStyle w:val="13"/>
        <w:spacing w:line="360" w:lineRule="auto"/>
        <w:rPr>
          <w:rFonts w:ascii="宋体" w:hAnsi="宋体" w:eastAsia="宋体"/>
          <w:sz w:val="24"/>
        </w:rPr>
      </w:pPr>
    </w:p>
    <w:p>
      <w:pPr>
        <w:pStyle w:val="13"/>
        <w:spacing w:line="360" w:lineRule="auto"/>
        <w:rPr>
          <w:rFonts w:ascii="宋体" w:hAnsi="宋体" w:eastAsia="宋体"/>
          <w:sz w:val="21"/>
          <w:szCs w:val="21"/>
        </w:rPr>
      </w:pPr>
      <w:r>
        <w:rPr>
          <w:rFonts w:hint="eastAsia" w:ascii="宋体" w:hAnsi="宋体" w:eastAsia="宋体"/>
          <w:sz w:val="21"/>
          <w:szCs w:val="21"/>
        </w:rPr>
        <w:t>致：</w:t>
      </w:r>
      <w:r>
        <w:rPr>
          <w:rFonts w:hint="eastAsia" w:ascii="宋体" w:hAnsi="宋体" w:eastAsia="宋体"/>
          <w:sz w:val="21"/>
          <w:szCs w:val="21"/>
          <w:u w:val="single"/>
        </w:rPr>
        <w:t xml:space="preserve">                            </w:t>
      </w:r>
      <w:r>
        <w:rPr>
          <w:rFonts w:hint="eastAsia" w:ascii="宋体" w:hAnsi="宋体" w:eastAsia="宋体"/>
          <w:sz w:val="21"/>
          <w:szCs w:val="21"/>
        </w:rPr>
        <w:t xml:space="preserve"> （招标人）</w:t>
      </w:r>
    </w:p>
    <w:p>
      <w:pPr>
        <w:pStyle w:val="13"/>
        <w:spacing w:line="360" w:lineRule="auto"/>
        <w:rPr>
          <w:rFonts w:ascii="宋体" w:hAnsi="宋体" w:eastAsia="宋体"/>
          <w:sz w:val="21"/>
          <w:szCs w:val="21"/>
        </w:rPr>
      </w:pPr>
    </w:p>
    <w:p>
      <w:pPr>
        <w:pStyle w:val="13"/>
        <w:spacing w:line="360" w:lineRule="auto"/>
        <w:ind w:firstLine="420" w:firstLineChars="200"/>
        <w:rPr>
          <w:rFonts w:ascii="宋体" w:hAnsi="宋体" w:eastAsia="宋体"/>
          <w:sz w:val="21"/>
          <w:szCs w:val="21"/>
        </w:rPr>
      </w:pPr>
      <w:r>
        <w:rPr>
          <w:rFonts w:hint="eastAsia" w:ascii="宋体" w:hAnsi="宋体" w:eastAsia="宋体"/>
          <w:sz w:val="21"/>
          <w:szCs w:val="21"/>
        </w:rPr>
        <w:t>我们收到贵司</w:t>
      </w:r>
      <w:r>
        <w:rPr>
          <w:rFonts w:hint="eastAsia" w:ascii="宋体" w:hAnsi="宋体" w:eastAsia="宋体"/>
          <w:sz w:val="21"/>
          <w:szCs w:val="21"/>
          <w:u w:val="single"/>
        </w:rPr>
        <w:t xml:space="preserve">               </w:t>
      </w:r>
      <w:r>
        <w:rPr>
          <w:rFonts w:hint="eastAsia" w:ascii="宋体" w:hAnsi="宋体" w:eastAsia="宋体"/>
          <w:sz w:val="21"/>
          <w:szCs w:val="21"/>
        </w:rPr>
        <w:t>招标文件，经认真研究，我们决定参加投标。现我司同意：</w:t>
      </w:r>
    </w:p>
    <w:p>
      <w:pPr>
        <w:pStyle w:val="1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①投标总价为人民币大写：</w:t>
      </w:r>
      <w:r>
        <w:rPr>
          <w:rFonts w:hint="eastAsia" w:ascii="宋体" w:hAnsi="宋体" w:eastAsia="宋体"/>
          <w:sz w:val="21"/>
          <w:szCs w:val="21"/>
          <w:u w:val="single"/>
        </w:rPr>
        <w:t xml:space="preserve">        </w:t>
      </w:r>
      <w:r>
        <w:rPr>
          <w:rFonts w:hint="eastAsia" w:ascii="宋体" w:hAnsi="宋体" w:eastAsia="宋体"/>
          <w:sz w:val="21"/>
          <w:szCs w:val="21"/>
        </w:rPr>
        <w:t>元，小写：</w:t>
      </w:r>
      <w:r>
        <w:rPr>
          <w:rFonts w:hint="eastAsia" w:ascii="宋体" w:hAnsi="宋体" w:eastAsia="宋体"/>
          <w:sz w:val="21"/>
          <w:szCs w:val="21"/>
          <w:u w:val="single"/>
        </w:rPr>
        <w:t xml:space="preserve">        </w:t>
      </w:r>
      <w:r>
        <w:rPr>
          <w:rFonts w:hint="eastAsia" w:ascii="宋体" w:hAnsi="宋体" w:eastAsia="宋体"/>
          <w:sz w:val="21"/>
          <w:szCs w:val="21"/>
        </w:rPr>
        <w:t>元，工期为</w:t>
      </w:r>
      <w:r>
        <w:rPr>
          <w:rFonts w:hint="eastAsia" w:ascii="宋体" w:hAnsi="宋体" w:eastAsia="宋体"/>
          <w:sz w:val="21"/>
          <w:szCs w:val="21"/>
          <w:u w:val="single"/>
        </w:rPr>
        <w:t xml:space="preserve">        </w:t>
      </w:r>
      <w:r>
        <w:rPr>
          <w:rFonts w:hint="eastAsia" w:ascii="宋体" w:hAnsi="宋体" w:eastAsia="宋体"/>
          <w:sz w:val="21"/>
          <w:szCs w:val="21"/>
        </w:rPr>
        <w:t>（日历天），质量要求为</w:t>
      </w:r>
      <w:r>
        <w:rPr>
          <w:rFonts w:hint="eastAsia" w:ascii="宋体" w:hAnsi="宋体" w:eastAsia="宋体"/>
          <w:sz w:val="21"/>
          <w:szCs w:val="21"/>
          <w:u w:val="single"/>
        </w:rPr>
        <w:t xml:space="preserve">        </w:t>
      </w:r>
      <w:r>
        <w:rPr>
          <w:rFonts w:hint="eastAsia" w:ascii="宋体" w:hAnsi="宋体" w:eastAsia="宋体"/>
          <w:sz w:val="21"/>
          <w:szCs w:val="21"/>
        </w:rPr>
        <w:t>，项目负责人</w:t>
      </w:r>
      <w:r>
        <w:rPr>
          <w:rFonts w:hint="eastAsia" w:ascii="宋体" w:hAnsi="宋体" w:eastAsia="宋体"/>
          <w:sz w:val="21"/>
          <w:szCs w:val="21"/>
          <w:u w:val="single"/>
        </w:rPr>
        <w:t xml:space="preserve">         </w:t>
      </w:r>
      <w:r>
        <w:rPr>
          <w:rFonts w:hint="eastAsia" w:ascii="宋体" w:hAnsi="宋体" w:eastAsia="宋体"/>
          <w:sz w:val="21"/>
          <w:szCs w:val="21"/>
        </w:rPr>
        <w:t>。</w:t>
      </w:r>
    </w:p>
    <w:p>
      <w:pPr>
        <w:pStyle w:val="1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②根据招标文件的规定，我们承诺承担招标文件规定的责任和义务。</w:t>
      </w:r>
    </w:p>
    <w:p>
      <w:pPr>
        <w:pStyle w:val="1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③我们已详细审核全部招标文件，包括修改文件、参考资料及有关附件，完全理解上</w:t>
      </w:r>
    </w:p>
    <w:p>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述文件并同意放弃对这方面有不明及误解的权利。</w:t>
      </w:r>
    </w:p>
    <w:p>
      <w:pPr>
        <w:pStyle w:val="1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 xml:space="preserve">④本投标书自投标截止之日起 </w:t>
      </w:r>
      <w:r>
        <w:rPr>
          <w:rFonts w:hint="eastAsia" w:ascii="宋体" w:hAnsi="宋体" w:eastAsia="宋体"/>
          <w:sz w:val="21"/>
          <w:szCs w:val="21"/>
          <w:u w:val="single"/>
        </w:rPr>
        <w:t xml:space="preserve">45 </w:t>
      </w:r>
      <w:r>
        <w:rPr>
          <w:rFonts w:hint="eastAsia" w:ascii="宋体" w:hAnsi="宋体" w:eastAsia="宋体"/>
          <w:sz w:val="21"/>
          <w:szCs w:val="21"/>
        </w:rPr>
        <w:t>天内有效。</w:t>
      </w:r>
    </w:p>
    <w:p>
      <w:pPr>
        <w:pStyle w:val="1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⑤我们同意提供按照招标人可能要求的与其投标有关的任何数据或资料。我们完全理</w:t>
      </w:r>
    </w:p>
    <w:p>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解招标人不一定授标给最低报价的承包人以及接受或拒绝某一投标。</w:t>
      </w:r>
    </w:p>
    <w:p>
      <w:pPr>
        <w:pStyle w:val="1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sz w:val="21"/>
          <w:szCs w:val="21"/>
        </w:rPr>
      </w:pPr>
      <w:r>
        <w:rPr>
          <w:rFonts w:hint="eastAsia" w:ascii="宋体" w:hAnsi="宋体" w:eastAsia="宋体"/>
          <w:sz w:val="21"/>
          <w:szCs w:val="21"/>
        </w:rPr>
        <w:t>⑥如果我们的投标被接受，我们将履行招标文件规定的每一项要求，按期、按质、按</w:t>
      </w:r>
    </w:p>
    <w:p>
      <w:pPr>
        <w:pStyle w:val="13"/>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sz w:val="21"/>
          <w:szCs w:val="21"/>
        </w:rPr>
      </w:pPr>
      <w:r>
        <w:rPr>
          <w:rFonts w:hint="eastAsia" w:ascii="宋体" w:hAnsi="宋体" w:eastAsia="宋体"/>
          <w:sz w:val="21"/>
          <w:szCs w:val="21"/>
        </w:rPr>
        <w:t>量完成交货任务并承担相关责任。</w:t>
      </w:r>
    </w:p>
    <w:p>
      <w:pPr>
        <w:pStyle w:val="13"/>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sz w:val="21"/>
          <w:szCs w:val="21"/>
        </w:rPr>
      </w:pPr>
      <w:r>
        <w:rPr>
          <w:rFonts w:hint="eastAsia" w:ascii="宋体" w:hAnsi="宋体" w:eastAsia="宋体"/>
          <w:sz w:val="21"/>
          <w:szCs w:val="21"/>
        </w:rPr>
        <w:t>⑦与投标有关的正式通讯地址为：</w:t>
      </w:r>
    </w:p>
    <w:p>
      <w:pPr>
        <w:spacing w:line="360" w:lineRule="auto"/>
        <w:ind w:firstLine="420" w:firstLineChars="200"/>
        <w:rPr>
          <w:sz w:val="21"/>
          <w:szCs w:val="24"/>
        </w:rPr>
      </w:pPr>
      <w:r>
        <w:rPr>
          <w:rFonts w:hint="eastAsia"/>
          <w:sz w:val="21"/>
          <w:szCs w:val="24"/>
        </w:rPr>
        <w:t>地   址：</w:t>
      </w:r>
    </w:p>
    <w:p>
      <w:pPr>
        <w:spacing w:line="360" w:lineRule="auto"/>
        <w:ind w:firstLine="420" w:firstLineChars="200"/>
        <w:rPr>
          <w:sz w:val="21"/>
          <w:szCs w:val="24"/>
        </w:rPr>
      </w:pPr>
      <w:r>
        <w:rPr>
          <w:rFonts w:hint="eastAsia"/>
          <w:sz w:val="21"/>
          <w:szCs w:val="24"/>
        </w:rPr>
        <w:t>电   话：</w:t>
      </w:r>
    </w:p>
    <w:p>
      <w:pPr>
        <w:spacing w:line="360" w:lineRule="auto"/>
        <w:ind w:firstLine="420" w:firstLineChars="200"/>
        <w:rPr>
          <w:sz w:val="21"/>
          <w:szCs w:val="24"/>
        </w:rPr>
      </w:pPr>
      <w:r>
        <w:rPr>
          <w:rFonts w:hint="eastAsia"/>
          <w:sz w:val="21"/>
          <w:szCs w:val="24"/>
        </w:rPr>
        <w:t>传   真：</w:t>
      </w:r>
    </w:p>
    <w:p>
      <w:pPr>
        <w:spacing w:line="360" w:lineRule="auto"/>
        <w:ind w:firstLine="420" w:firstLineChars="200"/>
        <w:rPr>
          <w:sz w:val="21"/>
          <w:szCs w:val="24"/>
        </w:rPr>
      </w:pPr>
      <w:r>
        <w:rPr>
          <w:rFonts w:hint="eastAsia"/>
          <w:sz w:val="21"/>
          <w:szCs w:val="24"/>
        </w:rPr>
        <w:t>邮政编码：</w:t>
      </w:r>
    </w:p>
    <w:p>
      <w:pPr>
        <w:spacing w:line="360" w:lineRule="auto"/>
        <w:ind w:firstLine="420" w:firstLineChars="200"/>
        <w:rPr>
          <w:sz w:val="21"/>
          <w:szCs w:val="24"/>
        </w:rPr>
      </w:pPr>
      <w:r>
        <w:rPr>
          <w:rFonts w:hint="eastAsia"/>
          <w:sz w:val="21"/>
          <w:szCs w:val="24"/>
        </w:rPr>
        <w:t>承包人：</w:t>
      </w:r>
    </w:p>
    <w:p>
      <w:pPr>
        <w:spacing w:line="360" w:lineRule="auto"/>
        <w:ind w:firstLine="420" w:firstLineChars="200"/>
        <w:rPr>
          <w:sz w:val="21"/>
          <w:szCs w:val="24"/>
        </w:rPr>
      </w:pPr>
      <w:r>
        <w:rPr>
          <w:rFonts w:hint="eastAsia"/>
          <w:sz w:val="21"/>
          <w:szCs w:val="24"/>
        </w:rPr>
        <w:t>公   章：</w:t>
      </w:r>
    </w:p>
    <w:p>
      <w:pPr>
        <w:spacing w:line="360" w:lineRule="auto"/>
        <w:ind w:firstLine="420" w:firstLineChars="200"/>
        <w:rPr>
          <w:sz w:val="21"/>
          <w:szCs w:val="24"/>
        </w:rPr>
      </w:pPr>
      <w:r>
        <w:rPr>
          <w:rFonts w:hint="eastAsia"/>
          <w:sz w:val="21"/>
          <w:szCs w:val="24"/>
        </w:rPr>
        <w:t>承包人法定代表人或委托代理人</w:t>
      </w:r>
      <w:r>
        <w:rPr>
          <w:rFonts w:hint="eastAsia"/>
          <w:sz w:val="21"/>
          <w:szCs w:val="24"/>
          <w:lang w:eastAsia="zh-CN"/>
        </w:rPr>
        <w:t>（</w:t>
      </w:r>
      <w:r>
        <w:rPr>
          <w:rFonts w:hint="eastAsia" w:ascii="宋体" w:hAnsi="宋体"/>
          <w:sz w:val="21"/>
          <w:szCs w:val="21"/>
          <w:lang w:val="en-US" w:eastAsia="zh-CN"/>
        </w:rPr>
        <w:t>签字或盖章）</w:t>
      </w:r>
      <w:r>
        <w:rPr>
          <w:rFonts w:hint="eastAsia"/>
          <w:sz w:val="21"/>
          <w:szCs w:val="24"/>
        </w:rPr>
        <w:t>：</w:t>
      </w:r>
    </w:p>
    <w:p>
      <w:pPr>
        <w:spacing w:line="360" w:lineRule="auto"/>
        <w:ind w:firstLine="420" w:firstLineChars="200"/>
        <w:rPr>
          <w:sz w:val="21"/>
          <w:szCs w:val="24"/>
        </w:rPr>
      </w:pPr>
      <w:r>
        <w:rPr>
          <w:rFonts w:hint="eastAsia"/>
          <w:sz w:val="21"/>
          <w:szCs w:val="24"/>
        </w:rPr>
        <w:t>日   期：</w:t>
      </w:r>
    </w:p>
    <w:p>
      <w:pPr>
        <w:pStyle w:val="8"/>
        <w:adjustRightInd w:val="0"/>
        <w:snapToGrid w:val="0"/>
        <w:spacing w:line="360" w:lineRule="auto"/>
        <w:jc w:val="center"/>
        <w:rPr>
          <w:rFonts w:hAnsi="宋体"/>
          <w:sz w:val="24"/>
        </w:rPr>
      </w:pPr>
      <w:r>
        <w:rPr>
          <w:rFonts w:hAnsi="宋体"/>
          <w:sz w:val="24"/>
          <w:u w:val="single"/>
        </w:rPr>
        <w:br w:type="page"/>
      </w:r>
      <w:bookmarkStart w:id="46" w:name="_Toc424397475"/>
      <w:bookmarkStart w:id="47" w:name="_Toc5445"/>
      <w:bookmarkStart w:id="48" w:name="_Toc16339"/>
      <w:bookmarkStart w:id="49" w:name="_Toc7509578"/>
      <w:bookmarkStart w:id="50" w:name="_Toc11354"/>
      <w:bookmarkStart w:id="51" w:name="_Toc22093"/>
      <w:r>
        <w:rPr>
          <w:rFonts w:hint="eastAsia" w:hAnsi="宋体"/>
          <w:b/>
          <w:bCs/>
          <w:sz w:val="28"/>
          <w:szCs w:val="28"/>
        </w:rPr>
        <w:t>二、法定代表人资格书</w:t>
      </w:r>
      <w:bookmarkEnd w:id="46"/>
      <w:bookmarkEnd w:id="47"/>
      <w:r>
        <w:rPr>
          <w:rFonts w:hint="eastAsia" w:hAnsi="宋体"/>
          <w:b/>
          <w:bCs/>
          <w:sz w:val="28"/>
          <w:szCs w:val="28"/>
        </w:rPr>
        <w:t>及承诺书</w:t>
      </w:r>
      <w:bookmarkEnd w:id="48"/>
      <w:bookmarkEnd w:id="49"/>
      <w:bookmarkEnd w:id="50"/>
      <w:bookmarkEnd w:id="51"/>
    </w:p>
    <w:p>
      <w:pPr>
        <w:pStyle w:val="8"/>
        <w:adjustRightInd w:val="0"/>
        <w:snapToGrid w:val="0"/>
        <w:spacing w:line="360" w:lineRule="auto"/>
        <w:ind w:firstLine="420"/>
        <w:rPr>
          <w:rFonts w:hAnsi="宋体"/>
          <w:sz w:val="21"/>
          <w:szCs w:val="21"/>
        </w:rPr>
      </w:pPr>
      <w:r>
        <w:rPr>
          <w:rFonts w:hint="eastAsia" w:hAnsi="宋体"/>
          <w:sz w:val="21"/>
          <w:szCs w:val="21"/>
        </w:rPr>
        <w:t>单位名称：</w:t>
      </w:r>
    </w:p>
    <w:p>
      <w:pPr>
        <w:pStyle w:val="8"/>
        <w:adjustRightInd w:val="0"/>
        <w:snapToGrid w:val="0"/>
        <w:spacing w:line="360" w:lineRule="auto"/>
        <w:ind w:firstLine="420"/>
        <w:rPr>
          <w:rFonts w:hAnsi="宋体"/>
          <w:sz w:val="21"/>
          <w:szCs w:val="21"/>
        </w:rPr>
      </w:pPr>
      <w:r>
        <w:rPr>
          <w:rFonts w:hint="eastAsia" w:hAnsi="宋体"/>
          <w:sz w:val="21"/>
          <w:szCs w:val="21"/>
        </w:rPr>
        <w:t>地址：</w:t>
      </w:r>
    </w:p>
    <w:p>
      <w:pPr>
        <w:pStyle w:val="8"/>
        <w:adjustRightInd w:val="0"/>
        <w:snapToGrid w:val="0"/>
        <w:spacing w:line="360" w:lineRule="auto"/>
        <w:ind w:firstLine="420"/>
        <w:rPr>
          <w:rFonts w:hAnsi="宋体"/>
          <w:sz w:val="21"/>
          <w:szCs w:val="21"/>
        </w:rPr>
      </w:pPr>
      <w:r>
        <w:rPr>
          <w:rFonts w:hint="eastAsia" w:hAnsi="宋体"/>
          <w:sz w:val="21"/>
          <w:szCs w:val="21"/>
        </w:rPr>
        <w:t>姓名：             性别：          年龄：          职务：</w:t>
      </w:r>
    </w:p>
    <w:p>
      <w:pPr>
        <w:pStyle w:val="8"/>
        <w:adjustRightInd w:val="0"/>
        <w:snapToGrid w:val="0"/>
        <w:spacing w:line="360" w:lineRule="auto"/>
        <w:ind w:firstLine="420"/>
        <w:rPr>
          <w:rFonts w:hAnsi="宋体"/>
          <w:sz w:val="21"/>
          <w:szCs w:val="21"/>
        </w:rPr>
      </w:pPr>
      <w:r>
        <w:rPr>
          <w:rFonts w:hint="eastAsia" w:hAnsi="宋体"/>
          <w:sz w:val="21"/>
          <w:szCs w:val="21"/>
        </w:rPr>
        <w:t>系</w:t>
      </w:r>
      <w:r>
        <w:rPr>
          <w:rFonts w:hint="eastAsia" w:hAnsi="宋体"/>
          <w:sz w:val="21"/>
          <w:szCs w:val="21"/>
          <w:u w:val="single"/>
        </w:rPr>
        <w:t xml:space="preserve">                         </w:t>
      </w:r>
      <w:r>
        <w:rPr>
          <w:rFonts w:hint="eastAsia" w:hAnsi="宋体"/>
          <w:sz w:val="21"/>
          <w:szCs w:val="21"/>
        </w:rPr>
        <w:t xml:space="preserve"> 的法定代表人。为施工、竣工和保修</w:t>
      </w:r>
      <w:r>
        <w:rPr>
          <w:rFonts w:hint="eastAsia" w:hAnsi="宋体"/>
          <w:sz w:val="21"/>
          <w:szCs w:val="21"/>
          <w:u w:val="single"/>
        </w:rPr>
        <w:t xml:space="preserve">        </w:t>
      </w:r>
      <w:r>
        <w:rPr>
          <w:rFonts w:hint="eastAsia" w:hAnsi="宋体"/>
          <w:sz w:val="21"/>
          <w:szCs w:val="21"/>
        </w:rPr>
        <w:t>的工程，签署上述工程的投标文件、进行合同谈判、签署合同和处理与之有关的一切事务。</w:t>
      </w:r>
    </w:p>
    <w:p>
      <w:pPr>
        <w:pStyle w:val="8"/>
        <w:adjustRightInd w:val="0"/>
        <w:snapToGrid w:val="0"/>
        <w:spacing w:line="360" w:lineRule="auto"/>
        <w:rPr>
          <w:rFonts w:hAnsi="宋体"/>
          <w:sz w:val="21"/>
          <w:szCs w:val="21"/>
        </w:rPr>
      </w:pPr>
    </w:p>
    <w:p>
      <w:pPr>
        <w:pStyle w:val="8"/>
        <w:adjustRightInd w:val="0"/>
        <w:snapToGrid w:val="0"/>
        <w:spacing w:line="360" w:lineRule="auto"/>
        <w:ind w:firstLine="420"/>
        <w:rPr>
          <w:rFonts w:hAnsi="宋体"/>
          <w:sz w:val="21"/>
          <w:szCs w:val="21"/>
        </w:rPr>
      </w:pPr>
      <w:r>
        <w:rPr>
          <w:rFonts w:hint="eastAsia" w:hAnsi="宋体"/>
          <w:sz w:val="21"/>
          <w:szCs w:val="21"/>
        </w:rPr>
        <w:t>特此证明。</w:t>
      </w:r>
    </w:p>
    <w:p>
      <w:pPr>
        <w:pStyle w:val="8"/>
        <w:adjustRightInd w:val="0"/>
        <w:snapToGrid w:val="0"/>
        <w:spacing w:line="360" w:lineRule="auto"/>
        <w:jc w:val="center"/>
        <w:rPr>
          <w:rFonts w:hAnsi="宋体"/>
          <w:sz w:val="21"/>
          <w:szCs w:val="21"/>
        </w:rPr>
      </w:pPr>
      <w:r>
        <w:rPr>
          <w:rFonts w:hint="eastAsia" w:hAnsi="宋体"/>
          <w:sz w:val="21"/>
          <w:szCs w:val="21"/>
        </w:rPr>
        <w:t xml:space="preserve">                                 承包人：(盖章)</w:t>
      </w:r>
    </w:p>
    <w:p>
      <w:pPr>
        <w:pStyle w:val="8"/>
        <w:adjustRightInd w:val="0"/>
        <w:snapToGrid w:val="0"/>
        <w:spacing w:line="360" w:lineRule="auto"/>
        <w:rPr>
          <w:rFonts w:hAnsi="宋体"/>
          <w:sz w:val="21"/>
          <w:szCs w:val="21"/>
        </w:rPr>
      </w:pPr>
    </w:p>
    <w:p>
      <w:pPr>
        <w:pStyle w:val="8"/>
        <w:adjustRightInd w:val="0"/>
        <w:snapToGrid w:val="0"/>
        <w:spacing w:line="360" w:lineRule="auto"/>
        <w:jc w:val="center"/>
        <w:rPr>
          <w:rFonts w:hAnsi="宋体"/>
          <w:sz w:val="21"/>
          <w:szCs w:val="21"/>
        </w:rPr>
      </w:pPr>
      <w:r>
        <w:rPr>
          <w:rFonts w:hint="eastAsia" w:hAnsi="宋体"/>
          <w:sz w:val="21"/>
          <w:szCs w:val="21"/>
        </w:rPr>
        <w:t xml:space="preserve">                                       日期：</w:t>
      </w:r>
      <w:r>
        <w:rPr>
          <w:rFonts w:hint="eastAsia" w:hAnsi="宋体"/>
          <w:sz w:val="21"/>
          <w:szCs w:val="21"/>
          <w:u w:val="single"/>
        </w:rPr>
        <w:t xml:space="preserve">       </w:t>
      </w:r>
      <w:r>
        <w:rPr>
          <w:rFonts w:hint="eastAsia" w:hAnsi="宋体"/>
          <w:sz w:val="21"/>
          <w:szCs w:val="21"/>
        </w:rPr>
        <w:t xml:space="preserve">年 </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pStyle w:val="8"/>
        <w:adjustRightInd w:val="0"/>
        <w:snapToGrid w:val="0"/>
        <w:spacing w:line="360" w:lineRule="auto"/>
        <w:rPr>
          <w:rFonts w:hAnsi="宋体"/>
          <w:sz w:val="21"/>
          <w:szCs w:val="21"/>
        </w:rPr>
      </w:pPr>
    </w:p>
    <w:p>
      <w:pPr>
        <w:jc w:val="center"/>
        <w:rPr>
          <w:rFonts w:hint="eastAsia" w:ascii="宋体" w:hAnsi="宋体"/>
          <w:b w:val="0"/>
          <w:bCs/>
          <w:sz w:val="22"/>
          <w:szCs w:val="22"/>
          <w:lang w:val="en-US" w:eastAsia="zh-CN"/>
        </w:rPr>
      </w:pPr>
    </w:p>
    <w:p>
      <w:pPr>
        <w:jc w:val="center"/>
        <w:rPr>
          <w:rFonts w:ascii="宋体" w:hAnsi="宋体"/>
          <w:b/>
          <w:sz w:val="28"/>
          <w:szCs w:val="28"/>
        </w:rPr>
      </w:pPr>
      <w:r>
        <w:rPr>
          <w:rFonts w:hint="eastAsia" w:ascii="宋体" w:hAnsi="宋体"/>
          <w:b w:val="0"/>
          <w:bCs/>
          <w:sz w:val="22"/>
          <w:szCs w:val="22"/>
          <w:lang w:val="en-US" w:eastAsia="zh-CN"/>
        </w:rPr>
        <w:t>附法定代表人身份证复印件（正反面）</w:t>
      </w:r>
      <w:r>
        <w:rPr>
          <w:rFonts w:hint="eastAsia" w:ascii="宋体" w:hAnsi="宋体"/>
          <w:b/>
          <w:sz w:val="28"/>
          <w:szCs w:val="28"/>
        </w:rPr>
        <w:br w:type="page"/>
      </w:r>
      <w:bookmarkStart w:id="52" w:name="_Toc25746"/>
      <w:r>
        <w:rPr>
          <w:rFonts w:hint="eastAsia" w:ascii="宋体" w:hAnsi="宋体"/>
          <w:b/>
          <w:sz w:val="28"/>
          <w:szCs w:val="28"/>
        </w:rPr>
        <w:t>投标承诺书</w:t>
      </w:r>
      <w:bookmarkEnd w:id="52"/>
    </w:p>
    <w:p>
      <w:pPr>
        <w:jc w:val="center"/>
        <w:rPr>
          <w:rFonts w:ascii="宋体" w:hAnsi="宋体"/>
          <w:b/>
          <w:sz w:val="28"/>
          <w:szCs w:val="28"/>
        </w:rPr>
      </w:pPr>
    </w:p>
    <w:p>
      <w:pPr>
        <w:jc w:val="center"/>
        <w:rPr>
          <w:rFonts w:ascii="宋体" w:hAnsi="宋体"/>
          <w:b/>
          <w:sz w:val="21"/>
          <w:szCs w:val="21"/>
        </w:rPr>
      </w:pPr>
    </w:p>
    <w:p>
      <w:pPr>
        <w:ind w:firstLine="211" w:firstLineChars="100"/>
        <w:rPr>
          <w:rFonts w:ascii="宋体" w:hAnsi="宋体" w:cs="宋体"/>
          <w:b/>
          <w:sz w:val="21"/>
          <w:szCs w:val="21"/>
          <w:u w:val="single"/>
        </w:rPr>
      </w:pPr>
      <w:r>
        <w:rPr>
          <w:rFonts w:hint="eastAsia" w:ascii="宋体" w:hAnsi="宋体" w:cs="宋体"/>
          <w:b/>
          <w:sz w:val="21"/>
          <w:szCs w:val="21"/>
        </w:rPr>
        <w:t xml:space="preserve">本人 </w:t>
      </w:r>
      <w:r>
        <w:rPr>
          <w:rFonts w:hint="eastAsia" w:ascii="宋体" w:hAnsi="宋体" w:cs="宋体"/>
          <w:b/>
          <w:sz w:val="21"/>
          <w:szCs w:val="21"/>
          <w:u w:val="single"/>
        </w:rPr>
        <w:t xml:space="preserve">       </w:t>
      </w:r>
      <w:r>
        <w:rPr>
          <w:rFonts w:hint="eastAsia" w:ascii="宋体" w:hAnsi="宋体" w:cs="宋体"/>
          <w:b/>
          <w:sz w:val="21"/>
          <w:szCs w:val="21"/>
        </w:rPr>
        <w:t xml:space="preserve"> (法定代表人)，身份证号码：</w:t>
      </w:r>
      <w:r>
        <w:rPr>
          <w:rFonts w:hint="eastAsia" w:ascii="宋体" w:hAnsi="宋体" w:cs="宋体"/>
          <w:b/>
          <w:sz w:val="21"/>
          <w:szCs w:val="21"/>
          <w:u w:val="single"/>
        </w:rPr>
        <w:t xml:space="preserve">                        </w:t>
      </w:r>
    </w:p>
    <w:p>
      <w:pPr>
        <w:rPr>
          <w:rFonts w:ascii="宋体" w:hAnsi="宋体" w:cs="宋体"/>
          <w:b/>
          <w:sz w:val="21"/>
          <w:szCs w:val="21"/>
        </w:rPr>
      </w:pPr>
      <w:r>
        <w:rPr>
          <w:rFonts w:hint="eastAsia" w:ascii="宋体" w:hAnsi="宋体" w:cs="宋体"/>
          <w:b/>
          <w:sz w:val="21"/>
          <w:szCs w:val="21"/>
        </w:rPr>
        <w:t xml:space="preserve">     </w:t>
      </w:r>
    </w:p>
    <w:p>
      <w:pPr>
        <w:rPr>
          <w:rFonts w:ascii="宋体" w:hAnsi="宋体" w:cs="宋体"/>
          <w:b/>
          <w:sz w:val="21"/>
          <w:szCs w:val="21"/>
        </w:rPr>
      </w:pPr>
      <w:r>
        <w:rPr>
          <w:rFonts w:hint="eastAsia" w:ascii="宋体" w:hAnsi="宋体" w:cs="宋体"/>
          <w:b/>
          <w:sz w:val="21"/>
          <w:szCs w:val="21"/>
        </w:rPr>
        <w:t xml:space="preserve">  郑重声明：</w:t>
      </w:r>
    </w:p>
    <w:p>
      <w:pPr>
        <w:spacing w:line="360" w:lineRule="auto"/>
        <w:ind w:firstLine="411" w:firstLineChars="196"/>
        <w:rPr>
          <w:rFonts w:ascii="宋体" w:hAnsi="宋体" w:cs="宋体"/>
          <w:bCs/>
          <w:sz w:val="21"/>
          <w:szCs w:val="21"/>
        </w:rPr>
      </w:pPr>
    </w:p>
    <w:p>
      <w:pPr>
        <w:spacing w:line="360" w:lineRule="auto"/>
        <w:ind w:firstLine="411" w:firstLineChars="196"/>
        <w:rPr>
          <w:rFonts w:ascii="宋体" w:hAnsi="宋体" w:cs="宋体"/>
          <w:sz w:val="21"/>
          <w:szCs w:val="21"/>
        </w:rPr>
      </w:pPr>
      <w:r>
        <w:rPr>
          <w:rFonts w:hint="eastAsia" w:ascii="宋体" w:hAnsi="宋体" w:cs="宋体"/>
          <w:bCs/>
          <w:sz w:val="21"/>
          <w:szCs w:val="21"/>
        </w:rPr>
        <w:t>1、</w:t>
      </w:r>
      <w:r>
        <w:rPr>
          <w:rFonts w:hint="eastAsia" w:ascii="宋体" w:hAnsi="宋体" w:cs="宋体"/>
          <w:sz w:val="21"/>
          <w:szCs w:val="21"/>
        </w:rPr>
        <w:t>本企业此次投标文件及附件材料的全部数据、内容均是真实的，同样我在此所做的声明也是真实有效的。我知道虚假的声明与资料是严重的违法行为，此次投标文件提供的资料如有虚假，本企业愿接受建设行政主管部门及其他有关部门依法给予的处罚。</w:t>
      </w:r>
    </w:p>
    <w:p>
      <w:pPr>
        <w:spacing w:line="360" w:lineRule="auto"/>
        <w:ind w:firstLine="411" w:firstLineChars="196"/>
        <w:rPr>
          <w:rFonts w:ascii="宋体" w:hAnsi="宋体" w:cs="宋体"/>
          <w:sz w:val="21"/>
          <w:szCs w:val="21"/>
        </w:rPr>
      </w:pPr>
      <w:r>
        <w:rPr>
          <w:rFonts w:hint="eastAsia" w:ascii="宋体" w:hAnsi="宋体" w:cs="宋体"/>
          <w:sz w:val="21"/>
          <w:szCs w:val="21"/>
        </w:rPr>
        <w:t>2、本企业已认真阅读本项目招标公告、招标文件及</w:t>
      </w:r>
      <w:r>
        <w:rPr>
          <w:rFonts w:hint="eastAsia" w:ascii="宋体" w:hAnsi="宋体" w:cs="宋体"/>
          <w:sz w:val="21"/>
          <w:szCs w:val="21"/>
          <w:u w:val="single"/>
        </w:rPr>
        <w:t>常建[2008]58号文、常建规[2010]13号文</w:t>
      </w:r>
      <w:r>
        <w:rPr>
          <w:rFonts w:hint="eastAsia" w:ascii="宋体" w:hAnsi="宋体" w:cs="宋体"/>
          <w:sz w:val="21"/>
          <w:szCs w:val="21"/>
        </w:rPr>
        <w:t>等相关文件、法律、法规、规章。如有违反上述文件的相关条款， 本单位愿接受本项目招标人、建设行政主管部门、其他相关部门依据上述文件作出的处理。</w:t>
      </w:r>
    </w:p>
    <w:p>
      <w:pPr>
        <w:spacing w:line="360" w:lineRule="auto"/>
        <w:ind w:firstLine="420" w:firstLineChars="200"/>
        <w:rPr>
          <w:rFonts w:ascii="宋体" w:hAnsi="宋体" w:cs="宋体"/>
          <w:sz w:val="21"/>
          <w:szCs w:val="21"/>
        </w:rPr>
      </w:pPr>
      <w:r>
        <w:rPr>
          <w:rFonts w:hint="eastAsia" w:ascii="宋体" w:hAnsi="宋体" w:cs="宋体"/>
          <w:sz w:val="21"/>
          <w:szCs w:val="21"/>
        </w:rPr>
        <w:t>3、本企业具有独立订立合同的能力；未处于被责令停业，投标资格被取消的状态；企业没有因骗取中标或者严重违约以及发生重大工程质量、安全事故等暂停投标资格并处在暂停期内。</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公  章：</w:t>
      </w: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p>
    <w:p>
      <w:pPr>
        <w:spacing w:line="360" w:lineRule="auto"/>
        <w:ind w:firstLine="411" w:firstLineChars="196"/>
        <w:rPr>
          <w:rFonts w:ascii="宋体" w:hAnsi="宋体" w:cs="宋体"/>
          <w:sz w:val="21"/>
          <w:szCs w:val="21"/>
        </w:rPr>
      </w:pPr>
      <w:r>
        <w:rPr>
          <w:rFonts w:hint="eastAsia" w:ascii="宋体" w:hAnsi="宋体" w:cs="宋体"/>
          <w:sz w:val="21"/>
          <w:szCs w:val="21"/>
        </w:rPr>
        <w:t>企业法定代表人</w:t>
      </w:r>
      <w:r>
        <w:rPr>
          <w:rFonts w:hint="eastAsia" w:ascii="宋体" w:hAnsi="宋体" w:cs="宋体"/>
          <w:sz w:val="21"/>
          <w:szCs w:val="21"/>
          <w:lang w:eastAsia="zh-CN"/>
        </w:rPr>
        <w:t>（</w:t>
      </w:r>
      <w:r>
        <w:rPr>
          <w:rFonts w:hint="eastAsia" w:ascii="宋体" w:hAnsi="宋体"/>
          <w:sz w:val="21"/>
          <w:szCs w:val="21"/>
          <w:lang w:val="en-US" w:eastAsia="zh-CN"/>
        </w:rPr>
        <w:t>签字或盖章）</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r>
        <w:rPr>
          <w:rFonts w:hint="eastAsia" w:ascii="宋体" w:hAnsi="宋体" w:cs="宋体"/>
          <w:sz w:val="21"/>
          <w:szCs w:val="21"/>
          <w:u w:val="single"/>
        </w:rPr>
        <w:tab/>
      </w: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p>
    <w:p>
      <w:pPr>
        <w:spacing w:line="360" w:lineRule="auto"/>
        <w:ind w:firstLine="420" w:firstLineChars="200"/>
        <w:rPr>
          <w:rFonts w:ascii="宋体" w:hAnsi="宋体" w:cs="宋体"/>
          <w:sz w:val="21"/>
          <w:szCs w:val="21"/>
        </w:rPr>
      </w:pP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pStyle w:val="8"/>
        <w:adjustRightInd w:val="0"/>
        <w:snapToGrid w:val="0"/>
        <w:spacing w:line="360" w:lineRule="auto"/>
        <w:jc w:val="center"/>
        <w:rPr>
          <w:rFonts w:hAnsi="宋体"/>
          <w:sz w:val="24"/>
        </w:rPr>
      </w:pPr>
    </w:p>
    <w:p>
      <w:pPr>
        <w:pStyle w:val="8"/>
        <w:adjustRightInd w:val="0"/>
        <w:snapToGrid w:val="0"/>
        <w:spacing w:line="360" w:lineRule="auto"/>
        <w:rPr>
          <w:rFonts w:hAnsi="宋体"/>
          <w:sz w:val="24"/>
        </w:rPr>
      </w:pPr>
    </w:p>
    <w:p>
      <w:pPr>
        <w:pStyle w:val="8"/>
        <w:adjustRightInd w:val="0"/>
        <w:snapToGrid w:val="0"/>
        <w:spacing w:line="360" w:lineRule="auto"/>
        <w:rPr>
          <w:rFonts w:hAnsi="宋体"/>
          <w:sz w:val="24"/>
        </w:rPr>
      </w:pPr>
    </w:p>
    <w:p>
      <w:pPr>
        <w:pStyle w:val="8"/>
        <w:adjustRightInd w:val="0"/>
        <w:snapToGrid w:val="0"/>
        <w:spacing w:line="360" w:lineRule="auto"/>
        <w:ind w:firstLine="3840"/>
        <w:rPr>
          <w:rFonts w:hAnsi="宋体"/>
          <w:sz w:val="24"/>
        </w:rPr>
      </w:pPr>
      <w:bookmarkStart w:id="53" w:name="_Toc424397476"/>
      <w:bookmarkStart w:id="54" w:name="_Toc4433"/>
    </w:p>
    <w:p>
      <w:pPr>
        <w:pStyle w:val="8"/>
        <w:adjustRightInd w:val="0"/>
        <w:snapToGrid w:val="0"/>
        <w:spacing w:line="360" w:lineRule="auto"/>
        <w:jc w:val="center"/>
        <w:rPr>
          <w:rFonts w:hAnsi="宋体"/>
          <w:sz w:val="24"/>
        </w:rPr>
      </w:pPr>
      <w:bookmarkStart w:id="55" w:name="_Toc24327"/>
      <w:bookmarkStart w:id="56" w:name="_Toc524"/>
      <w:r>
        <w:rPr>
          <w:rFonts w:hint="eastAsia" w:hAnsi="宋体"/>
          <w:sz w:val="24"/>
        </w:rPr>
        <w:br w:type="page"/>
      </w:r>
      <w:bookmarkStart w:id="57" w:name="_Toc11543"/>
      <w:bookmarkStart w:id="58" w:name="_Toc7838"/>
      <w:bookmarkStart w:id="59" w:name="_Toc7509579"/>
      <w:r>
        <w:rPr>
          <w:rFonts w:hint="eastAsia" w:hAnsi="宋体"/>
          <w:b/>
          <w:bCs/>
          <w:sz w:val="28"/>
          <w:szCs w:val="28"/>
        </w:rPr>
        <w:t>三、授权委托书</w:t>
      </w:r>
      <w:bookmarkEnd w:id="53"/>
      <w:bookmarkEnd w:id="54"/>
      <w:bookmarkEnd w:id="55"/>
      <w:bookmarkEnd w:id="56"/>
      <w:bookmarkEnd w:id="57"/>
      <w:bookmarkEnd w:id="58"/>
      <w:bookmarkEnd w:id="59"/>
    </w:p>
    <w:p>
      <w:pPr>
        <w:pStyle w:val="8"/>
        <w:adjustRightInd w:val="0"/>
        <w:snapToGrid w:val="0"/>
        <w:spacing w:line="360" w:lineRule="auto"/>
        <w:rPr>
          <w:rFonts w:hAnsi="宋体"/>
          <w:sz w:val="21"/>
          <w:szCs w:val="21"/>
        </w:rPr>
      </w:pPr>
    </w:p>
    <w:p>
      <w:pPr>
        <w:pStyle w:val="8"/>
        <w:adjustRightInd w:val="0"/>
        <w:snapToGrid w:val="0"/>
        <w:spacing w:line="360" w:lineRule="auto"/>
        <w:ind w:firstLine="420"/>
        <w:rPr>
          <w:rFonts w:hAnsi="宋体"/>
          <w:sz w:val="21"/>
          <w:szCs w:val="21"/>
        </w:rPr>
      </w:pPr>
      <w:r>
        <w:rPr>
          <w:rFonts w:hint="eastAsia" w:hAnsi="宋体"/>
          <w:sz w:val="21"/>
          <w:szCs w:val="21"/>
        </w:rPr>
        <w:t>本授权委托书声明：我</w:t>
      </w:r>
      <w:r>
        <w:rPr>
          <w:rFonts w:hint="eastAsia" w:hAnsi="宋体"/>
          <w:sz w:val="21"/>
          <w:szCs w:val="21"/>
          <w:u w:val="single"/>
        </w:rPr>
        <w:t xml:space="preserve">        </w:t>
      </w:r>
      <w:r>
        <w:rPr>
          <w:rFonts w:hint="eastAsia" w:hAnsi="宋体"/>
          <w:sz w:val="21"/>
          <w:szCs w:val="21"/>
        </w:rPr>
        <w:t xml:space="preserve"> (姓名)系</w:t>
      </w:r>
      <w:r>
        <w:rPr>
          <w:rFonts w:hint="eastAsia" w:hAnsi="宋体"/>
          <w:sz w:val="21"/>
          <w:szCs w:val="21"/>
          <w:u w:val="single"/>
        </w:rPr>
        <w:t xml:space="preserve">    </w:t>
      </w:r>
      <w:r>
        <w:rPr>
          <w:rFonts w:hAnsi="宋体"/>
          <w:sz w:val="21"/>
          <w:szCs w:val="21"/>
          <w:u w:val="single"/>
        </w:rPr>
        <w:t xml:space="preserve">  </w:t>
      </w:r>
      <w:r>
        <w:rPr>
          <w:rFonts w:hint="eastAsia" w:hAnsi="宋体"/>
          <w:sz w:val="21"/>
          <w:szCs w:val="21"/>
          <w:u w:val="single"/>
        </w:rPr>
        <w:t xml:space="preserve">      </w:t>
      </w:r>
      <w:r>
        <w:rPr>
          <w:rFonts w:hint="eastAsia" w:hAnsi="宋体"/>
          <w:sz w:val="21"/>
          <w:szCs w:val="21"/>
        </w:rPr>
        <w:t xml:space="preserve">(承包人名称)的法定代表人，现授权委托 </w:t>
      </w:r>
      <w:r>
        <w:rPr>
          <w:rFonts w:hint="eastAsia" w:hAnsi="宋体"/>
          <w:sz w:val="21"/>
          <w:szCs w:val="21"/>
          <w:u w:val="single"/>
        </w:rPr>
        <w:t xml:space="preserve">           </w:t>
      </w:r>
      <w:r>
        <w:rPr>
          <w:rFonts w:hint="eastAsia" w:hAnsi="宋体"/>
          <w:sz w:val="21"/>
          <w:szCs w:val="21"/>
        </w:rPr>
        <w:t>（单位名称）的</w:t>
      </w:r>
      <w:r>
        <w:rPr>
          <w:rFonts w:hint="eastAsia" w:hAnsi="宋体"/>
          <w:sz w:val="21"/>
          <w:szCs w:val="21"/>
          <w:u w:val="single"/>
        </w:rPr>
        <w:t xml:space="preserve">        </w:t>
      </w:r>
      <w:r>
        <w:rPr>
          <w:rFonts w:hint="eastAsia" w:hAnsi="宋体"/>
          <w:sz w:val="21"/>
          <w:szCs w:val="21"/>
        </w:rPr>
        <w:t>(姓名)为我公司代理人，参加</w:t>
      </w:r>
      <w:r>
        <w:rPr>
          <w:rFonts w:hint="eastAsia" w:hAnsi="宋体"/>
          <w:sz w:val="21"/>
          <w:szCs w:val="21"/>
          <w:u w:val="single"/>
        </w:rPr>
        <w:t xml:space="preserve">       </w:t>
      </w:r>
      <w:r>
        <w:rPr>
          <w:rFonts w:hint="eastAsia" w:hAnsi="宋体"/>
          <w:sz w:val="21"/>
          <w:szCs w:val="21"/>
        </w:rPr>
        <w:t>(招标人)的</w:t>
      </w:r>
      <w:r>
        <w:rPr>
          <w:rFonts w:hint="eastAsia" w:hAnsi="宋体"/>
          <w:sz w:val="21"/>
          <w:szCs w:val="21"/>
          <w:u w:val="single"/>
        </w:rPr>
        <w:t xml:space="preserve">           </w:t>
      </w:r>
      <w:r>
        <w:rPr>
          <w:rFonts w:hint="eastAsia" w:hAnsi="宋体"/>
          <w:sz w:val="21"/>
          <w:szCs w:val="21"/>
        </w:rPr>
        <w:t>工程的投标活动。代理人在投标、开标、评标、合同谈判过程中所签署的一切文件和处理与之有关的一切事务，我均予以承认。</w:t>
      </w:r>
    </w:p>
    <w:p>
      <w:pPr>
        <w:pStyle w:val="8"/>
        <w:adjustRightInd w:val="0"/>
        <w:snapToGrid w:val="0"/>
        <w:spacing w:line="360" w:lineRule="auto"/>
        <w:rPr>
          <w:rFonts w:hAnsi="宋体"/>
          <w:sz w:val="21"/>
          <w:szCs w:val="21"/>
        </w:rPr>
      </w:pPr>
    </w:p>
    <w:p>
      <w:pPr>
        <w:pStyle w:val="8"/>
        <w:adjustRightInd w:val="0"/>
        <w:snapToGrid w:val="0"/>
        <w:spacing w:line="360" w:lineRule="auto"/>
        <w:ind w:left="412"/>
        <w:rPr>
          <w:rFonts w:hAnsi="宋体"/>
          <w:sz w:val="21"/>
          <w:szCs w:val="21"/>
        </w:rPr>
      </w:pPr>
      <w:r>
        <w:rPr>
          <w:rFonts w:hint="eastAsia" w:hAnsi="宋体"/>
          <w:sz w:val="21"/>
          <w:szCs w:val="21"/>
        </w:rPr>
        <w:t>代理人无转委权。特此委托。</w:t>
      </w:r>
      <w:r>
        <w:rPr>
          <w:rFonts w:hint="eastAsia" w:hAnsi="宋体"/>
          <w:sz w:val="21"/>
          <w:szCs w:val="21"/>
        </w:rPr>
        <w:cr/>
      </w:r>
      <w:r>
        <w:rPr>
          <w:rFonts w:hint="eastAsia" w:hAnsi="宋体"/>
          <w:sz w:val="21"/>
          <w:szCs w:val="21"/>
        </w:rPr>
        <w:t>代理人：          性别：                 年龄：</w:t>
      </w:r>
    </w:p>
    <w:p>
      <w:pPr>
        <w:pStyle w:val="8"/>
        <w:adjustRightInd w:val="0"/>
        <w:snapToGrid w:val="0"/>
        <w:spacing w:line="360" w:lineRule="auto"/>
        <w:ind w:firstLine="420"/>
        <w:rPr>
          <w:rFonts w:hAnsi="宋体"/>
          <w:sz w:val="21"/>
          <w:szCs w:val="21"/>
        </w:rPr>
      </w:pPr>
      <w:r>
        <w:rPr>
          <w:rFonts w:hint="eastAsia" w:hAnsi="宋体"/>
          <w:sz w:val="21"/>
          <w:szCs w:val="21"/>
        </w:rPr>
        <w:t>单位：               部门：               职务：</w:t>
      </w:r>
    </w:p>
    <w:p>
      <w:pPr>
        <w:pStyle w:val="8"/>
        <w:adjustRightInd w:val="0"/>
        <w:snapToGrid w:val="0"/>
        <w:spacing w:line="360" w:lineRule="auto"/>
        <w:ind w:firstLine="420"/>
        <w:rPr>
          <w:rFonts w:hAnsi="宋体"/>
          <w:sz w:val="21"/>
          <w:szCs w:val="21"/>
        </w:rPr>
      </w:pPr>
      <w:r>
        <w:rPr>
          <w:rFonts w:hint="eastAsia" w:hAnsi="宋体"/>
          <w:sz w:val="21"/>
          <w:szCs w:val="21"/>
        </w:rPr>
        <w:t>承包人：(盖章)</w:t>
      </w:r>
    </w:p>
    <w:p>
      <w:pPr>
        <w:pStyle w:val="8"/>
        <w:adjustRightInd w:val="0"/>
        <w:snapToGrid w:val="0"/>
        <w:spacing w:line="360" w:lineRule="auto"/>
        <w:ind w:firstLine="420"/>
        <w:rPr>
          <w:rFonts w:hAnsi="宋体"/>
          <w:sz w:val="21"/>
          <w:szCs w:val="21"/>
        </w:rPr>
      </w:pPr>
      <w:r>
        <w:rPr>
          <w:rFonts w:hint="eastAsia" w:hAnsi="宋体"/>
          <w:sz w:val="21"/>
          <w:szCs w:val="21"/>
        </w:rPr>
        <w:t>法定代表人：(签字或盖章)</w:t>
      </w:r>
    </w:p>
    <w:p>
      <w:pPr>
        <w:pStyle w:val="8"/>
        <w:adjustRightInd w:val="0"/>
        <w:snapToGrid w:val="0"/>
        <w:spacing w:line="360" w:lineRule="auto"/>
        <w:ind w:firstLine="420" w:firstLineChars="200"/>
        <w:rPr>
          <w:rFonts w:hAnsi="宋体"/>
          <w:sz w:val="21"/>
          <w:szCs w:val="21"/>
        </w:rPr>
      </w:pPr>
      <w:r>
        <w:rPr>
          <w:rFonts w:hint="eastAsia" w:hAnsi="宋体"/>
          <w:sz w:val="21"/>
          <w:szCs w:val="21"/>
        </w:rPr>
        <w:t>日期：</w:t>
      </w:r>
      <w:r>
        <w:rPr>
          <w:rFonts w:hint="eastAsia" w:hAnsi="宋体"/>
          <w:sz w:val="21"/>
          <w:szCs w:val="21"/>
          <w:u w:val="single"/>
        </w:rPr>
        <w:t xml:space="preserve">     </w:t>
      </w:r>
      <w:r>
        <w:rPr>
          <w:rFonts w:hint="eastAsia" w:hAnsi="宋体"/>
          <w:sz w:val="21"/>
          <w:szCs w:val="21"/>
        </w:rPr>
        <w:t>年</w:t>
      </w:r>
      <w:r>
        <w:rPr>
          <w:rFonts w:hint="eastAsia" w:hAnsi="宋体"/>
          <w:sz w:val="21"/>
          <w:szCs w:val="21"/>
          <w:u w:val="single"/>
        </w:rPr>
        <w:t xml:space="preserve">   </w:t>
      </w:r>
      <w:r>
        <w:rPr>
          <w:rFonts w:hint="eastAsia" w:hAnsi="宋体"/>
          <w:sz w:val="21"/>
          <w:szCs w:val="21"/>
        </w:rPr>
        <w:t>月</w:t>
      </w:r>
      <w:r>
        <w:rPr>
          <w:rFonts w:hint="eastAsia" w:hAnsi="宋体"/>
          <w:sz w:val="21"/>
          <w:szCs w:val="21"/>
          <w:u w:val="single"/>
        </w:rPr>
        <w:t xml:space="preserve">   </w:t>
      </w:r>
      <w:r>
        <w:rPr>
          <w:rFonts w:hint="eastAsia" w:hAnsi="宋体"/>
          <w:sz w:val="21"/>
          <w:szCs w:val="21"/>
        </w:rPr>
        <w:t>日</w:t>
      </w:r>
    </w:p>
    <w:p>
      <w:pPr>
        <w:spacing w:line="360" w:lineRule="auto"/>
        <w:jc w:val="center"/>
        <w:rPr>
          <w:rFonts w:ascii="宋体" w:hAnsi="宋体"/>
          <w:b/>
          <w:bCs/>
          <w:sz w:val="21"/>
          <w:szCs w:val="21"/>
        </w:rPr>
      </w:pPr>
    </w:p>
    <w:p>
      <w:pPr>
        <w:rPr>
          <w:rFonts w:ascii="宋体" w:hAnsi="宋体"/>
          <w:sz w:val="21"/>
          <w:szCs w:val="21"/>
        </w:rPr>
      </w:pPr>
    </w:p>
    <w:p>
      <w:pPr>
        <w:pStyle w:val="8"/>
        <w:adjustRightInd w:val="0"/>
        <w:snapToGrid w:val="0"/>
        <w:spacing w:line="360" w:lineRule="auto"/>
        <w:ind w:firstLine="2420" w:firstLineChars="1100"/>
        <w:rPr>
          <w:rFonts w:hAnsi="宋体"/>
          <w:sz w:val="24"/>
        </w:rPr>
      </w:pPr>
      <w:bookmarkStart w:id="60" w:name="_Toc17859"/>
      <w:bookmarkStart w:id="61" w:name="_Toc424397477"/>
      <w:r>
        <w:rPr>
          <w:rFonts w:hint="eastAsia" w:ascii="宋体" w:hAnsi="宋体"/>
          <w:b w:val="0"/>
          <w:bCs/>
          <w:sz w:val="22"/>
          <w:szCs w:val="22"/>
          <w:lang w:val="en-US" w:eastAsia="zh-CN"/>
        </w:rPr>
        <w:t>附</w:t>
      </w:r>
      <w:r>
        <w:rPr>
          <w:rFonts w:hint="eastAsia" w:hAnsi="宋体"/>
          <w:sz w:val="21"/>
          <w:szCs w:val="21"/>
        </w:rPr>
        <w:t>代理人</w:t>
      </w:r>
      <w:r>
        <w:rPr>
          <w:rFonts w:hint="eastAsia" w:ascii="宋体" w:hAnsi="宋体"/>
          <w:b w:val="0"/>
          <w:bCs/>
          <w:sz w:val="22"/>
          <w:szCs w:val="22"/>
          <w:lang w:val="en-US" w:eastAsia="zh-CN"/>
        </w:rPr>
        <w:t>身份证复印件（正反面）</w:t>
      </w:r>
      <w:r>
        <w:rPr>
          <w:rFonts w:hint="eastAsia" w:hAnsi="宋体"/>
          <w:sz w:val="24"/>
        </w:rPr>
        <w:br w:type="page"/>
      </w:r>
      <w:bookmarkStart w:id="62" w:name="_Toc398"/>
      <w:bookmarkStart w:id="63" w:name="_Toc897"/>
    </w:p>
    <w:p>
      <w:pPr>
        <w:pStyle w:val="8"/>
        <w:adjustRightInd w:val="0"/>
        <w:snapToGrid w:val="0"/>
        <w:spacing w:line="360" w:lineRule="auto"/>
        <w:jc w:val="center"/>
        <w:rPr>
          <w:rFonts w:hAnsi="宋体"/>
          <w:b/>
          <w:bCs/>
          <w:sz w:val="28"/>
          <w:szCs w:val="28"/>
        </w:rPr>
      </w:pPr>
      <w:bookmarkStart w:id="64" w:name="_Toc28920"/>
      <w:bookmarkStart w:id="65" w:name="_Toc7509580"/>
      <w:bookmarkStart w:id="66" w:name="_Toc25272"/>
      <w:r>
        <w:rPr>
          <w:rFonts w:hint="eastAsia" w:hAnsi="宋体"/>
          <w:b/>
          <w:bCs/>
          <w:sz w:val="28"/>
          <w:szCs w:val="28"/>
        </w:rPr>
        <w:t>四、投标报价汇总表</w:t>
      </w:r>
      <w:bookmarkEnd w:id="60"/>
      <w:bookmarkEnd w:id="61"/>
      <w:bookmarkEnd w:id="62"/>
      <w:bookmarkEnd w:id="63"/>
      <w:bookmarkEnd w:id="64"/>
      <w:bookmarkEnd w:id="65"/>
      <w:bookmarkEnd w:id="66"/>
    </w:p>
    <w:p>
      <w:pPr>
        <w:spacing w:line="360" w:lineRule="auto"/>
        <w:jc w:val="center"/>
        <w:rPr>
          <w:rFonts w:ascii="宋体" w:hAnsi="宋体" w:eastAsia="宋体" w:cs="宋体"/>
          <w:sz w:val="24"/>
        </w:rPr>
      </w:pPr>
      <w:r>
        <w:rPr>
          <w:rFonts w:hint="eastAsia" w:ascii="宋体" w:hAnsi="宋体" w:eastAsia="宋体" w:cs="宋体"/>
          <w:b/>
          <w:bCs/>
          <w:sz w:val="24"/>
        </w:rPr>
        <w:t>1.报价汇总表</w:t>
      </w:r>
    </w:p>
    <w:tbl>
      <w:tblPr>
        <w:tblStyle w:val="15"/>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838"/>
        <w:gridCol w:w="1800"/>
        <w:gridCol w:w="2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投标单位名称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投标项目名称</w:t>
            </w:r>
          </w:p>
        </w:tc>
        <w:tc>
          <w:tcPr>
            <w:tcW w:w="7072" w:type="dxa"/>
            <w:gridSpan w:val="3"/>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2130" w:type="dxa"/>
            <w:vAlign w:val="center"/>
          </w:tcPr>
          <w:p>
            <w:pPr>
              <w:spacing w:line="360" w:lineRule="auto"/>
              <w:rPr>
                <w:rFonts w:ascii="宋体" w:hAnsi="宋体" w:eastAsia="宋体"/>
                <w:sz w:val="21"/>
                <w:szCs w:val="21"/>
              </w:rPr>
            </w:pPr>
            <w:r>
              <w:rPr>
                <w:rFonts w:hint="eastAsia" w:ascii="宋体" w:hAnsi="宋体"/>
                <w:sz w:val="21"/>
                <w:szCs w:val="21"/>
              </w:rPr>
              <w:t>投标总价</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投标工期</w:t>
            </w:r>
          </w:p>
        </w:tc>
        <w:tc>
          <w:tcPr>
            <w:tcW w:w="2434" w:type="dxa"/>
            <w:vAlign w:val="center"/>
          </w:tcPr>
          <w:p>
            <w:pPr>
              <w:spacing w:line="360" w:lineRule="auto"/>
              <w:rPr>
                <w:rFonts w:ascii="宋体" w:hAns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2130" w:type="dxa"/>
            <w:vAlign w:val="center"/>
          </w:tcPr>
          <w:p>
            <w:pPr>
              <w:spacing w:line="360" w:lineRule="auto"/>
              <w:rPr>
                <w:rFonts w:ascii="宋体" w:hAnsi="宋体"/>
                <w:sz w:val="21"/>
                <w:szCs w:val="21"/>
              </w:rPr>
            </w:pPr>
            <w:r>
              <w:rPr>
                <w:rFonts w:hint="eastAsia" w:ascii="宋体" w:hAnsi="宋体"/>
                <w:sz w:val="21"/>
                <w:szCs w:val="21"/>
              </w:rPr>
              <w:t>投标质量等级</w:t>
            </w:r>
          </w:p>
        </w:tc>
        <w:tc>
          <w:tcPr>
            <w:tcW w:w="2838" w:type="dxa"/>
            <w:vAlign w:val="center"/>
          </w:tcPr>
          <w:p>
            <w:pPr>
              <w:spacing w:line="360" w:lineRule="auto"/>
              <w:rPr>
                <w:rFonts w:ascii="宋体" w:hAnsi="宋体"/>
                <w:sz w:val="21"/>
                <w:szCs w:val="21"/>
              </w:rPr>
            </w:pPr>
          </w:p>
        </w:tc>
        <w:tc>
          <w:tcPr>
            <w:tcW w:w="1800" w:type="dxa"/>
            <w:vAlign w:val="center"/>
          </w:tcPr>
          <w:p>
            <w:pPr>
              <w:spacing w:line="360" w:lineRule="auto"/>
              <w:rPr>
                <w:rFonts w:ascii="宋体" w:hAnsi="宋体"/>
                <w:sz w:val="21"/>
                <w:szCs w:val="21"/>
              </w:rPr>
            </w:pPr>
            <w:r>
              <w:rPr>
                <w:rFonts w:hint="eastAsia" w:ascii="宋体" w:hAnsi="宋体"/>
                <w:sz w:val="21"/>
                <w:szCs w:val="21"/>
              </w:rPr>
              <w:t>项目负责人</w:t>
            </w:r>
          </w:p>
        </w:tc>
        <w:tc>
          <w:tcPr>
            <w:tcW w:w="2434" w:type="dxa"/>
            <w:vAlign w:val="center"/>
          </w:tcPr>
          <w:p>
            <w:pPr>
              <w:spacing w:line="360" w:lineRule="auto"/>
              <w:rPr>
                <w:rFonts w:ascii="宋体" w:hAnsi="宋体"/>
                <w:sz w:val="21"/>
                <w:szCs w:val="21"/>
              </w:rPr>
            </w:pPr>
          </w:p>
        </w:tc>
      </w:tr>
    </w:tbl>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p>
    <w:p>
      <w:pPr>
        <w:spacing w:line="360" w:lineRule="auto"/>
        <w:rPr>
          <w:rFonts w:ascii="宋体" w:hAnsi="宋体"/>
          <w:sz w:val="21"/>
          <w:szCs w:val="21"/>
        </w:rPr>
      </w:pPr>
      <w:r>
        <w:rPr>
          <w:rFonts w:hint="eastAsia" w:ascii="宋体" w:hAnsi="宋体"/>
          <w:sz w:val="21"/>
          <w:szCs w:val="21"/>
        </w:rPr>
        <w:t>投标人（盖章）：</w:t>
      </w:r>
    </w:p>
    <w:p>
      <w:pPr>
        <w:spacing w:line="360" w:lineRule="auto"/>
        <w:rPr>
          <w:rFonts w:ascii="宋体" w:hAnsi="宋体"/>
          <w:sz w:val="21"/>
          <w:szCs w:val="21"/>
        </w:rPr>
      </w:pPr>
      <w:r>
        <w:rPr>
          <w:rFonts w:hint="eastAsia" w:ascii="宋体" w:hAnsi="宋体"/>
          <w:sz w:val="21"/>
          <w:szCs w:val="21"/>
        </w:rPr>
        <w:t>法定代表人或委托代理人（</w:t>
      </w:r>
      <w:r>
        <w:rPr>
          <w:rFonts w:hint="eastAsia" w:ascii="宋体" w:hAnsi="宋体"/>
          <w:sz w:val="21"/>
          <w:szCs w:val="21"/>
          <w:lang w:val="en-US" w:eastAsia="zh-CN"/>
        </w:rPr>
        <w:t>签字或盖章</w:t>
      </w:r>
      <w:r>
        <w:rPr>
          <w:rFonts w:hint="eastAsia" w:ascii="宋体" w:hAnsi="宋体"/>
          <w:sz w:val="21"/>
          <w:szCs w:val="21"/>
        </w:rPr>
        <w:t>）：</w:t>
      </w:r>
    </w:p>
    <w:p>
      <w:pPr>
        <w:spacing w:line="360" w:lineRule="auto"/>
        <w:rPr>
          <w:rFonts w:ascii="宋体" w:hAnsi="宋体"/>
          <w:sz w:val="21"/>
          <w:szCs w:val="21"/>
        </w:rPr>
      </w:pPr>
      <w:r>
        <w:rPr>
          <w:rFonts w:hint="eastAsia" w:ascii="宋体" w:hAnsi="宋体"/>
          <w:sz w:val="21"/>
          <w:szCs w:val="21"/>
        </w:rPr>
        <w:t>年      月      日</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2.其他报价表</w:t>
      </w:r>
    </w:p>
    <w:p>
      <w:pPr>
        <w:spacing w:line="360" w:lineRule="auto"/>
        <w:jc w:val="center"/>
        <w:rPr>
          <w:rFonts w:hAnsi="宋体"/>
          <w:sz w:val="24"/>
          <w:u w:val="single"/>
        </w:rPr>
      </w:pPr>
      <w:r>
        <w:rPr>
          <w:rFonts w:ascii="宋体" w:hAnsi="宋体"/>
          <w:b/>
          <w:bCs/>
          <w:sz w:val="24"/>
        </w:rPr>
        <w:br w:type="page"/>
      </w:r>
    </w:p>
    <w:p>
      <w:pPr>
        <w:pStyle w:val="2"/>
        <w:ind w:firstLine="0" w:firstLineChars="0"/>
        <w:jc w:val="center"/>
        <w:rPr>
          <w:sz w:val="44"/>
          <w:szCs w:val="44"/>
        </w:rPr>
      </w:pPr>
      <w:bookmarkStart w:id="67" w:name="_Toc17834"/>
      <w:bookmarkStart w:id="68" w:name="_Toc21070"/>
      <w:bookmarkStart w:id="69" w:name="_Toc14252"/>
      <w:bookmarkStart w:id="70" w:name="_Toc6343"/>
      <w:r>
        <w:rPr>
          <w:rFonts w:hint="eastAsia"/>
          <w:sz w:val="28"/>
          <w:szCs w:val="28"/>
        </w:rPr>
        <w:t>第五章 评 标 细 则</w:t>
      </w:r>
      <w:bookmarkEnd w:id="67"/>
      <w:bookmarkEnd w:id="68"/>
      <w:bookmarkEnd w:id="69"/>
      <w:bookmarkEnd w:id="70"/>
    </w:p>
    <w:p>
      <w:pPr>
        <w:pStyle w:val="6"/>
        <w:spacing w:before="1"/>
        <w:rPr>
          <w:b/>
          <w:sz w:val="51"/>
        </w:rPr>
      </w:pPr>
    </w:p>
    <w:p>
      <w:pPr>
        <w:spacing w:line="360" w:lineRule="auto"/>
        <w:ind w:firstLine="413" w:firstLineChars="196"/>
        <w:rPr>
          <w:rFonts w:hint="eastAsia" w:ascii="宋体" w:hAnsi="宋体"/>
          <w:sz w:val="21"/>
          <w:szCs w:val="21"/>
        </w:rPr>
      </w:pPr>
      <w:r>
        <w:rPr>
          <w:rFonts w:hint="eastAsia" w:ascii="宋体" w:hAnsi="宋体"/>
          <w:b/>
          <w:sz w:val="21"/>
          <w:szCs w:val="21"/>
        </w:rPr>
        <w:t>一、技术标</w:t>
      </w:r>
      <w:r>
        <w:rPr>
          <w:rFonts w:hint="eastAsia" w:ascii="宋体" w:hAnsi="宋体"/>
          <w:sz w:val="21"/>
          <w:szCs w:val="21"/>
        </w:rPr>
        <w:t>:（不需要）</w:t>
      </w:r>
    </w:p>
    <w:p>
      <w:pPr>
        <w:widowControl/>
        <w:spacing w:line="360" w:lineRule="auto"/>
        <w:ind w:firstLine="480"/>
        <w:rPr>
          <w:rFonts w:hint="eastAsia" w:ascii="宋体"/>
          <w:b/>
          <w:kern w:val="0"/>
          <w:sz w:val="21"/>
          <w:szCs w:val="21"/>
        </w:rPr>
      </w:pPr>
      <w:r>
        <w:rPr>
          <w:rFonts w:hint="eastAsia" w:ascii="宋体"/>
          <w:b/>
          <w:bCs/>
          <w:kern w:val="0"/>
          <w:sz w:val="21"/>
          <w:szCs w:val="21"/>
        </w:rPr>
        <w:t>二、商务标评审：</w:t>
      </w:r>
    </w:p>
    <w:p>
      <w:pPr>
        <w:autoSpaceDE w:val="0"/>
        <w:autoSpaceDN w:val="0"/>
        <w:adjustRightInd w:val="0"/>
        <w:spacing w:line="360" w:lineRule="auto"/>
        <w:ind w:firstLine="420" w:firstLineChars="200"/>
        <w:jc w:val="left"/>
        <w:rPr>
          <w:rFonts w:ascii="宋体"/>
          <w:kern w:val="0"/>
          <w:sz w:val="21"/>
          <w:szCs w:val="21"/>
        </w:rPr>
      </w:pPr>
      <w:r>
        <w:rPr>
          <w:rFonts w:ascii="宋体"/>
          <w:kern w:val="0"/>
          <w:sz w:val="21"/>
          <w:szCs w:val="21"/>
        </w:rPr>
        <w:t xml:space="preserve">1. 符合性审查，确定有效投标报价。 </w:t>
      </w:r>
    </w:p>
    <w:p>
      <w:pPr>
        <w:autoSpaceDE w:val="0"/>
        <w:autoSpaceDN w:val="0"/>
        <w:adjustRightInd w:val="0"/>
        <w:spacing w:line="360" w:lineRule="auto"/>
        <w:ind w:firstLine="420" w:firstLineChars="200"/>
        <w:jc w:val="left"/>
        <w:rPr>
          <w:rFonts w:ascii="宋体"/>
          <w:kern w:val="0"/>
          <w:sz w:val="21"/>
          <w:szCs w:val="21"/>
        </w:rPr>
      </w:pPr>
      <w:r>
        <w:rPr>
          <w:rFonts w:ascii="宋体"/>
          <w:kern w:val="0"/>
          <w:sz w:val="21"/>
          <w:szCs w:val="21"/>
        </w:rPr>
        <w:t>2. 凡符合招标文件、招标答疑纪要等有关招标要求，并且在招标控制</w:t>
      </w:r>
      <w:r>
        <w:rPr>
          <w:rFonts w:hint="eastAsia" w:ascii="宋体"/>
          <w:kern w:val="0"/>
          <w:sz w:val="21"/>
          <w:szCs w:val="21"/>
        </w:rPr>
        <w:t>总</w:t>
      </w:r>
      <w:r>
        <w:rPr>
          <w:rFonts w:ascii="宋体"/>
          <w:kern w:val="0"/>
          <w:sz w:val="21"/>
          <w:szCs w:val="21"/>
        </w:rPr>
        <w:t xml:space="preserve">价以下的投标报价均为有效投标报价。高于招标控制价的投标报价为废标。 </w:t>
      </w:r>
    </w:p>
    <w:p>
      <w:pPr>
        <w:tabs>
          <w:tab w:val="left" w:pos="720"/>
        </w:tabs>
        <w:spacing w:line="360" w:lineRule="auto"/>
        <w:ind w:left="-94" w:leftChars="-45" w:firstLine="527" w:firstLineChars="250"/>
        <w:rPr>
          <w:rFonts w:ascii="宋体"/>
          <w:b/>
          <w:kern w:val="0"/>
          <w:sz w:val="21"/>
          <w:szCs w:val="21"/>
        </w:rPr>
      </w:pPr>
      <w:r>
        <w:rPr>
          <w:rFonts w:hint="eastAsia" w:ascii="宋体"/>
          <w:b/>
          <w:kern w:val="0"/>
          <w:sz w:val="21"/>
          <w:szCs w:val="21"/>
        </w:rPr>
        <w:t>3. 投标报价总价得分（100分）：</w:t>
      </w:r>
    </w:p>
    <w:p>
      <w:pPr>
        <w:spacing w:line="360" w:lineRule="auto"/>
        <w:ind w:firstLine="480"/>
        <w:rPr>
          <w:rFonts w:ascii="宋体"/>
          <w:color w:val="000000"/>
          <w:sz w:val="21"/>
          <w:szCs w:val="21"/>
        </w:rPr>
      </w:pPr>
      <w:r>
        <w:rPr>
          <w:rFonts w:hint="eastAsia" w:ascii="宋体"/>
          <w:color w:val="000000"/>
          <w:sz w:val="21"/>
          <w:szCs w:val="21"/>
        </w:rPr>
        <w:t>1、单因素评标法一：</w:t>
      </w:r>
    </w:p>
    <w:p>
      <w:pPr>
        <w:spacing w:line="360" w:lineRule="auto"/>
        <w:ind w:firstLine="480"/>
        <w:rPr>
          <w:rFonts w:ascii="宋体"/>
          <w:color w:val="000000"/>
          <w:sz w:val="21"/>
          <w:szCs w:val="21"/>
        </w:rPr>
      </w:pPr>
      <w:r>
        <w:rPr>
          <w:rFonts w:hint="eastAsia" w:ascii="宋体"/>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w:t>
      </w:r>
      <w:r>
        <w:rPr>
          <w:rFonts w:hint="eastAsia" w:ascii="宋体"/>
          <w:b/>
          <w:bCs/>
          <w:color w:val="000000"/>
          <w:sz w:val="21"/>
          <w:szCs w:val="21"/>
        </w:rPr>
        <w:t>范围为95%、96%、97%、98%。</w:t>
      </w:r>
      <w:r>
        <w:rPr>
          <w:rFonts w:hint="eastAsia" w:ascii="宋体"/>
          <w:color w:val="000000"/>
          <w:sz w:val="21"/>
          <w:szCs w:val="21"/>
        </w:rPr>
        <w:t>等于评标基准价得最高分（100 分），并以此为基准确定其他投标人的价格得分：投标价格高于该基准价的，每高1%扣0.9 分；投标价格低于该基准价的，每低1%扣0.6 分。</w:t>
      </w:r>
      <w:r>
        <w:rPr>
          <w:rFonts w:hint="eastAsia" w:ascii="宋体"/>
          <w:b/>
          <w:bCs/>
          <w:color w:val="000000"/>
          <w:sz w:val="21"/>
          <w:szCs w:val="21"/>
        </w:rPr>
        <w:t>[中间用插入法，计算过程及结果保留至小数点后第二位（小数点后第三位四舍五入）]。</w:t>
      </w:r>
    </w:p>
    <w:p>
      <w:pPr>
        <w:widowControl/>
        <w:spacing w:line="360" w:lineRule="auto"/>
        <w:ind w:firstLine="480"/>
        <w:rPr>
          <w:rFonts w:ascii="宋体"/>
          <w:b/>
          <w:bCs/>
          <w:kern w:val="0"/>
          <w:sz w:val="21"/>
          <w:szCs w:val="21"/>
        </w:rPr>
      </w:pPr>
      <w:r>
        <w:rPr>
          <w:rFonts w:hint="eastAsia" w:ascii="宋体"/>
          <w:b/>
          <w:bCs/>
          <w:kern w:val="0"/>
          <w:sz w:val="21"/>
          <w:szCs w:val="21"/>
        </w:rPr>
        <w:t>三、</w:t>
      </w:r>
      <w:r>
        <w:rPr>
          <w:rFonts w:ascii="宋体"/>
          <w:b/>
          <w:bCs/>
          <w:kern w:val="0"/>
          <w:sz w:val="21"/>
          <w:szCs w:val="21"/>
        </w:rPr>
        <w:t xml:space="preserve">定标 </w:t>
      </w:r>
    </w:p>
    <w:p>
      <w:pPr>
        <w:autoSpaceDE w:val="0"/>
        <w:autoSpaceDN w:val="0"/>
        <w:adjustRightInd w:val="0"/>
        <w:spacing w:line="360" w:lineRule="auto"/>
        <w:ind w:firstLine="315" w:firstLineChars="150"/>
        <w:jc w:val="left"/>
        <w:rPr>
          <w:rFonts w:ascii="宋体"/>
          <w:kern w:val="0"/>
          <w:sz w:val="21"/>
          <w:szCs w:val="21"/>
        </w:rPr>
      </w:pPr>
      <w:r>
        <w:rPr>
          <w:rFonts w:ascii="宋体"/>
          <w:kern w:val="0"/>
          <w:sz w:val="21"/>
          <w:szCs w:val="21"/>
        </w:rPr>
        <w:t xml:space="preserve">（1）各投标单位最终得分=投标报价总价得分； </w:t>
      </w:r>
    </w:p>
    <w:p>
      <w:pPr>
        <w:autoSpaceDE w:val="0"/>
        <w:autoSpaceDN w:val="0"/>
        <w:adjustRightInd w:val="0"/>
        <w:spacing w:line="360" w:lineRule="auto"/>
        <w:ind w:firstLine="315" w:firstLineChars="150"/>
        <w:jc w:val="left"/>
        <w:rPr>
          <w:rFonts w:ascii="宋体"/>
          <w:kern w:val="0"/>
          <w:sz w:val="21"/>
          <w:szCs w:val="21"/>
        </w:rPr>
      </w:pPr>
      <w:r>
        <w:rPr>
          <w:rFonts w:ascii="宋体"/>
          <w:kern w:val="0"/>
          <w:sz w:val="21"/>
          <w:szCs w:val="21"/>
        </w:rPr>
        <w:t xml:space="preserve">（2）在所有有效投标文件中得分最高的投标单位为第一中标候选人，其他依次为第二、三中标候选人。 </w:t>
      </w:r>
    </w:p>
    <w:p>
      <w:pPr>
        <w:tabs>
          <w:tab w:val="left" w:pos="720"/>
        </w:tabs>
        <w:spacing w:line="360" w:lineRule="auto"/>
        <w:ind w:left="-94" w:leftChars="-45" w:firstLine="420" w:firstLineChars="200"/>
        <w:rPr>
          <w:rFonts w:hint="eastAsia" w:ascii="宋体"/>
          <w:b/>
          <w:bCs/>
          <w:kern w:val="0"/>
          <w:sz w:val="21"/>
          <w:szCs w:val="21"/>
        </w:rPr>
      </w:pPr>
      <w:r>
        <w:rPr>
          <w:rFonts w:ascii="宋体"/>
          <w:kern w:val="0"/>
          <w:sz w:val="21"/>
          <w:szCs w:val="21"/>
        </w:rPr>
        <w:t>（3）如有两家或两家以上投标单位得分相同且为最高分，则确定投标报价低的单位为第一中标候选人</w:t>
      </w:r>
      <w:r>
        <w:rPr>
          <w:rFonts w:hint="eastAsia" w:ascii="宋体"/>
          <w:kern w:val="0"/>
          <w:sz w:val="21"/>
          <w:szCs w:val="21"/>
        </w:rPr>
        <w:t>，若报价也相同，则按照送达标书签到的顺序抽签确定第一中标候选人</w:t>
      </w:r>
      <w:r>
        <w:rPr>
          <w:rFonts w:ascii="宋体"/>
          <w:kern w:val="0"/>
          <w:sz w:val="21"/>
          <w:szCs w:val="21"/>
        </w:rPr>
        <w:t>。</w:t>
      </w:r>
    </w:p>
    <w:p>
      <w:pPr>
        <w:widowControl/>
        <w:spacing w:line="360" w:lineRule="auto"/>
        <w:ind w:firstLine="480"/>
        <w:rPr>
          <w:rFonts w:hint="eastAsia" w:ascii="宋体"/>
          <w:b/>
          <w:kern w:val="0"/>
          <w:sz w:val="21"/>
          <w:szCs w:val="21"/>
        </w:rPr>
      </w:pPr>
      <w:r>
        <w:rPr>
          <w:rFonts w:hint="eastAsia" w:ascii="宋体"/>
          <w:b/>
          <w:bCs/>
          <w:kern w:val="0"/>
          <w:sz w:val="21"/>
          <w:szCs w:val="21"/>
        </w:rPr>
        <w:t>注：</w:t>
      </w:r>
      <w:r>
        <w:rPr>
          <w:rFonts w:ascii="宋体"/>
          <w:b/>
          <w:bCs/>
          <w:kern w:val="0"/>
          <w:sz w:val="21"/>
          <w:szCs w:val="21"/>
        </w:rPr>
        <w:t>开标、评标、定标流程</w:t>
      </w:r>
      <w:r>
        <w:rPr>
          <w:rFonts w:hint="eastAsia" w:ascii="宋体"/>
          <w:b/>
          <w:bCs/>
          <w:kern w:val="0"/>
          <w:sz w:val="21"/>
          <w:szCs w:val="21"/>
        </w:rPr>
        <w:t>：</w:t>
      </w:r>
      <w:r>
        <w:rPr>
          <w:rFonts w:ascii="宋体"/>
          <w:kern w:val="0"/>
          <w:sz w:val="21"/>
          <w:szCs w:val="21"/>
        </w:rPr>
        <w:t>投标人员身份核验--投标文件密封检查--投标文件唱标--资格审查、清标--评分办法及相应系数抽取--定标</w:t>
      </w:r>
      <w:r>
        <w:rPr>
          <w:rFonts w:hint="eastAsia" w:ascii="宋体"/>
          <w:kern w:val="0"/>
          <w:sz w:val="21"/>
          <w:szCs w:val="21"/>
        </w:rPr>
        <w:t>。</w:t>
      </w:r>
    </w:p>
    <w:p>
      <w:pPr>
        <w:pStyle w:val="20"/>
        <w:rPr>
          <w:rFonts w:cs="宋体"/>
          <w:color w:val="auto"/>
          <w:sz w:val="21"/>
          <w:szCs w:val="21"/>
        </w:rPr>
      </w:pPr>
      <w:r>
        <w:rPr>
          <w:b/>
          <w:color w:val="auto"/>
          <w:sz w:val="21"/>
          <w:szCs w:val="21"/>
        </w:rPr>
        <w:t>提醒：</w:t>
      </w:r>
    </w:p>
    <w:p>
      <w:pPr>
        <w:widowControl/>
        <w:spacing w:line="360" w:lineRule="auto"/>
        <w:ind w:firstLine="422" w:firstLineChars="200"/>
        <w:jc w:val="left"/>
        <w:rPr>
          <w:rFonts w:hint="eastAsia" w:ascii="宋体"/>
          <w:b/>
          <w:kern w:val="0"/>
          <w:sz w:val="21"/>
          <w:szCs w:val="21"/>
        </w:rPr>
      </w:pPr>
      <w:r>
        <w:rPr>
          <w:rFonts w:hint="eastAsia" w:ascii="宋体"/>
          <w:b/>
          <w:kern w:val="0"/>
          <w:sz w:val="21"/>
          <w:szCs w:val="21"/>
        </w:rPr>
        <w:t>1、</w:t>
      </w:r>
      <w:r>
        <w:rPr>
          <w:rFonts w:ascii="宋体"/>
          <w:b/>
          <w:kern w:val="0"/>
          <w:sz w:val="21"/>
          <w:szCs w:val="21"/>
        </w:rPr>
        <w:t xml:space="preserve">凡涉及投标单位无故离开开标会议室导致其未参加评分办法及相应系数抽取此类质疑等一概不予受理。 </w:t>
      </w:r>
    </w:p>
    <w:p>
      <w:pPr>
        <w:widowControl/>
        <w:spacing w:line="360" w:lineRule="auto"/>
        <w:ind w:firstLine="422" w:firstLineChars="200"/>
        <w:jc w:val="left"/>
        <w:rPr>
          <w:rFonts w:hint="eastAsia" w:ascii="宋体"/>
          <w:b/>
          <w:kern w:val="0"/>
          <w:sz w:val="21"/>
          <w:szCs w:val="21"/>
        </w:rPr>
      </w:pPr>
      <w:r>
        <w:rPr>
          <w:rFonts w:hint="eastAsia" w:ascii="宋体"/>
          <w:b/>
          <w:kern w:val="0"/>
          <w:sz w:val="21"/>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 w:val="21"/>
          <w:szCs w:val="21"/>
        </w:rPr>
        <w:t xml:space="preserve">。 </w:t>
      </w:r>
      <w:r>
        <w:rPr>
          <w:rFonts w:hint="eastAsia" w:ascii="宋体"/>
          <w:b/>
          <w:kern w:val="0"/>
          <w:sz w:val="21"/>
          <w:szCs w:val="21"/>
        </w:rPr>
        <w:t>进入评标入围环节的投标人全部进入后续评标程序。</w:t>
      </w:r>
    </w:p>
    <w:p>
      <w:pPr>
        <w:widowControl/>
        <w:spacing w:line="360" w:lineRule="auto"/>
        <w:ind w:firstLine="422" w:firstLineChars="200"/>
        <w:jc w:val="left"/>
      </w:pPr>
      <w:r>
        <w:rPr>
          <w:rFonts w:hint="eastAsia" w:ascii="宋体" w:hAnsi="宋体" w:eastAsia="宋体" w:cs="宋体"/>
          <w:b/>
          <w:kern w:val="0"/>
          <w:sz w:val="21"/>
          <w:szCs w:val="21"/>
        </w:rPr>
        <w:t>3、评标结束后，无论是否出现招投标当事人异议、投诉以及评委评审和计算错误情形，评标基准价均不重新计算。</w:t>
      </w:r>
    </w:p>
    <w:sectPr>
      <w:footerReference r:id="rId8" w:type="first"/>
      <w:footerReference r:id="rId7" w:type="default"/>
      <w:pgSz w:w="11907" w:h="16840"/>
      <w:pgMar w:top="1440" w:right="1803" w:bottom="1440" w:left="1803" w:header="567" w:footer="567" w:gutter="0"/>
      <w:pgNumType w:start="1"/>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7"/>
      </w:rPr>
    </w:pPr>
    <w:r>
      <w:fldChar w:fldCharType="begin"/>
    </w:r>
    <w:r>
      <w:rPr>
        <w:rStyle w:val="17"/>
      </w:rPr>
      <w:instrText xml:space="preserve">PAGE  </w:instrText>
    </w:r>
    <w: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36</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6090"/>
        <w:tab w:val="clear" w:pos="4153"/>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1">
    <w:nsid w:val="2C4CB0F1"/>
    <w:multiLevelType w:val="singleLevel"/>
    <w:tmpl w:val="2C4CB0F1"/>
    <w:lvl w:ilvl="0" w:tentative="0">
      <w:start w:val="1"/>
      <w:numFmt w:val="decimal"/>
      <w:suff w:val="nothing"/>
      <w:lvlText w:val="%1、"/>
      <w:lvlJc w:val="left"/>
    </w:lvl>
  </w:abstractNum>
  <w:abstractNum w:abstractNumId="2">
    <w:nsid w:val="56DCCC8E"/>
    <w:multiLevelType w:val="singleLevel"/>
    <w:tmpl w:val="56DCCC8E"/>
    <w:lvl w:ilvl="0" w:tentative="0">
      <w:start w:val="2"/>
      <w:numFmt w:val="decimal"/>
      <w:suff w:val="nothing"/>
      <w:lvlText w:val="%1、"/>
      <w:lvlJc w:val="left"/>
    </w:lvl>
  </w:abstractNum>
  <w:abstractNum w:abstractNumId="3">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1"/>
  </w:num>
  <w:num w:numId="3">
    <w:abstractNumId w:val="0"/>
  </w:num>
  <w:num w:numId="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xMGU2ZWNiZDNiYjIxYWVlODUzMzkwNTJlZTNlZjIifQ=="/>
  </w:docVars>
  <w:rsids>
    <w:rsidRoot w:val="04210478"/>
    <w:rsid w:val="00026F1D"/>
    <w:rsid w:val="000F2BFA"/>
    <w:rsid w:val="00122245"/>
    <w:rsid w:val="001503B1"/>
    <w:rsid w:val="00187605"/>
    <w:rsid w:val="001E40FB"/>
    <w:rsid w:val="002B34E0"/>
    <w:rsid w:val="002E3B66"/>
    <w:rsid w:val="00366BD2"/>
    <w:rsid w:val="004928A0"/>
    <w:rsid w:val="004A2F49"/>
    <w:rsid w:val="004D2AD0"/>
    <w:rsid w:val="0050717B"/>
    <w:rsid w:val="00523F52"/>
    <w:rsid w:val="00590ECA"/>
    <w:rsid w:val="0059210E"/>
    <w:rsid w:val="00624B60"/>
    <w:rsid w:val="00651DE6"/>
    <w:rsid w:val="006D221E"/>
    <w:rsid w:val="008D2785"/>
    <w:rsid w:val="00910410"/>
    <w:rsid w:val="00921652"/>
    <w:rsid w:val="00966294"/>
    <w:rsid w:val="00982E9B"/>
    <w:rsid w:val="009C7D86"/>
    <w:rsid w:val="009D0B7C"/>
    <w:rsid w:val="00B76C8D"/>
    <w:rsid w:val="00C4286A"/>
    <w:rsid w:val="00CF62B8"/>
    <w:rsid w:val="00D4519B"/>
    <w:rsid w:val="00DF1CB0"/>
    <w:rsid w:val="00E27A19"/>
    <w:rsid w:val="00E93164"/>
    <w:rsid w:val="00EF1FE6"/>
    <w:rsid w:val="00FC44D6"/>
    <w:rsid w:val="017E1FB2"/>
    <w:rsid w:val="01F56166"/>
    <w:rsid w:val="023F66B6"/>
    <w:rsid w:val="026B3007"/>
    <w:rsid w:val="026E1EDE"/>
    <w:rsid w:val="029F7423"/>
    <w:rsid w:val="02DF6E5B"/>
    <w:rsid w:val="037179C6"/>
    <w:rsid w:val="03A013D6"/>
    <w:rsid w:val="04210478"/>
    <w:rsid w:val="04432687"/>
    <w:rsid w:val="04AD3495"/>
    <w:rsid w:val="04D806FC"/>
    <w:rsid w:val="04F55751"/>
    <w:rsid w:val="0507785E"/>
    <w:rsid w:val="051200B1"/>
    <w:rsid w:val="058F4143"/>
    <w:rsid w:val="05DC421B"/>
    <w:rsid w:val="062D5330"/>
    <w:rsid w:val="062F7947"/>
    <w:rsid w:val="06D8620A"/>
    <w:rsid w:val="06E75D72"/>
    <w:rsid w:val="070E6657"/>
    <w:rsid w:val="070F17FB"/>
    <w:rsid w:val="079B5FAE"/>
    <w:rsid w:val="07DA145D"/>
    <w:rsid w:val="07F1321A"/>
    <w:rsid w:val="0816156E"/>
    <w:rsid w:val="087A0447"/>
    <w:rsid w:val="08C22BA7"/>
    <w:rsid w:val="08E61A2B"/>
    <w:rsid w:val="08F57ACE"/>
    <w:rsid w:val="09075989"/>
    <w:rsid w:val="096A2765"/>
    <w:rsid w:val="097053A7"/>
    <w:rsid w:val="09BA2AC6"/>
    <w:rsid w:val="09C95359"/>
    <w:rsid w:val="09D04097"/>
    <w:rsid w:val="0A0504AD"/>
    <w:rsid w:val="0A1519F5"/>
    <w:rsid w:val="0A5D1DCF"/>
    <w:rsid w:val="0A632E3C"/>
    <w:rsid w:val="0AAE43D8"/>
    <w:rsid w:val="0AC534D0"/>
    <w:rsid w:val="0AD249CC"/>
    <w:rsid w:val="0B512E90"/>
    <w:rsid w:val="0B896BF3"/>
    <w:rsid w:val="0BCA5242"/>
    <w:rsid w:val="0BD87233"/>
    <w:rsid w:val="0BD91923"/>
    <w:rsid w:val="0C2839CF"/>
    <w:rsid w:val="0C5C7E64"/>
    <w:rsid w:val="0C9615C8"/>
    <w:rsid w:val="0CE20369"/>
    <w:rsid w:val="0CE66ED2"/>
    <w:rsid w:val="0D056497"/>
    <w:rsid w:val="0D400315"/>
    <w:rsid w:val="0D7D0092"/>
    <w:rsid w:val="0DD56120"/>
    <w:rsid w:val="0DD86D97"/>
    <w:rsid w:val="0E1B33FA"/>
    <w:rsid w:val="0E7B0A75"/>
    <w:rsid w:val="0E87566C"/>
    <w:rsid w:val="0ED524A6"/>
    <w:rsid w:val="0ED9579C"/>
    <w:rsid w:val="0EDC703A"/>
    <w:rsid w:val="0EEF3211"/>
    <w:rsid w:val="0EEF6D6E"/>
    <w:rsid w:val="0F40581B"/>
    <w:rsid w:val="0F56402D"/>
    <w:rsid w:val="0F582B65"/>
    <w:rsid w:val="0F746D1F"/>
    <w:rsid w:val="0F7742D3"/>
    <w:rsid w:val="0F7F555A"/>
    <w:rsid w:val="0FB55184"/>
    <w:rsid w:val="0FB91547"/>
    <w:rsid w:val="10EA5A3E"/>
    <w:rsid w:val="10F93ED3"/>
    <w:rsid w:val="11162CD7"/>
    <w:rsid w:val="11186EC6"/>
    <w:rsid w:val="11427629"/>
    <w:rsid w:val="117B2B3A"/>
    <w:rsid w:val="11A4243B"/>
    <w:rsid w:val="11CA7D3B"/>
    <w:rsid w:val="11F50CDC"/>
    <w:rsid w:val="123267A4"/>
    <w:rsid w:val="12380A2C"/>
    <w:rsid w:val="123F625E"/>
    <w:rsid w:val="126B0E01"/>
    <w:rsid w:val="126C5D9D"/>
    <w:rsid w:val="12B72298"/>
    <w:rsid w:val="12BC340B"/>
    <w:rsid w:val="13716997"/>
    <w:rsid w:val="13A31B5D"/>
    <w:rsid w:val="13E175CD"/>
    <w:rsid w:val="13E470BD"/>
    <w:rsid w:val="14033434"/>
    <w:rsid w:val="145533A6"/>
    <w:rsid w:val="147E12BF"/>
    <w:rsid w:val="156052AE"/>
    <w:rsid w:val="156F6E5A"/>
    <w:rsid w:val="15FE2FBC"/>
    <w:rsid w:val="162B0FD3"/>
    <w:rsid w:val="175400B6"/>
    <w:rsid w:val="1756114A"/>
    <w:rsid w:val="175D7709"/>
    <w:rsid w:val="179761F4"/>
    <w:rsid w:val="17E14A02"/>
    <w:rsid w:val="17F4051E"/>
    <w:rsid w:val="181A13D3"/>
    <w:rsid w:val="18262D2F"/>
    <w:rsid w:val="183F4893"/>
    <w:rsid w:val="19894442"/>
    <w:rsid w:val="19F162B9"/>
    <w:rsid w:val="1A4C776A"/>
    <w:rsid w:val="1A861F7A"/>
    <w:rsid w:val="1AB3093F"/>
    <w:rsid w:val="1AD05CA5"/>
    <w:rsid w:val="1ADA2B18"/>
    <w:rsid w:val="1B642891"/>
    <w:rsid w:val="1B6603B7"/>
    <w:rsid w:val="1B9F5B92"/>
    <w:rsid w:val="1BA459BD"/>
    <w:rsid w:val="1BA63969"/>
    <w:rsid w:val="1C556DAA"/>
    <w:rsid w:val="1C6C4B9A"/>
    <w:rsid w:val="1C80207F"/>
    <w:rsid w:val="1C8F4572"/>
    <w:rsid w:val="1C980A44"/>
    <w:rsid w:val="1CA97EEF"/>
    <w:rsid w:val="1CAD4458"/>
    <w:rsid w:val="1CB26C8F"/>
    <w:rsid w:val="1CB6582C"/>
    <w:rsid w:val="1CC24EC4"/>
    <w:rsid w:val="1CC53517"/>
    <w:rsid w:val="1CED212E"/>
    <w:rsid w:val="1CEE2407"/>
    <w:rsid w:val="1D9751A0"/>
    <w:rsid w:val="1DD7559C"/>
    <w:rsid w:val="1DEE712F"/>
    <w:rsid w:val="1E2A1B70"/>
    <w:rsid w:val="1E624185"/>
    <w:rsid w:val="1E7E3C6A"/>
    <w:rsid w:val="1EE73F05"/>
    <w:rsid w:val="1F3D3B25"/>
    <w:rsid w:val="1F60660E"/>
    <w:rsid w:val="1F8254F4"/>
    <w:rsid w:val="1F9C084C"/>
    <w:rsid w:val="1FE346CD"/>
    <w:rsid w:val="200F101E"/>
    <w:rsid w:val="206A1FBA"/>
    <w:rsid w:val="208F356B"/>
    <w:rsid w:val="209C2740"/>
    <w:rsid w:val="20B971DB"/>
    <w:rsid w:val="212F7F58"/>
    <w:rsid w:val="21A734D8"/>
    <w:rsid w:val="21E40288"/>
    <w:rsid w:val="21FC1CAE"/>
    <w:rsid w:val="22300199"/>
    <w:rsid w:val="228E72A6"/>
    <w:rsid w:val="22A16179"/>
    <w:rsid w:val="22BF1DCF"/>
    <w:rsid w:val="22DE117B"/>
    <w:rsid w:val="230C7DF6"/>
    <w:rsid w:val="230E7CB2"/>
    <w:rsid w:val="236F3203"/>
    <w:rsid w:val="239C706C"/>
    <w:rsid w:val="23A27E3A"/>
    <w:rsid w:val="23A521D4"/>
    <w:rsid w:val="23C6233B"/>
    <w:rsid w:val="24023B61"/>
    <w:rsid w:val="240C069F"/>
    <w:rsid w:val="244D480A"/>
    <w:rsid w:val="2480073C"/>
    <w:rsid w:val="24B71C84"/>
    <w:rsid w:val="24E3027B"/>
    <w:rsid w:val="252F101D"/>
    <w:rsid w:val="25712DD4"/>
    <w:rsid w:val="258B72C0"/>
    <w:rsid w:val="25A41F12"/>
    <w:rsid w:val="25BF7042"/>
    <w:rsid w:val="25C11C5C"/>
    <w:rsid w:val="26212EFD"/>
    <w:rsid w:val="262D044F"/>
    <w:rsid w:val="2666570F"/>
    <w:rsid w:val="26B864C1"/>
    <w:rsid w:val="27457E54"/>
    <w:rsid w:val="282910EA"/>
    <w:rsid w:val="283830DC"/>
    <w:rsid w:val="2858446F"/>
    <w:rsid w:val="288B76AF"/>
    <w:rsid w:val="28D57B36"/>
    <w:rsid w:val="29614221"/>
    <w:rsid w:val="29A56451"/>
    <w:rsid w:val="2A071D03"/>
    <w:rsid w:val="2A076830"/>
    <w:rsid w:val="2A2878AC"/>
    <w:rsid w:val="2A4144C9"/>
    <w:rsid w:val="2A802B5A"/>
    <w:rsid w:val="2AE82B97"/>
    <w:rsid w:val="2C063C1D"/>
    <w:rsid w:val="2C0B2FE1"/>
    <w:rsid w:val="2C78619D"/>
    <w:rsid w:val="2C7F750E"/>
    <w:rsid w:val="2CE10550"/>
    <w:rsid w:val="2CFC0B7C"/>
    <w:rsid w:val="2D5D4587"/>
    <w:rsid w:val="2D83250D"/>
    <w:rsid w:val="2DA90D03"/>
    <w:rsid w:val="2DAD7E10"/>
    <w:rsid w:val="2E0C4DEE"/>
    <w:rsid w:val="2E1B14D5"/>
    <w:rsid w:val="2E224612"/>
    <w:rsid w:val="2E385BE3"/>
    <w:rsid w:val="2E99728F"/>
    <w:rsid w:val="2E9F5C62"/>
    <w:rsid w:val="2EA74B17"/>
    <w:rsid w:val="2EB57234"/>
    <w:rsid w:val="2F0957D2"/>
    <w:rsid w:val="2F2E731A"/>
    <w:rsid w:val="2F8D01B1"/>
    <w:rsid w:val="300466C5"/>
    <w:rsid w:val="30977539"/>
    <w:rsid w:val="30A752A2"/>
    <w:rsid w:val="30A81249"/>
    <w:rsid w:val="3116097F"/>
    <w:rsid w:val="315D4576"/>
    <w:rsid w:val="31ED3189"/>
    <w:rsid w:val="31F77B64"/>
    <w:rsid w:val="323A72FC"/>
    <w:rsid w:val="32B21002"/>
    <w:rsid w:val="331E2E76"/>
    <w:rsid w:val="333948D8"/>
    <w:rsid w:val="33AD5110"/>
    <w:rsid w:val="33B46DFA"/>
    <w:rsid w:val="33F50379"/>
    <w:rsid w:val="33FC766F"/>
    <w:rsid w:val="347100A1"/>
    <w:rsid w:val="34C03157"/>
    <w:rsid w:val="34C06933"/>
    <w:rsid w:val="34CC71CA"/>
    <w:rsid w:val="35556F6B"/>
    <w:rsid w:val="355F439E"/>
    <w:rsid w:val="357C324A"/>
    <w:rsid w:val="35B20971"/>
    <w:rsid w:val="361707D4"/>
    <w:rsid w:val="3639699D"/>
    <w:rsid w:val="36B45B0A"/>
    <w:rsid w:val="36C07ABB"/>
    <w:rsid w:val="36E25286"/>
    <w:rsid w:val="370A20E7"/>
    <w:rsid w:val="374E0226"/>
    <w:rsid w:val="37612374"/>
    <w:rsid w:val="378F705B"/>
    <w:rsid w:val="37921E45"/>
    <w:rsid w:val="379B6C03"/>
    <w:rsid w:val="37BE0A17"/>
    <w:rsid w:val="38451ECF"/>
    <w:rsid w:val="38B91C49"/>
    <w:rsid w:val="38FB38ED"/>
    <w:rsid w:val="39096AFA"/>
    <w:rsid w:val="390C2146"/>
    <w:rsid w:val="3915727F"/>
    <w:rsid w:val="395B30CE"/>
    <w:rsid w:val="395F49FB"/>
    <w:rsid w:val="39AD1B7B"/>
    <w:rsid w:val="39EA7711"/>
    <w:rsid w:val="3A8219E0"/>
    <w:rsid w:val="3ABE3914"/>
    <w:rsid w:val="3AC0143A"/>
    <w:rsid w:val="3AD93F65"/>
    <w:rsid w:val="3AFB2473"/>
    <w:rsid w:val="3B376EFC"/>
    <w:rsid w:val="3B4B3B3B"/>
    <w:rsid w:val="3B635D60"/>
    <w:rsid w:val="3B660C91"/>
    <w:rsid w:val="3B98720D"/>
    <w:rsid w:val="3BA66DE6"/>
    <w:rsid w:val="3BB371F1"/>
    <w:rsid w:val="3C152F9D"/>
    <w:rsid w:val="3C557729"/>
    <w:rsid w:val="3D1F72F5"/>
    <w:rsid w:val="3D5D6520"/>
    <w:rsid w:val="3D9D3CB5"/>
    <w:rsid w:val="3DCD7917"/>
    <w:rsid w:val="3DE43692"/>
    <w:rsid w:val="3DEA32F6"/>
    <w:rsid w:val="3DF633C5"/>
    <w:rsid w:val="3DF7588D"/>
    <w:rsid w:val="3E1C2CC7"/>
    <w:rsid w:val="3E2972F7"/>
    <w:rsid w:val="3E614CE2"/>
    <w:rsid w:val="3FAF6CE2"/>
    <w:rsid w:val="40484C6B"/>
    <w:rsid w:val="40554B60"/>
    <w:rsid w:val="409C0254"/>
    <w:rsid w:val="40A07B60"/>
    <w:rsid w:val="40BA692C"/>
    <w:rsid w:val="410258E6"/>
    <w:rsid w:val="416D1BF0"/>
    <w:rsid w:val="41CA0DF1"/>
    <w:rsid w:val="41DD2C78"/>
    <w:rsid w:val="42114C71"/>
    <w:rsid w:val="421C0D7B"/>
    <w:rsid w:val="421C27EF"/>
    <w:rsid w:val="424961B9"/>
    <w:rsid w:val="42885ED8"/>
    <w:rsid w:val="42934BD6"/>
    <w:rsid w:val="42EA174A"/>
    <w:rsid w:val="435E718F"/>
    <w:rsid w:val="43926674"/>
    <w:rsid w:val="43A14942"/>
    <w:rsid w:val="43A86ECF"/>
    <w:rsid w:val="440E2A8F"/>
    <w:rsid w:val="443F5AC6"/>
    <w:rsid w:val="44B43292"/>
    <w:rsid w:val="44BF2763"/>
    <w:rsid w:val="4504461A"/>
    <w:rsid w:val="45196317"/>
    <w:rsid w:val="45235531"/>
    <w:rsid w:val="459E6D07"/>
    <w:rsid w:val="45D33E78"/>
    <w:rsid w:val="46313BA0"/>
    <w:rsid w:val="465F4D5B"/>
    <w:rsid w:val="46686840"/>
    <w:rsid w:val="46743AE7"/>
    <w:rsid w:val="467819D0"/>
    <w:rsid w:val="468056F4"/>
    <w:rsid w:val="4686659F"/>
    <w:rsid w:val="46C82ED5"/>
    <w:rsid w:val="47073BCB"/>
    <w:rsid w:val="472076E4"/>
    <w:rsid w:val="47940A43"/>
    <w:rsid w:val="47A24492"/>
    <w:rsid w:val="47CA6DDD"/>
    <w:rsid w:val="48240342"/>
    <w:rsid w:val="48286DA7"/>
    <w:rsid w:val="48B40105"/>
    <w:rsid w:val="48FA1B0A"/>
    <w:rsid w:val="49137521"/>
    <w:rsid w:val="4929464F"/>
    <w:rsid w:val="49522853"/>
    <w:rsid w:val="497373A7"/>
    <w:rsid w:val="49BC3715"/>
    <w:rsid w:val="4A0330F2"/>
    <w:rsid w:val="4A191E71"/>
    <w:rsid w:val="4A282371"/>
    <w:rsid w:val="4AB43B4D"/>
    <w:rsid w:val="4B0A00AB"/>
    <w:rsid w:val="4B2C6FD0"/>
    <w:rsid w:val="4B2D6177"/>
    <w:rsid w:val="4B70592C"/>
    <w:rsid w:val="4BD42F98"/>
    <w:rsid w:val="4BE541F5"/>
    <w:rsid w:val="4C1D55BD"/>
    <w:rsid w:val="4C1E4213"/>
    <w:rsid w:val="4C261319"/>
    <w:rsid w:val="4C9F6992"/>
    <w:rsid w:val="4CAA3FE4"/>
    <w:rsid w:val="4D203371"/>
    <w:rsid w:val="4D221AE1"/>
    <w:rsid w:val="4D9C1893"/>
    <w:rsid w:val="4DB7491F"/>
    <w:rsid w:val="4DD131EE"/>
    <w:rsid w:val="4E0F5292"/>
    <w:rsid w:val="4E2B2C17"/>
    <w:rsid w:val="4E5054FE"/>
    <w:rsid w:val="4E720846"/>
    <w:rsid w:val="4F22401A"/>
    <w:rsid w:val="4F8E7901"/>
    <w:rsid w:val="4FA03191"/>
    <w:rsid w:val="4FA669F9"/>
    <w:rsid w:val="4FAB400F"/>
    <w:rsid w:val="50130991"/>
    <w:rsid w:val="503C07FB"/>
    <w:rsid w:val="50772144"/>
    <w:rsid w:val="50E53551"/>
    <w:rsid w:val="50EC48E0"/>
    <w:rsid w:val="50F36444"/>
    <w:rsid w:val="50FA3CA1"/>
    <w:rsid w:val="514007DE"/>
    <w:rsid w:val="515D758B"/>
    <w:rsid w:val="515F7512"/>
    <w:rsid w:val="516052CE"/>
    <w:rsid w:val="517268FB"/>
    <w:rsid w:val="519F1952"/>
    <w:rsid w:val="5257222D"/>
    <w:rsid w:val="525B5A60"/>
    <w:rsid w:val="52AC78CB"/>
    <w:rsid w:val="52BA2FDC"/>
    <w:rsid w:val="52C04276"/>
    <w:rsid w:val="52CD6993"/>
    <w:rsid w:val="52EB3E73"/>
    <w:rsid w:val="52F276F8"/>
    <w:rsid w:val="52F45CCD"/>
    <w:rsid w:val="53715570"/>
    <w:rsid w:val="53967117"/>
    <w:rsid w:val="53972727"/>
    <w:rsid w:val="542F752F"/>
    <w:rsid w:val="543F1040"/>
    <w:rsid w:val="54770964"/>
    <w:rsid w:val="5479292E"/>
    <w:rsid w:val="548856CD"/>
    <w:rsid w:val="54A35BFD"/>
    <w:rsid w:val="54B43966"/>
    <w:rsid w:val="54F4122A"/>
    <w:rsid w:val="551004AF"/>
    <w:rsid w:val="55384597"/>
    <w:rsid w:val="55833339"/>
    <w:rsid w:val="55B654BC"/>
    <w:rsid w:val="55BA2AAD"/>
    <w:rsid w:val="55D02A22"/>
    <w:rsid w:val="562D431B"/>
    <w:rsid w:val="56572614"/>
    <w:rsid w:val="567C04B4"/>
    <w:rsid w:val="567E247E"/>
    <w:rsid w:val="569D3F15"/>
    <w:rsid w:val="56A0017C"/>
    <w:rsid w:val="56BA27FB"/>
    <w:rsid w:val="571B13DB"/>
    <w:rsid w:val="57291945"/>
    <w:rsid w:val="57AE3079"/>
    <w:rsid w:val="57EE718F"/>
    <w:rsid w:val="583A0626"/>
    <w:rsid w:val="5857114E"/>
    <w:rsid w:val="58801DB1"/>
    <w:rsid w:val="58834F21"/>
    <w:rsid w:val="588D4BFA"/>
    <w:rsid w:val="58C80462"/>
    <w:rsid w:val="58C82395"/>
    <w:rsid w:val="59967ADE"/>
    <w:rsid w:val="5A221372"/>
    <w:rsid w:val="5A351F13"/>
    <w:rsid w:val="5A62296D"/>
    <w:rsid w:val="5A7F67C4"/>
    <w:rsid w:val="5ABD7A5F"/>
    <w:rsid w:val="5AD3240B"/>
    <w:rsid w:val="5AD3566D"/>
    <w:rsid w:val="5B321A89"/>
    <w:rsid w:val="5B7C4AB2"/>
    <w:rsid w:val="5BD4669C"/>
    <w:rsid w:val="5BFB1E7B"/>
    <w:rsid w:val="5C3830CF"/>
    <w:rsid w:val="5C7679B9"/>
    <w:rsid w:val="5CEA7508"/>
    <w:rsid w:val="5D1458EA"/>
    <w:rsid w:val="5D290C69"/>
    <w:rsid w:val="5D902A97"/>
    <w:rsid w:val="5D9702C9"/>
    <w:rsid w:val="5DA548E6"/>
    <w:rsid w:val="5DC42740"/>
    <w:rsid w:val="5DD157A4"/>
    <w:rsid w:val="5E0A45F7"/>
    <w:rsid w:val="5E44337A"/>
    <w:rsid w:val="5EC56770"/>
    <w:rsid w:val="5F0945D3"/>
    <w:rsid w:val="5F8108E9"/>
    <w:rsid w:val="5FB12DDE"/>
    <w:rsid w:val="5FD641B0"/>
    <w:rsid w:val="5FEF5BDF"/>
    <w:rsid w:val="604E674D"/>
    <w:rsid w:val="60A54AAB"/>
    <w:rsid w:val="60BC61FF"/>
    <w:rsid w:val="612105D5"/>
    <w:rsid w:val="61481DFB"/>
    <w:rsid w:val="61E67129"/>
    <w:rsid w:val="62272253"/>
    <w:rsid w:val="626213F7"/>
    <w:rsid w:val="62D67107"/>
    <w:rsid w:val="63190669"/>
    <w:rsid w:val="637178BF"/>
    <w:rsid w:val="637D586B"/>
    <w:rsid w:val="63865D1C"/>
    <w:rsid w:val="6445282D"/>
    <w:rsid w:val="64602371"/>
    <w:rsid w:val="64AB617A"/>
    <w:rsid w:val="650A05A3"/>
    <w:rsid w:val="65234572"/>
    <w:rsid w:val="658253BB"/>
    <w:rsid w:val="6594632A"/>
    <w:rsid w:val="65CA511A"/>
    <w:rsid w:val="65E524A8"/>
    <w:rsid w:val="664B39FF"/>
    <w:rsid w:val="66630D48"/>
    <w:rsid w:val="677B0314"/>
    <w:rsid w:val="67E265E5"/>
    <w:rsid w:val="69872FA0"/>
    <w:rsid w:val="69992CD3"/>
    <w:rsid w:val="699D0A15"/>
    <w:rsid w:val="69CE4CB7"/>
    <w:rsid w:val="69E104CC"/>
    <w:rsid w:val="69E2467A"/>
    <w:rsid w:val="6ABC4FE0"/>
    <w:rsid w:val="6AC96BD0"/>
    <w:rsid w:val="6AE3348B"/>
    <w:rsid w:val="6B32518D"/>
    <w:rsid w:val="6B416D54"/>
    <w:rsid w:val="6CA16C49"/>
    <w:rsid w:val="6CBF6EF4"/>
    <w:rsid w:val="6CD01102"/>
    <w:rsid w:val="6CD61D47"/>
    <w:rsid w:val="6D185FF1"/>
    <w:rsid w:val="6D196605"/>
    <w:rsid w:val="6D2154B9"/>
    <w:rsid w:val="6D4549E6"/>
    <w:rsid w:val="6D711A4A"/>
    <w:rsid w:val="6D725D15"/>
    <w:rsid w:val="6D93483E"/>
    <w:rsid w:val="6DA31AE2"/>
    <w:rsid w:val="6DBE0F5A"/>
    <w:rsid w:val="6DC04CD2"/>
    <w:rsid w:val="6DC76061"/>
    <w:rsid w:val="6DED457B"/>
    <w:rsid w:val="6DF350A8"/>
    <w:rsid w:val="6EAB14DE"/>
    <w:rsid w:val="6ECB448A"/>
    <w:rsid w:val="6F6F1680"/>
    <w:rsid w:val="7023779A"/>
    <w:rsid w:val="70C96594"/>
    <w:rsid w:val="70FA71D0"/>
    <w:rsid w:val="711A6DEF"/>
    <w:rsid w:val="715C11B6"/>
    <w:rsid w:val="71DA676D"/>
    <w:rsid w:val="726A4E43"/>
    <w:rsid w:val="72B312A9"/>
    <w:rsid w:val="72D670A5"/>
    <w:rsid w:val="72EB5E62"/>
    <w:rsid w:val="73113D4A"/>
    <w:rsid w:val="73230AE2"/>
    <w:rsid w:val="73581BE2"/>
    <w:rsid w:val="73E42497"/>
    <w:rsid w:val="744E128A"/>
    <w:rsid w:val="74502C9A"/>
    <w:rsid w:val="74A30713"/>
    <w:rsid w:val="74A86771"/>
    <w:rsid w:val="74CE557E"/>
    <w:rsid w:val="74FF4332"/>
    <w:rsid w:val="753D4E5A"/>
    <w:rsid w:val="75772608"/>
    <w:rsid w:val="75C80BC8"/>
    <w:rsid w:val="75E90692"/>
    <w:rsid w:val="762F0C47"/>
    <w:rsid w:val="77A3064B"/>
    <w:rsid w:val="77CF26E1"/>
    <w:rsid w:val="784755D7"/>
    <w:rsid w:val="78A6518B"/>
    <w:rsid w:val="78F11573"/>
    <w:rsid w:val="79373E15"/>
    <w:rsid w:val="79BD2A0E"/>
    <w:rsid w:val="7A16661D"/>
    <w:rsid w:val="7A460C55"/>
    <w:rsid w:val="7A4D3D91"/>
    <w:rsid w:val="7AFC6948"/>
    <w:rsid w:val="7B520FAF"/>
    <w:rsid w:val="7B6A6E91"/>
    <w:rsid w:val="7B9F0C72"/>
    <w:rsid w:val="7BBA0318"/>
    <w:rsid w:val="7C3C5E6C"/>
    <w:rsid w:val="7C6F2012"/>
    <w:rsid w:val="7C701920"/>
    <w:rsid w:val="7CF404F4"/>
    <w:rsid w:val="7D480840"/>
    <w:rsid w:val="7E9401E1"/>
    <w:rsid w:val="7EB56193"/>
    <w:rsid w:val="7EE2719E"/>
    <w:rsid w:val="7EE679F0"/>
    <w:rsid w:val="7F3C6183"/>
    <w:rsid w:val="7F661DD4"/>
    <w:rsid w:val="7F8C0A88"/>
    <w:rsid w:val="7FC67E45"/>
    <w:rsid w:val="7FD665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spacing w:before="38"/>
      <w:outlineLvl w:val="0"/>
    </w:pPr>
    <w:rPr>
      <w:b/>
      <w:bCs/>
      <w:sz w:val="28"/>
      <w:szCs w:val="28"/>
    </w:rPr>
  </w:style>
  <w:style w:type="paragraph" w:styleId="2">
    <w:name w:val="heading 3"/>
    <w:basedOn w:val="1"/>
    <w:next w:val="1"/>
    <w:qFormat/>
    <w:uiPriority w:val="0"/>
    <w:pPr>
      <w:keepNext/>
      <w:keepLines/>
      <w:ind w:firstLine="2718" w:firstLineChars="846"/>
      <w:outlineLvl w:val="2"/>
    </w:pPr>
    <w:rPr>
      <w:rFonts w:ascii="宋体" w:hAnsi="宋体"/>
      <w:b/>
      <w:snapToGrid w:val="0"/>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table of authorities"/>
    <w:basedOn w:val="1"/>
    <w:next w:val="1"/>
    <w:unhideWhenUsed/>
    <w:qFormat/>
    <w:uiPriority w:val="99"/>
    <w:pPr>
      <w:ind w:left="420" w:leftChars="200"/>
    </w:pPr>
  </w:style>
  <w:style w:type="paragraph" w:styleId="5">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6">
    <w:name w:val="Body Text"/>
    <w:basedOn w:val="1"/>
    <w:next w:val="1"/>
    <w:qFormat/>
    <w:uiPriority w:val="0"/>
    <w:pPr>
      <w:tabs>
        <w:tab w:val="left" w:pos="0"/>
        <w:tab w:val="left" w:pos="993"/>
        <w:tab w:val="left" w:pos="1134"/>
      </w:tabs>
      <w:spacing w:line="500" w:lineRule="exact"/>
      <w:jc w:val="both"/>
    </w:pPr>
    <w:rPr>
      <w:rFonts w:ascii="宋体"/>
      <w:sz w:val="28"/>
    </w:rPr>
  </w:style>
  <w:style w:type="paragraph" w:styleId="7">
    <w:name w:val="Body Text Indent"/>
    <w:basedOn w:val="1"/>
    <w:qFormat/>
    <w:uiPriority w:val="0"/>
    <w:pPr>
      <w:tabs>
        <w:tab w:val="left" w:pos="0"/>
        <w:tab w:val="left" w:pos="993"/>
        <w:tab w:val="left" w:pos="1134"/>
      </w:tabs>
      <w:spacing w:line="500" w:lineRule="exact"/>
      <w:ind w:firstLine="567"/>
    </w:pPr>
    <w:rPr>
      <w:rFonts w:ascii="宋体"/>
      <w:sz w:val="28"/>
    </w:rPr>
  </w:style>
  <w:style w:type="paragraph" w:styleId="8">
    <w:name w:val="Plain Text"/>
    <w:basedOn w:val="1"/>
    <w:next w:val="5"/>
    <w:qFormat/>
    <w:uiPriority w:val="0"/>
    <w:rPr>
      <w:rFonts w:ascii="宋体" w:hAnsi="Courier New"/>
    </w:rPr>
  </w:style>
  <w:style w:type="paragraph" w:styleId="9">
    <w:name w:val="Date"/>
    <w:basedOn w:val="1"/>
    <w:next w:val="1"/>
    <w:qFormat/>
    <w:uiPriority w:val="0"/>
    <w:rPr>
      <w:sz w:val="24"/>
    </w:rPr>
  </w:style>
  <w:style w:type="paragraph" w:styleId="10">
    <w:name w:val="footer"/>
    <w:basedOn w:val="1"/>
    <w:qFormat/>
    <w:uiPriority w:val="0"/>
    <w:pPr>
      <w:tabs>
        <w:tab w:val="center" w:pos="4153"/>
        <w:tab w:val="right" w:pos="8306"/>
      </w:tabs>
      <w:snapToGrid w:val="0"/>
    </w:pPr>
    <w:rPr>
      <w:sz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hAnsi="Courier New" w:eastAsia="黑体" w:cs="Courier New"/>
    </w:rPr>
  </w:style>
  <w:style w:type="paragraph" w:styleId="14">
    <w:name w:val="Normal (Web)"/>
    <w:basedOn w:val="1"/>
    <w:qFormat/>
    <w:uiPriority w:val="0"/>
    <w:pPr>
      <w:spacing w:before="100" w:beforeAutospacing="1" w:after="100" w:afterAutospacing="1"/>
    </w:pPr>
    <w:rPr>
      <w:rFonts w:ascii="宋体" w:hAnsi="宋体"/>
      <w:sz w:val="24"/>
    </w:rPr>
  </w:style>
  <w:style w:type="character" w:styleId="17">
    <w:name w:val="page number"/>
    <w:basedOn w:val="16"/>
    <w:qFormat/>
    <w:uiPriority w:val="0"/>
  </w:style>
  <w:style w:type="character" w:styleId="18">
    <w:name w:val="Hyperlink"/>
    <w:basedOn w:val="16"/>
    <w:qFormat/>
    <w:uiPriority w:val="99"/>
    <w:rPr>
      <w:color w:val="0000FF"/>
      <w:u w:val="single"/>
    </w:rPr>
  </w:style>
  <w:style w:type="paragraph" w:customStyle="1" w:styleId="19">
    <w:name w:val="段"/>
    <w:next w:val="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1">
    <w:name w:val="Table Paragraph"/>
    <w:basedOn w:val="1"/>
    <w:qFormat/>
    <w:uiPriority w:val="1"/>
    <w:pPr>
      <w:autoSpaceDE w:val="0"/>
      <w:autoSpaceDN w:val="0"/>
      <w:jc w:val="left"/>
    </w:pPr>
    <w:rPr>
      <w:rFonts w:ascii="宋体" w:hAnsi="宋体" w:eastAsia="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20140</Words>
  <Characters>20643</Characters>
  <Lines>196</Lines>
  <Paragraphs>55</Paragraphs>
  <TotalTime>11</TotalTime>
  <ScaleCrop>false</ScaleCrop>
  <LinksUpToDate>false</LinksUpToDate>
  <CharactersWithSpaces>27064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2021-06-21T05:36:00Z</dcterms:created>
  <dc:creator>KARRY</dc:creator>
  <cp:lastModifiedBy>WPS_1656392173</cp:lastModifiedBy>
  <cp:lastPrinted>2022-05-20T03:11:00Z</cp:lastPrinted>
  <dcterms:modified xsi:type="dcterms:W3CDTF">2023-02-28T08:35:31Z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4F62FBE1A89B4CCC893AF011BD16F61C</vt:lpwstr>
  </property>
</Properties>
</file>