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00" w:lineRule="exact"/>
        <w:jc w:val="center"/>
        <w:rPr>
          <w:rFonts w:ascii="宋体" w:hAnsi="宋体" w:cs="宋体"/>
          <w:b/>
          <w:bCs/>
          <w:spacing w:val="51"/>
          <w:kern w:val="0"/>
          <w:sz w:val="21"/>
          <w:szCs w:val="21"/>
        </w:rPr>
      </w:pPr>
    </w:p>
    <w:p>
      <w:pPr>
        <w:snapToGrid w:val="0"/>
        <w:spacing w:line="480" w:lineRule="auto"/>
        <w:jc w:val="center"/>
        <w:rPr>
          <w:rFonts w:hint="eastAsia" w:ascii="宋体" w:hAnsi="宋体" w:cs="宋体"/>
          <w:b/>
          <w:bCs/>
          <w:spacing w:val="51"/>
          <w:kern w:val="0"/>
          <w:sz w:val="44"/>
          <w:szCs w:val="44"/>
        </w:rPr>
      </w:pPr>
    </w:p>
    <w:p>
      <w:pPr>
        <w:pStyle w:val="15"/>
        <w:rPr>
          <w:rFonts w:hint="eastAsia"/>
        </w:rPr>
      </w:pPr>
    </w:p>
    <w:p>
      <w:pPr>
        <w:spacing w:line="480" w:lineRule="auto"/>
        <w:jc w:val="center"/>
        <w:outlineLvl w:val="0"/>
        <w:rPr>
          <w:rFonts w:hint="eastAsia" w:ascii="宋体" w:hAnsi="宋体" w:cs="宋体"/>
          <w:b/>
          <w:bCs/>
          <w:spacing w:val="170"/>
          <w:sz w:val="44"/>
          <w:szCs w:val="44"/>
        </w:rPr>
      </w:pPr>
      <w:r>
        <w:rPr>
          <w:rFonts w:hint="eastAsia" w:ascii="宋体" w:hAnsi="宋体" w:cs="宋体"/>
          <w:b/>
          <w:bCs/>
          <w:spacing w:val="170"/>
          <w:sz w:val="44"/>
          <w:szCs w:val="44"/>
        </w:rPr>
        <w:t>竞争性磋商文件</w:t>
      </w:r>
    </w:p>
    <w:p>
      <w:pPr>
        <w:pStyle w:val="6"/>
      </w:pPr>
    </w:p>
    <w:p>
      <w:pPr>
        <w:pStyle w:val="4"/>
        <w:keepNext w:val="0"/>
        <w:keepLines w:val="0"/>
        <w:numPr>
          <w:ilvl w:val="1"/>
          <w:numId w:val="0"/>
        </w:numPr>
        <w:spacing w:line="480" w:lineRule="auto"/>
        <w:ind w:left="420" w:hanging="420"/>
        <w:jc w:val="center"/>
        <w:rPr>
          <w:rFonts w:ascii="宋体" w:hAnsi="宋体" w:eastAsia="宋体" w:cs="宋体"/>
          <w:b/>
          <w:bCs w:val="0"/>
          <w:smallCaps/>
          <w:sz w:val="40"/>
          <w:szCs w:val="40"/>
        </w:rPr>
      </w:pPr>
      <w:r>
        <w:rPr>
          <w:rFonts w:hint="eastAsia" w:ascii="宋体" w:hAnsi="宋体" w:eastAsia="宋体" w:cs="宋体"/>
          <w:b/>
          <w:bCs w:val="0"/>
          <w:smallCaps/>
          <w:sz w:val="36"/>
          <w:szCs w:val="36"/>
        </w:rPr>
        <w:t>资格后审</w:t>
      </w:r>
    </w:p>
    <w:p>
      <w:pPr>
        <w:adjustRightInd w:val="0"/>
        <w:snapToGrid w:val="0"/>
        <w:spacing w:line="480" w:lineRule="auto"/>
        <w:rPr>
          <w:rFonts w:ascii="宋体" w:hAnsi="宋体" w:cs="宋体"/>
          <w:bCs/>
          <w:sz w:val="32"/>
          <w:szCs w:val="32"/>
        </w:rPr>
      </w:pPr>
    </w:p>
    <w:p>
      <w:pPr>
        <w:adjustRightInd w:val="0"/>
        <w:snapToGrid w:val="0"/>
        <w:spacing w:line="480" w:lineRule="auto"/>
        <w:ind w:firstLine="1280" w:firstLineChars="400"/>
        <w:rPr>
          <w:rFonts w:ascii="宋体" w:hAnsi="宋体" w:cs="宋体"/>
          <w:bCs/>
          <w:sz w:val="32"/>
          <w:szCs w:val="32"/>
        </w:rPr>
      </w:pPr>
    </w:p>
    <w:p>
      <w:pPr>
        <w:outlineLvl w:val="9"/>
        <w:rPr>
          <w:rFonts w:ascii="宋体" w:hAnsi="宋体" w:cs="宋体"/>
        </w:rPr>
      </w:pPr>
    </w:p>
    <w:p>
      <w:pPr>
        <w:adjustRightInd w:val="0"/>
        <w:snapToGrid w:val="0"/>
        <w:spacing w:line="480" w:lineRule="auto"/>
        <w:rPr>
          <w:rFonts w:ascii="宋体" w:hAnsi="宋体" w:cs="宋体"/>
          <w:bCs/>
          <w:sz w:val="32"/>
          <w:szCs w:val="32"/>
        </w:rPr>
      </w:pPr>
    </w:p>
    <w:p>
      <w:pPr>
        <w:adjustRightInd w:val="0"/>
        <w:snapToGrid w:val="0"/>
        <w:spacing w:line="480" w:lineRule="auto"/>
        <w:ind w:firstLine="960" w:firstLineChars="300"/>
        <w:rPr>
          <w:rFonts w:hint="eastAsia" w:ascii="宋体" w:hAnsi="宋体" w:cs="宋体"/>
          <w:bCs/>
          <w:w w:val="100"/>
          <w:sz w:val="32"/>
          <w:szCs w:val="32"/>
          <w:lang w:val="en-US" w:eastAsia="zh-CN"/>
        </w:rPr>
      </w:pPr>
      <w:r>
        <w:rPr>
          <w:rFonts w:hint="eastAsia" w:ascii="宋体" w:hAnsi="宋体" w:cs="宋体"/>
          <w:bCs/>
          <w:w w:val="100"/>
          <w:sz w:val="32"/>
          <w:szCs w:val="32"/>
          <w:lang w:val="en-US" w:eastAsia="zh-CN"/>
        </w:rPr>
        <w:t>项目编号：JSHR2023-24</w:t>
      </w:r>
    </w:p>
    <w:p>
      <w:pPr>
        <w:adjustRightInd w:val="0"/>
        <w:snapToGrid w:val="0"/>
        <w:spacing w:line="480" w:lineRule="auto"/>
        <w:ind w:firstLine="960" w:firstLineChars="300"/>
        <w:rPr>
          <w:rFonts w:hint="eastAsia" w:ascii="宋体" w:hAnsi="宋体" w:cs="宋体"/>
          <w:bCs/>
          <w:w w:val="100"/>
          <w:sz w:val="32"/>
          <w:szCs w:val="32"/>
          <w:lang w:eastAsia="zh-CN"/>
        </w:rPr>
      </w:pPr>
      <w:r>
        <w:rPr>
          <w:rFonts w:hint="eastAsia" w:ascii="宋体" w:hAnsi="宋体" w:cs="宋体"/>
          <w:bCs/>
          <w:w w:val="100"/>
          <w:sz w:val="32"/>
          <w:szCs w:val="32"/>
        </w:rPr>
        <w:t>采购项目名称：</w:t>
      </w:r>
      <w:r>
        <w:rPr>
          <w:rFonts w:hint="eastAsia" w:ascii="宋体" w:hAnsi="宋体" w:cs="宋体"/>
          <w:bCs/>
          <w:w w:val="100"/>
          <w:sz w:val="32"/>
          <w:szCs w:val="32"/>
          <w:lang w:eastAsia="zh-CN"/>
        </w:rPr>
        <w:t>汇贤、北环校区厕所保洁服务项目（二次）</w:t>
      </w:r>
    </w:p>
    <w:p>
      <w:pPr>
        <w:adjustRightInd w:val="0"/>
        <w:snapToGrid w:val="0"/>
        <w:spacing w:line="480" w:lineRule="auto"/>
        <w:ind w:firstLine="960" w:firstLineChars="300"/>
        <w:rPr>
          <w:rFonts w:hint="eastAsia" w:ascii="宋体" w:hAnsi="宋体" w:eastAsia="宋体" w:cs="宋体"/>
          <w:bCs/>
          <w:sz w:val="32"/>
          <w:szCs w:val="32"/>
          <w:lang w:eastAsia="zh-CN"/>
        </w:rPr>
      </w:pPr>
      <w:r>
        <w:rPr>
          <w:rFonts w:hint="eastAsia" w:ascii="宋体" w:hAnsi="宋体" w:cs="宋体"/>
          <w:bCs/>
          <w:sz w:val="32"/>
          <w:szCs w:val="32"/>
        </w:rPr>
        <w:t>采购人名称：</w:t>
      </w:r>
      <w:r>
        <w:rPr>
          <w:rFonts w:hint="eastAsia" w:ascii="宋体" w:hAnsi="宋体" w:cs="宋体"/>
          <w:bCs/>
          <w:sz w:val="32"/>
          <w:szCs w:val="32"/>
          <w:lang w:eastAsia="zh-CN"/>
        </w:rPr>
        <w:t>江苏省金坛中等专业学校</w:t>
      </w:r>
    </w:p>
    <w:p>
      <w:pPr>
        <w:adjustRightInd w:val="0"/>
        <w:snapToGrid w:val="0"/>
        <w:spacing w:line="480" w:lineRule="auto"/>
        <w:rPr>
          <w:rFonts w:hint="eastAsia" w:ascii="宋体" w:hAnsi="宋体" w:eastAsia="宋体" w:cs="宋体"/>
          <w:bCs/>
          <w:sz w:val="32"/>
          <w:szCs w:val="32"/>
          <w:lang w:eastAsia="zh-CN"/>
        </w:rPr>
      </w:pPr>
      <w:r>
        <w:rPr>
          <w:rFonts w:hint="eastAsia" w:ascii="宋体" w:hAnsi="宋体" w:cs="宋体"/>
          <w:bCs/>
          <w:sz w:val="32"/>
          <w:szCs w:val="32"/>
        </w:rPr>
        <w:t xml:space="preserve">      采购代理机构：</w:t>
      </w:r>
      <w:r>
        <w:rPr>
          <w:rFonts w:hint="eastAsia" w:ascii="宋体" w:hAnsi="宋体" w:cs="宋体"/>
          <w:bCs/>
          <w:sz w:val="32"/>
          <w:szCs w:val="32"/>
          <w:lang w:eastAsia="zh-CN"/>
        </w:rPr>
        <w:t>江苏和润工程项目管理有限公司</w:t>
      </w:r>
    </w:p>
    <w:p>
      <w:pPr>
        <w:adjustRightInd w:val="0"/>
        <w:snapToGrid w:val="0"/>
        <w:spacing w:line="400" w:lineRule="exact"/>
        <w:jc w:val="center"/>
        <w:rPr>
          <w:rFonts w:ascii="宋体" w:hAnsi="宋体" w:cs="宋体"/>
          <w:bCs/>
          <w:sz w:val="32"/>
          <w:szCs w:val="32"/>
        </w:rPr>
      </w:pPr>
    </w:p>
    <w:p>
      <w:pPr>
        <w:adjustRightInd w:val="0"/>
        <w:snapToGrid w:val="0"/>
        <w:spacing w:line="400" w:lineRule="exact"/>
        <w:jc w:val="center"/>
        <w:rPr>
          <w:rFonts w:ascii="宋体" w:hAnsi="宋体" w:cs="宋体"/>
          <w:bCs/>
          <w:sz w:val="32"/>
          <w:szCs w:val="32"/>
        </w:rPr>
        <w:sectPr>
          <w:headerReference r:id="rId3" w:type="first"/>
          <w:footerReference r:id="rId4" w:type="default"/>
          <w:footerReference r:id="rId5" w:type="even"/>
          <w:pgSz w:w="11906" w:h="16838"/>
          <w:pgMar w:top="1440" w:right="1134" w:bottom="1440" w:left="1134"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宋体" w:hAnsi="宋体" w:cs="宋体"/>
          <w:bCs/>
          <w:sz w:val="32"/>
          <w:szCs w:val="32"/>
          <w:lang w:val="en-US" w:eastAsia="zh-CN"/>
        </w:rPr>
        <w:t xml:space="preserve">   2023年5月</w:t>
      </w:r>
    </w:p>
    <w:p>
      <w:pPr>
        <w:spacing w:line="400" w:lineRule="exact"/>
        <w:ind w:firstLine="397"/>
        <w:jc w:val="center"/>
        <w:outlineLvl w:val="0"/>
        <w:rPr>
          <w:rFonts w:ascii="宋体" w:hAnsi="宋体" w:cs="宋体"/>
          <w:b/>
          <w:bCs/>
          <w:sz w:val="32"/>
          <w:szCs w:val="32"/>
        </w:rPr>
      </w:pPr>
      <w:r>
        <w:rPr>
          <w:rFonts w:hint="eastAsia" w:ascii="宋体" w:hAnsi="宋体" w:cs="宋体"/>
          <w:b/>
          <w:bCs/>
          <w:sz w:val="32"/>
          <w:szCs w:val="32"/>
        </w:rPr>
        <w:t>目  录</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30"/>
          <w:szCs w:val="30"/>
        </w:rPr>
      </w:pPr>
      <w:r>
        <w:rPr>
          <w:rFonts w:hint="eastAsia" w:ascii="宋体" w:hAnsi="宋体" w:cs="宋体"/>
          <w:sz w:val="30"/>
          <w:szCs w:val="30"/>
        </w:rPr>
        <w:t>第一部分 采购邀请</w:t>
      </w:r>
    </w:p>
    <w:p>
      <w:pPr>
        <w:spacing w:line="400" w:lineRule="exact"/>
        <w:rPr>
          <w:rFonts w:ascii="宋体" w:hAnsi="宋体" w:cs="宋体"/>
          <w:sz w:val="30"/>
          <w:szCs w:val="30"/>
        </w:rPr>
      </w:pPr>
      <w:r>
        <w:rPr>
          <w:rFonts w:hint="eastAsia" w:ascii="宋体" w:hAnsi="宋体" w:cs="宋体"/>
          <w:sz w:val="30"/>
          <w:szCs w:val="30"/>
        </w:rPr>
        <w:t>第二部分 响应人须知前附表</w:t>
      </w:r>
    </w:p>
    <w:p>
      <w:pPr>
        <w:spacing w:line="400" w:lineRule="exact"/>
        <w:rPr>
          <w:rFonts w:ascii="宋体" w:hAnsi="宋体" w:cs="宋体"/>
          <w:sz w:val="30"/>
          <w:szCs w:val="30"/>
        </w:rPr>
      </w:pPr>
      <w:r>
        <w:rPr>
          <w:rFonts w:hint="eastAsia" w:ascii="宋体" w:hAnsi="宋体" w:cs="宋体"/>
          <w:sz w:val="30"/>
          <w:szCs w:val="30"/>
        </w:rPr>
        <w:t>第三部分 响应人须知</w:t>
      </w:r>
    </w:p>
    <w:p>
      <w:pPr>
        <w:spacing w:line="400" w:lineRule="exact"/>
        <w:rPr>
          <w:rFonts w:ascii="宋体" w:hAnsi="宋体" w:cs="宋体"/>
          <w:sz w:val="30"/>
          <w:szCs w:val="30"/>
        </w:rPr>
      </w:pPr>
      <w:r>
        <w:rPr>
          <w:rFonts w:hint="eastAsia" w:ascii="宋体" w:hAnsi="宋体" w:cs="宋体"/>
          <w:sz w:val="30"/>
          <w:szCs w:val="30"/>
        </w:rPr>
        <w:t>第四部分 采购需求</w:t>
      </w:r>
    </w:p>
    <w:p>
      <w:pPr>
        <w:spacing w:line="400" w:lineRule="exact"/>
        <w:rPr>
          <w:rFonts w:ascii="宋体" w:hAnsi="宋体" w:cs="宋体"/>
          <w:sz w:val="30"/>
          <w:szCs w:val="30"/>
        </w:rPr>
      </w:pPr>
      <w:r>
        <w:fldChar w:fldCharType="begin"/>
      </w:r>
      <w:r>
        <w:instrText xml:space="preserve"> HYPERLINK \l "_Toc214163640" </w:instrText>
      </w:r>
      <w:r>
        <w:fldChar w:fldCharType="separate"/>
      </w:r>
      <w:r>
        <w:rPr>
          <w:rFonts w:hint="eastAsia" w:ascii="宋体" w:hAnsi="宋体" w:cs="宋体"/>
          <w:sz w:val="30"/>
          <w:szCs w:val="30"/>
        </w:rPr>
        <w:t>第五部分 评审办法和</w:t>
      </w:r>
      <w:r>
        <w:rPr>
          <w:rFonts w:hint="eastAsia" w:ascii="宋体" w:hAnsi="宋体" w:cs="宋体"/>
          <w:sz w:val="30"/>
          <w:szCs w:val="30"/>
        </w:rPr>
        <w:fldChar w:fldCharType="end"/>
      </w:r>
      <w:r>
        <w:rPr>
          <w:rFonts w:hint="eastAsia" w:ascii="宋体" w:hAnsi="宋体" w:cs="宋体"/>
          <w:sz w:val="30"/>
          <w:szCs w:val="30"/>
        </w:rPr>
        <w:t>评审标准</w:t>
      </w:r>
    </w:p>
    <w:p>
      <w:pPr>
        <w:spacing w:line="400" w:lineRule="exact"/>
        <w:rPr>
          <w:rStyle w:val="26"/>
          <w:rFonts w:ascii="宋体" w:hAnsi="宋体" w:cs="宋体"/>
          <w:color w:val="000000"/>
          <w:sz w:val="30"/>
          <w:szCs w:val="30"/>
        </w:rPr>
      </w:pPr>
      <w:r>
        <w:rPr>
          <w:rStyle w:val="26"/>
          <w:rFonts w:hint="eastAsia" w:ascii="宋体" w:hAnsi="宋体" w:cs="宋体"/>
          <w:color w:val="000000"/>
          <w:sz w:val="30"/>
          <w:szCs w:val="30"/>
        </w:rPr>
        <w:t>第六部分 合同条款</w:t>
      </w:r>
    </w:p>
    <w:p>
      <w:pPr>
        <w:spacing w:line="400" w:lineRule="exact"/>
        <w:rPr>
          <w:rFonts w:ascii="宋体" w:hAnsi="宋体" w:cs="宋体"/>
          <w:sz w:val="30"/>
          <w:szCs w:val="30"/>
        </w:rPr>
      </w:pPr>
      <w:r>
        <w:rPr>
          <w:rFonts w:hint="eastAsia" w:ascii="宋体" w:hAnsi="宋体" w:cs="宋体"/>
          <w:sz w:val="30"/>
          <w:szCs w:val="30"/>
        </w:rPr>
        <w:t>第七部分 响应文件格式</w:t>
      </w: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rPr>
          <w:rFonts w:ascii="宋体" w:hAnsi="宋体" w:cs="宋体"/>
          <w:sz w:val="21"/>
          <w:szCs w:val="21"/>
        </w:rPr>
      </w:pPr>
    </w:p>
    <w:p>
      <w:pPr>
        <w:spacing w:line="400" w:lineRule="exact"/>
        <w:jc w:val="left"/>
        <w:rPr>
          <w:rFonts w:ascii="宋体" w:hAnsi="宋体" w:cs="宋体"/>
          <w:b/>
          <w:bCs/>
          <w:sz w:val="21"/>
          <w:szCs w:val="21"/>
        </w:rPr>
      </w:pPr>
    </w:p>
    <w:p>
      <w:pPr>
        <w:spacing w:line="400" w:lineRule="exact"/>
        <w:jc w:val="center"/>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spacing w:line="400" w:lineRule="exact"/>
        <w:jc w:val="center"/>
        <w:outlineLvl w:val="9"/>
        <w:rPr>
          <w:rFonts w:ascii="宋体" w:hAnsi="宋体" w:cs="宋体"/>
          <w:b/>
          <w:sz w:val="21"/>
          <w:szCs w:val="21"/>
          <w:lang w:bidi="ar"/>
        </w:rPr>
      </w:pPr>
    </w:p>
    <w:p>
      <w:pPr>
        <w:outlineLvl w:val="9"/>
        <w:rPr>
          <w:rFonts w:ascii="宋体" w:hAnsi="宋体" w:cs="宋体"/>
          <w:sz w:val="21"/>
          <w:szCs w:val="21"/>
          <w:lang w:bidi="ar"/>
        </w:rPr>
      </w:pPr>
    </w:p>
    <w:p>
      <w:pPr>
        <w:outlineLvl w:val="9"/>
        <w:rPr>
          <w:rFonts w:ascii="宋体" w:hAnsi="宋体" w:cs="宋体"/>
          <w:b/>
          <w:sz w:val="21"/>
          <w:szCs w:val="21"/>
          <w:lang w:bidi="ar"/>
        </w:rPr>
      </w:pPr>
    </w:p>
    <w:p>
      <w:pPr>
        <w:outlineLvl w:val="9"/>
        <w:rPr>
          <w:rFonts w:ascii="宋体" w:hAnsi="宋体" w:cs="宋体"/>
          <w:sz w:val="21"/>
          <w:szCs w:val="21"/>
          <w:lang w:bidi="ar"/>
        </w:rPr>
      </w:pPr>
    </w:p>
    <w:p>
      <w:pPr>
        <w:outlineLvl w:val="9"/>
        <w:rPr>
          <w:rFonts w:ascii="宋体" w:hAnsi="宋体" w:cs="宋体"/>
          <w:b/>
          <w:sz w:val="21"/>
          <w:szCs w:val="21"/>
          <w:lang w:bidi="ar"/>
        </w:rPr>
      </w:pPr>
    </w:p>
    <w:p>
      <w:pPr>
        <w:pStyle w:val="5"/>
        <w:rPr>
          <w:rFonts w:ascii="宋体" w:hAnsi="宋体" w:cs="宋体"/>
          <w:b/>
          <w:sz w:val="21"/>
          <w:szCs w:val="21"/>
          <w:lang w:bidi="ar"/>
        </w:rPr>
      </w:pPr>
    </w:p>
    <w:p>
      <w:pPr>
        <w:rPr>
          <w:rFonts w:ascii="宋体" w:hAnsi="宋体" w:cs="宋体"/>
          <w:b/>
          <w:sz w:val="21"/>
          <w:szCs w:val="21"/>
          <w:lang w:bidi="ar"/>
        </w:rPr>
      </w:pPr>
    </w:p>
    <w:p>
      <w:pPr>
        <w:pStyle w:val="5"/>
        <w:rPr>
          <w:rFonts w:ascii="宋体" w:hAnsi="宋体" w:cs="宋体"/>
          <w:b/>
          <w:sz w:val="21"/>
          <w:szCs w:val="21"/>
          <w:lang w:bidi="ar"/>
        </w:rPr>
      </w:pPr>
    </w:p>
    <w:p>
      <w:pPr>
        <w:rPr>
          <w:rFonts w:ascii="宋体" w:hAnsi="宋体" w:cs="宋体"/>
          <w:b/>
          <w:sz w:val="21"/>
          <w:szCs w:val="21"/>
          <w:lang w:bidi="ar"/>
        </w:rPr>
      </w:pPr>
    </w:p>
    <w:p>
      <w:pPr>
        <w:spacing w:line="400" w:lineRule="exact"/>
        <w:jc w:val="both"/>
        <w:rPr>
          <w:rFonts w:hint="eastAsia" w:ascii="宋体" w:hAnsi="宋体" w:cs="宋体"/>
          <w:b/>
          <w:bCs/>
          <w:color w:val="000000"/>
          <w:sz w:val="32"/>
          <w:szCs w:val="32"/>
        </w:rPr>
      </w:pPr>
    </w:p>
    <w:p>
      <w:pPr>
        <w:spacing w:line="400" w:lineRule="exact"/>
        <w:jc w:val="center"/>
        <w:outlineLvl w:val="0"/>
        <w:rPr>
          <w:rFonts w:hint="eastAsia" w:ascii="宋体" w:hAnsi="宋体" w:cs="宋体"/>
          <w:b/>
          <w:bCs/>
          <w:color w:val="000000"/>
          <w:sz w:val="32"/>
          <w:szCs w:val="32"/>
        </w:rPr>
      </w:pPr>
    </w:p>
    <w:p>
      <w:pPr>
        <w:spacing w:line="400" w:lineRule="exact"/>
        <w:jc w:val="center"/>
        <w:outlineLvl w:val="0"/>
        <w:rPr>
          <w:rFonts w:ascii="宋体" w:hAnsi="宋体" w:cs="宋体"/>
          <w:color w:val="000000"/>
          <w:sz w:val="32"/>
          <w:szCs w:val="32"/>
        </w:rPr>
      </w:pPr>
      <w:r>
        <w:rPr>
          <w:rFonts w:hint="eastAsia" w:ascii="宋体" w:hAnsi="宋体" w:cs="宋体"/>
          <w:b/>
          <w:bCs/>
          <w:color w:val="000000"/>
          <w:sz w:val="32"/>
          <w:szCs w:val="32"/>
        </w:rPr>
        <w:t>第一部分  采购邀请</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000000"/>
          <w:sz w:val="21"/>
          <w:szCs w:val="21"/>
        </w:rPr>
      </w:pPr>
      <w:r>
        <w:rPr>
          <w:rFonts w:hint="eastAsia" w:ascii="宋体" w:hAnsi="宋体" w:cs="宋体"/>
          <w:color w:val="000000"/>
          <w:sz w:val="21"/>
          <w:szCs w:val="21"/>
          <w:lang w:eastAsia="zh-CN"/>
        </w:rPr>
        <w:t>江苏和润工程项目管理有限公司</w:t>
      </w:r>
      <w:r>
        <w:rPr>
          <w:rFonts w:hint="eastAsia" w:ascii="宋体" w:hAnsi="宋体" w:cs="宋体"/>
          <w:color w:val="000000"/>
          <w:sz w:val="21"/>
          <w:szCs w:val="21"/>
        </w:rPr>
        <w:t>(以下简称代理机构)就以下所述项目相关服务进行竞争性磋商，邀请合格响应人密封响应。</w:t>
      </w:r>
    </w:p>
    <w:p>
      <w:pPr>
        <w:keepNext w:val="0"/>
        <w:keepLines w:val="0"/>
        <w:pageBreakBefore w:val="0"/>
        <w:kinsoku/>
        <w:wordWrap/>
        <w:overflowPunct/>
        <w:topLinePunct w:val="0"/>
        <w:autoSpaceDE/>
        <w:autoSpaceDN/>
        <w:bidi w:val="0"/>
        <w:adjustRightInd/>
        <w:spacing w:line="360" w:lineRule="exact"/>
        <w:textAlignment w:val="auto"/>
        <w:rPr>
          <w:rFonts w:hint="eastAsia" w:ascii="宋体" w:hAnsi="宋体" w:eastAsia="宋体" w:cs="宋体"/>
          <w:b/>
          <w:color w:val="000000"/>
          <w:sz w:val="21"/>
          <w:szCs w:val="21"/>
          <w:lang w:eastAsia="zh-CN"/>
        </w:rPr>
      </w:pPr>
      <w:r>
        <w:rPr>
          <w:rFonts w:hint="eastAsia" w:ascii="宋体" w:hAnsi="宋体" w:cs="宋体"/>
          <w:b/>
          <w:color w:val="000000"/>
          <w:sz w:val="21"/>
          <w:szCs w:val="21"/>
          <w:lang w:val="en-US" w:eastAsia="zh-CN"/>
        </w:rPr>
        <w:t>一</w:t>
      </w:r>
      <w:r>
        <w:rPr>
          <w:rFonts w:hint="eastAsia" w:ascii="宋体" w:hAnsi="宋体" w:cs="宋体"/>
          <w:b/>
          <w:color w:val="000000"/>
          <w:sz w:val="21"/>
          <w:szCs w:val="21"/>
        </w:rPr>
        <w:t>、项目名称：</w:t>
      </w:r>
      <w:bookmarkStart w:id="0" w:name="_Toc517793362"/>
      <w:r>
        <w:rPr>
          <w:rFonts w:hint="eastAsia" w:ascii="宋体" w:hAnsi="宋体" w:cs="宋体"/>
          <w:b/>
          <w:color w:val="000000"/>
          <w:sz w:val="21"/>
          <w:szCs w:val="21"/>
          <w:lang w:eastAsia="zh-CN"/>
        </w:rPr>
        <w:t>汇贤、北环校区厕所保洁服务项目（二次）</w:t>
      </w:r>
    </w:p>
    <w:p>
      <w:pPr>
        <w:keepNext w:val="0"/>
        <w:keepLines w:val="0"/>
        <w:pageBreakBefore w:val="0"/>
        <w:kinsoku/>
        <w:wordWrap/>
        <w:overflowPunct/>
        <w:topLinePunct w:val="0"/>
        <w:autoSpaceDE/>
        <w:autoSpaceDN/>
        <w:bidi w:val="0"/>
        <w:adjustRightInd/>
        <w:spacing w:line="360" w:lineRule="exact"/>
        <w:textAlignment w:val="auto"/>
        <w:rPr>
          <w:rFonts w:ascii="宋体" w:hAnsi="宋体" w:cs="宋体"/>
          <w:b/>
          <w:color w:val="auto"/>
          <w:sz w:val="21"/>
          <w:szCs w:val="21"/>
        </w:rPr>
      </w:pPr>
      <w:r>
        <w:rPr>
          <w:rFonts w:hint="eastAsia" w:ascii="宋体" w:hAnsi="宋体" w:cs="宋体"/>
          <w:b/>
          <w:color w:val="000000"/>
          <w:sz w:val="21"/>
          <w:szCs w:val="21"/>
          <w:lang w:val="en-US" w:eastAsia="zh-CN"/>
        </w:rPr>
        <w:t>二</w:t>
      </w:r>
      <w:r>
        <w:rPr>
          <w:rFonts w:hint="eastAsia" w:ascii="宋体" w:hAnsi="宋体" w:cs="宋体"/>
          <w:b/>
          <w:color w:val="000000"/>
          <w:sz w:val="21"/>
          <w:szCs w:val="21"/>
        </w:rPr>
        <w:t>、磋商内容：</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Cs/>
          <w:color w:val="auto"/>
          <w:sz w:val="21"/>
          <w:szCs w:val="21"/>
        </w:rPr>
      </w:pPr>
      <w:r>
        <w:rPr>
          <w:rFonts w:hint="eastAsia" w:ascii="宋体" w:hAnsi="宋体" w:cs="宋体"/>
          <w:bCs/>
          <w:color w:val="auto"/>
          <w:sz w:val="21"/>
          <w:szCs w:val="21"/>
        </w:rPr>
        <w:t>1.</w:t>
      </w:r>
      <w:r>
        <w:rPr>
          <w:rFonts w:hint="eastAsia" w:ascii="宋体" w:hAnsi="宋体" w:cs="宋体"/>
          <w:color w:val="auto"/>
          <w:sz w:val="21"/>
          <w:szCs w:val="21"/>
        </w:rPr>
        <w:t>本次磋商共计</w:t>
      </w:r>
      <w:r>
        <w:rPr>
          <w:rFonts w:hint="eastAsia" w:ascii="宋体" w:hAnsi="宋体" w:cs="宋体"/>
          <w:bCs/>
          <w:color w:val="auto"/>
          <w:kern w:val="20"/>
          <w:sz w:val="21"/>
          <w:szCs w:val="21"/>
          <w:u w:val="single"/>
        </w:rPr>
        <w:t xml:space="preserve"> 1 </w:t>
      </w:r>
      <w:r>
        <w:rPr>
          <w:rFonts w:hint="eastAsia" w:ascii="宋体" w:hAnsi="宋体" w:cs="宋体"/>
          <w:color w:val="auto"/>
          <w:sz w:val="21"/>
          <w:szCs w:val="21"/>
        </w:rPr>
        <w:t>包。</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Cs/>
          <w:color w:val="auto"/>
          <w:kern w:val="20"/>
          <w:sz w:val="21"/>
          <w:szCs w:val="21"/>
        </w:rPr>
      </w:pPr>
      <w:r>
        <w:rPr>
          <w:rFonts w:hint="eastAsia" w:ascii="宋体" w:hAnsi="宋体" w:cs="宋体"/>
          <w:bCs/>
          <w:color w:val="auto"/>
          <w:sz w:val="21"/>
          <w:szCs w:val="21"/>
        </w:rPr>
        <w:t>2.磋商范围：</w:t>
      </w:r>
      <w:r>
        <w:rPr>
          <w:rFonts w:hint="eastAsia" w:ascii="宋体" w:hAnsi="宋体" w:cs="宋体"/>
          <w:bCs/>
          <w:color w:val="auto"/>
          <w:sz w:val="21"/>
          <w:szCs w:val="21"/>
          <w:lang w:eastAsia="zh-CN"/>
        </w:rPr>
        <w:t>汇贤、北环校区厕所保洁服务项目（二次）项目</w:t>
      </w:r>
      <w:r>
        <w:rPr>
          <w:rFonts w:hint="eastAsia" w:ascii="宋体" w:hAnsi="宋体" w:cs="宋体"/>
          <w:bCs/>
          <w:color w:val="auto"/>
          <w:sz w:val="21"/>
          <w:szCs w:val="21"/>
        </w:rPr>
        <w:t>，共计1个标段。</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Cs/>
          <w:color w:val="auto"/>
          <w:kern w:val="20"/>
          <w:sz w:val="21"/>
          <w:szCs w:val="21"/>
          <w:u w:val="single"/>
        </w:rPr>
      </w:pPr>
      <w:r>
        <w:rPr>
          <w:rFonts w:hint="eastAsia" w:ascii="宋体" w:hAnsi="宋体" w:cs="宋体"/>
          <w:color w:val="auto"/>
          <w:sz w:val="21"/>
          <w:szCs w:val="21"/>
        </w:rPr>
        <w:t>3.履约地点：</w:t>
      </w:r>
      <w:r>
        <w:rPr>
          <w:rFonts w:hint="eastAsia" w:ascii="宋体" w:hAnsi="宋体" w:cs="宋体"/>
          <w:color w:val="auto"/>
          <w:sz w:val="21"/>
          <w:szCs w:val="21"/>
          <w:lang w:eastAsia="zh-CN"/>
        </w:rPr>
        <w:t>江苏省金坛中等专业学校</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 w:val="21"/>
          <w:szCs w:val="21"/>
        </w:rPr>
      </w:pPr>
      <w:r>
        <w:rPr>
          <w:rFonts w:hint="eastAsia" w:ascii="宋体" w:hAnsi="宋体" w:cs="宋体"/>
          <w:color w:val="auto"/>
          <w:sz w:val="21"/>
          <w:szCs w:val="21"/>
        </w:rPr>
        <w:t>4.</w:t>
      </w:r>
      <w:r>
        <w:rPr>
          <w:rFonts w:hint="eastAsia" w:ascii="宋体" w:hAnsi="宋体" w:cs="宋体"/>
          <w:color w:val="auto"/>
          <w:sz w:val="21"/>
          <w:szCs w:val="21"/>
          <w:lang w:eastAsia="zh-CN"/>
        </w:rPr>
        <w:t>服务期限</w:t>
      </w:r>
      <w:r>
        <w:rPr>
          <w:rFonts w:hint="eastAsia" w:ascii="宋体" w:hAnsi="宋体" w:eastAsia="宋体" w:cs="宋体"/>
          <w:bCs/>
          <w:color w:val="auto"/>
          <w:sz w:val="21"/>
          <w:szCs w:val="21"/>
          <w:lang w:eastAsia="zh-CN"/>
        </w:rPr>
        <w:t>：1年；</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color w:val="auto"/>
          <w:sz w:val="21"/>
          <w:szCs w:val="21"/>
          <w:u w:val="single"/>
        </w:rPr>
      </w:pPr>
      <w:r>
        <w:rPr>
          <w:rFonts w:hint="eastAsia" w:ascii="宋体" w:hAnsi="宋体" w:cs="宋体"/>
          <w:color w:val="auto"/>
          <w:sz w:val="21"/>
          <w:szCs w:val="21"/>
        </w:rPr>
        <w:t>5.预算金额：</w:t>
      </w:r>
      <w:r>
        <w:rPr>
          <w:rFonts w:hint="eastAsia" w:ascii="宋体" w:hAnsi="宋体" w:cs="宋体"/>
          <w:color w:val="auto"/>
          <w:sz w:val="21"/>
          <w:szCs w:val="21"/>
          <w:u w:val="single"/>
          <w:lang w:val="en-US" w:eastAsia="zh-CN"/>
        </w:rPr>
        <w:t>20万元/年</w:t>
      </w:r>
      <w:r>
        <w:rPr>
          <w:rFonts w:hint="eastAsia" w:ascii="宋体" w:hAnsi="宋体" w:cs="宋体"/>
          <w:bCs/>
          <w:color w:val="auto"/>
          <w:kern w:val="20"/>
          <w:sz w:val="21"/>
          <w:szCs w:val="21"/>
        </w:rPr>
        <w:t>；</w:t>
      </w:r>
    </w:p>
    <w:p>
      <w:pPr>
        <w:keepNext w:val="0"/>
        <w:keepLines w:val="0"/>
        <w:pageBreakBefore w:val="0"/>
        <w:kinsoku/>
        <w:wordWrap/>
        <w:overflowPunct/>
        <w:topLinePunct w:val="0"/>
        <w:autoSpaceDE/>
        <w:autoSpaceDN/>
        <w:bidi w:val="0"/>
        <w:adjustRightInd/>
        <w:spacing w:line="360" w:lineRule="exact"/>
        <w:ind w:firstLine="420" w:firstLineChars="200"/>
        <w:textAlignment w:val="auto"/>
        <w:rPr>
          <w:rFonts w:ascii="宋体" w:hAnsi="宋体" w:cs="宋体"/>
          <w:b/>
          <w:bCs/>
          <w:color w:val="auto"/>
          <w:sz w:val="21"/>
          <w:szCs w:val="21"/>
        </w:rPr>
      </w:pPr>
      <w:r>
        <w:rPr>
          <w:rFonts w:hint="eastAsia" w:ascii="宋体" w:hAnsi="宋体" w:cs="宋体"/>
          <w:color w:val="auto"/>
          <w:sz w:val="21"/>
          <w:szCs w:val="21"/>
        </w:rPr>
        <w:t>6.最高限价：</w:t>
      </w:r>
      <w:r>
        <w:rPr>
          <w:rFonts w:hint="eastAsia" w:ascii="宋体" w:hAnsi="宋体" w:cs="宋体"/>
          <w:color w:val="auto"/>
          <w:sz w:val="21"/>
          <w:szCs w:val="21"/>
          <w:u w:val="single"/>
          <w:lang w:val="en-US" w:eastAsia="zh-CN"/>
        </w:rPr>
        <w:t>199831.71</w:t>
      </w:r>
      <w:r>
        <w:rPr>
          <w:rFonts w:hint="eastAsia" w:ascii="宋体" w:hAnsi="宋体" w:cs="宋体"/>
          <w:color w:val="auto"/>
          <w:sz w:val="21"/>
          <w:szCs w:val="21"/>
          <w:u w:val="single"/>
        </w:rPr>
        <w:t>元</w:t>
      </w:r>
      <w:r>
        <w:rPr>
          <w:rFonts w:hint="eastAsia" w:ascii="宋体" w:hAnsi="宋体" w:cs="宋体"/>
          <w:color w:val="auto"/>
          <w:sz w:val="21"/>
          <w:szCs w:val="21"/>
          <w:u w:val="single"/>
          <w:lang w:val="en-US" w:eastAsia="zh-CN"/>
        </w:rPr>
        <w:t>/年</w:t>
      </w:r>
      <w:r>
        <w:rPr>
          <w:rFonts w:hint="eastAsia" w:ascii="宋体" w:hAnsi="宋体" w:cs="宋体"/>
          <w:color w:val="auto"/>
          <w:sz w:val="21"/>
          <w:szCs w:val="21"/>
        </w:rPr>
        <w:t>；</w:t>
      </w:r>
      <w:r>
        <w:rPr>
          <w:rFonts w:hint="eastAsia" w:ascii="宋体" w:hAnsi="宋体" w:cs="宋体"/>
          <w:b/>
          <w:bCs/>
          <w:color w:val="auto"/>
          <w:sz w:val="21"/>
          <w:szCs w:val="21"/>
        </w:rPr>
        <w:t>投标报价不得超过最高限价</w:t>
      </w:r>
      <w:r>
        <w:rPr>
          <w:rFonts w:hint="eastAsia" w:ascii="宋体" w:hAnsi="宋体" w:cs="宋体"/>
          <w:b/>
          <w:bCs/>
          <w:color w:val="auto"/>
          <w:sz w:val="21"/>
          <w:szCs w:val="21"/>
          <w:lang w:eastAsia="zh-CN"/>
        </w:rPr>
        <w:t>，</w:t>
      </w:r>
      <w:r>
        <w:rPr>
          <w:rFonts w:hint="eastAsia" w:ascii="宋体" w:hAnsi="宋体" w:cs="宋体"/>
          <w:b/>
          <w:bCs/>
          <w:color w:val="auto"/>
          <w:sz w:val="21"/>
          <w:szCs w:val="21"/>
          <w:lang w:val="en-US" w:eastAsia="zh-CN"/>
        </w:rPr>
        <w:t>否则作无效标处理</w:t>
      </w:r>
      <w:r>
        <w:rPr>
          <w:rFonts w:hint="eastAsia" w:ascii="宋体" w:hAnsi="宋体" w:cs="宋体"/>
          <w:b/>
          <w:bCs/>
          <w:color w:val="auto"/>
          <w:sz w:val="21"/>
          <w:szCs w:val="21"/>
        </w:rPr>
        <w:t>。</w:t>
      </w:r>
    </w:p>
    <w:p>
      <w:pPr>
        <w:keepNext w:val="0"/>
        <w:keepLines w:val="0"/>
        <w:pageBreakBefore w:val="0"/>
        <w:kinsoku/>
        <w:wordWrap/>
        <w:overflowPunct/>
        <w:topLinePunct w:val="0"/>
        <w:autoSpaceDE/>
        <w:autoSpaceDN/>
        <w:bidi w:val="0"/>
        <w:adjustRightInd/>
        <w:spacing w:line="360" w:lineRule="exact"/>
        <w:textAlignment w:val="auto"/>
        <w:rPr>
          <w:rFonts w:ascii="宋体" w:hAnsi="宋体" w:cs="宋体"/>
          <w:b/>
          <w:color w:val="auto"/>
          <w:sz w:val="21"/>
          <w:szCs w:val="21"/>
          <w:lang w:val="zh-CN"/>
        </w:rPr>
      </w:pPr>
      <w:r>
        <w:rPr>
          <w:rFonts w:hint="eastAsia" w:ascii="宋体" w:hAnsi="宋体" w:cs="宋体"/>
          <w:b/>
          <w:color w:val="auto"/>
          <w:sz w:val="21"/>
          <w:szCs w:val="21"/>
        </w:rPr>
        <w:t>四、</w:t>
      </w:r>
      <w:r>
        <w:rPr>
          <w:rFonts w:hint="eastAsia" w:ascii="宋体" w:hAnsi="宋体" w:cs="宋体"/>
          <w:b/>
          <w:color w:val="auto"/>
          <w:sz w:val="21"/>
          <w:szCs w:val="21"/>
          <w:lang w:val="zh-CN"/>
        </w:rPr>
        <w:t>响应人应具备的特殊要求：</w:t>
      </w:r>
      <w:r>
        <w:rPr>
          <w:rFonts w:hint="eastAsia" w:ascii="宋体" w:hAnsi="宋体" w:cs="宋体"/>
          <w:bCs/>
          <w:color w:val="auto"/>
          <w:kern w:val="20"/>
          <w:sz w:val="21"/>
          <w:szCs w:val="21"/>
        </w:rPr>
        <w:t>详见采购公告</w:t>
      </w:r>
    </w:p>
    <w:p>
      <w:pPr>
        <w:keepNext w:val="0"/>
        <w:keepLines w:val="0"/>
        <w:pageBreakBefore w:val="0"/>
        <w:kinsoku/>
        <w:wordWrap/>
        <w:overflowPunct/>
        <w:topLinePunct w:val="0"/>
        <w:autoSpaceDE/>
        <w:autoSpaceDN/>
        <w:bidi w:val="0"/>
        <w:adjustRightInd/>
        <w:spacing w:line="360" w:lineRule="exact"/>
        <w:textAlignment w:val="auto"/>
        <w:rPr>
          <w:rFonts w:ascii="宋体" w:hAnsi="宋体" w:cs="宋体"/>
          <w:bCs/>
          <w:color w:val="auto"/>
          <w:sz w:val="21"/>
          <w:szCs w:val="21"/>
          <w:lang w:val="zh-CN"/>
        </w:rPr>
      </w:pPr>
      <w:r>
        <w:rPr>
          <w:rFonts w:hint="eastAsia" w:ascii="宋体" w:hAnsi="宋体" w:cs="宋体"/>
          <w:b/>
          <w:color w:val="auto"/>
          <w:sz w:val="21"/>
          <w:szCs w:val="21"/>
          <w:lang w:val="zh-CN"/>
        </w:rPr>
        <w:t>五、磋商文件领取时间、地点：</w:t>
      </w:r>
      <w:r>
        <w:rPr>
          <w:rFonts w:hint="eastAsia" w:ascii="宋体" w:hAnsi="宋体" w:cs="宋体"/>
          <w:bCs/>
          <w:color w:val="auto"/>
          <w:sz w:val="21"/>
          <w:szCs w:val="21"/>
          <w:lang w:val="zh-CN"/>
        </w:rPr>
        <w:t>详见采购公告</w:t>
      </w:r>
    </w:p>
    <w:p>
      <w:pPr>
        <w:keepNext w:val="0"/>
        <w:keepLines w:val="0"/>
        <w:pageBreakBefore w:val="0"/>
        <w:numPr>
          <w:ilvl w:val="0"/>
          <w:numId w:val="1"/>
        </w:numPr>
        <w:kinsoku/>
        <w:wordWrap/>
        <w:overflowPunct/>
        <w:topLinePunct w:val="0"/>
        <w:autoSpaceDE/>
        <w:autoSpaceDN/>
        <w:bidi w:val="0"/>
        <w:adjustRightInd/>
        <w:spacing w:line="360" w:lineRule="exact"/>
        <w:textAlignment w:val="auto"/>
        <w:rPr>
          <w:rFonts w:ascii="宋体" w:hAnsi="宋体" w:cs="宋体"/>
          <w:b/>
          <w:color w:val="auto"/>
          <w:sz w:val="21"/>
          <w:szCs w:val="21"/>
        </w:rPr>
      </w:pPr>
      <w:r>
        <w:rPr>
          <w:rFonts w:hint="eastAsia" w:ascii="宋体" w:hAnsi="宋体" w:cs="宋体"/>
          <w:b/>
          <w:color w:val="auto"/>
          <w:sz w:val="21"/>
          <w:szCs w:val="21"/>
          <w:lang w:val="zh-CN"/>
        </w:rPr>
        <w:t>响应文件的提交方式及注意事项</w:t>
      </w:r>
      <w:r>
        <w:rPr>
          <w:rFonts w:hint="eastAsia" w:ascii="宋体" w:hAnsi="宋体" w:cs="宋体"/>
          <w:b/>
          <w:color w:val="auto"/>
          <w:sz w:val="21"/>
          <w:szCs w:val="21"/>
        </w:rPr>
        <w:t xml:space="preserve">   </w:t>
      </w:r>
    </w:p>
    <w:p>
      <w:pPr>
        <w:keepNext w:val="0"/>
        <w:keepLines w:val="0"/>
        <w:pageBreakBefore w:val="0"/>
        <w:kinsoku/>
        <w:wordWrap/>
        <w:overflowPunct/>
        <w:topLinePunct w:val="0"/>
        <w:autoSpaceDE/>
        <w:autoSpaceDN/>
        <w:bidi w:val="0"/>
        <w:adjustRightInd/>
        <w:spacing w:line="360" w:lineRule="exact"/>
        <w:ind w:firstLine="422" w:firstLineChars="200"/>
        <w:textAlignment w:val="auto"/>
        <w:rPr>
          <w:rFonts w:ascii="宋体" w:hAnsi="宋体" w:cs="宋体"/>
          <w:b/>
          <w:color w:val="auto"/>
          <w:sz w:val="21"/>
          <w:szCs w:val="21"/>
        </w:rPr>
      </w:pPr>
      <w:r>
        <w:rPr>
          <w:rFonts w:hint="eastAsia" w:ascii="宋体" w:hAnsi="宋体" w:cs="宋体"/>
          <w:b/>
          <w:color w:val="auto"/>
          <w:sz w:val="21"/>
          <w:szCs w:val="21"/>
        </w:rPr>
        <w:t>本项目采用线下纸质投标材料进行响应。响应人必须按照磋商文件的时间和地点进行响应，否则响应将被拒绝。</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0" w:firstLineChars="0"/>
        <w:textAlignment w:val="auto"/>
        <w:rPr>
          <w:rFonts w:ascii="宋体" w:hAnsi="宋体" w:cs="宋体"/>
          <w:b/>
          <w:color w:val="auto"/>
          <w:szCs w:val="21"/>
        </w:rPr>
      </w:pPr>
      <w:r>
        <w:rPr>
          <w:rFonts w:hint="eastAsia" w:ascii="宋体" w:hAnsi="宋体" w:cs="宋体"/>
          <w:b/>
          <w:color w:val="auto"/>
          <w:szCs w:val="21"/>
        </w:rPr>
        <w:t>七、提交响应文件开始时间、提交响应文件截止时间、磋商开始时间</w:t>
      </w:r>
    </w:p>
    <w:p>
      <w:pPr>
        <w:keepNext w:val="0"/>
        <w:keepLines w:val="0"/>
        <w:pageBreakBefore w:val="0"/>
        <w:widowControl/>
        <w:kinsoku/>
        <w:wordWrap/>
        <w:overflowPunct/>
        <w:topLinePunct w:val="0"/>
        <w:autoSpaceDE/>
        <w:autoSpaceDN/>
        <w:bidi w:val="0"/>
        <w:adjustRightInd/>
        <w:snapToGrid w:val="0"/>
        <w:spacing w:line="360" w:lineRule="exact"/>
        <w:ind w:firstLine="420" w:firstLineChars="200"/>
        <w:textAlignment w:val="auto"/>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提交响应文件开始时间：</w:t>
      </w:r>
      <w:r>
        <w:rPr>
          <w:rFonts w:hint="eastAsia" w:ascii="宋体" w:hAnsi="宋体" w:cs="宋体"/>
          <w:color w:val="auto"/>
          <w:kern w:val="20"/>
          <w:sz w:val="21"/>
          <w:szCs w:val="21"/>
          <w:u w:val="single"/>
          <w:lang w:val="zh-CN" w:eastAsia="zh-CN"/>
        </w:rPr>
        <w:t>2023年</w:t>
      </w:r>
      <w:bookmarkStart w:id="54" w:name="_GoBack"/>
      <w:bookmarkEnd w:id="54"/>
      <w:r>
        <w:rPr>
          <w:rFonts w:hint="eastAsia" w:ascii="宋体" w:hAnsi="宋体" w:cs="宋体"/>
          <w:color w:val="auto"/>
          <w:kern w:val="20"/>
          <w:sz w:val="21"/>
          <w:szCs w:val="21"/>
          <w:u w:val="single"/>
          <w:lang w:val="en-US" w:eastAsia="zh-CN"/>
        </w:rPr>
        <w:t>6</w:t>
      </w:r>
      <w:r>
        <w:rPr>
          <w:rFonts w:hint="eastAsia" w:ascii="宋体" w:hAnsi="宋体" w:cs="宋体"/>
          <w:color w:val="auto"/>
          <w:kern w:val="20"/>
          <w:sz w:val="21"/>
          <w:szCs w:val="21"/>
          <w:u w:val="single"/>
          <w:lang w:val="zh-CN" w:eastAsia="zh-CN"/>
        </w:rPr>
        <w:t>月</w:t>
      </w:r>
      <w:r>
        <w:rPr>
          <w:rFonts w:hint="eastAsia" w:ascii="宋体" w:hAnsi="宋体" w:cs="宋体"/>
          <w:color w:val="auto"/>
          <w:kern w:val="20"/>
          <w:sz w:val="21"/>
          <w:szCs w:val="21"/>
          <w:u w:val="single"/>
          <w:lang w:val="en-US" w:eastAsia="zh-CN"/>
        </w:rPr>
        <w:t>6</w:t>
      </w:r>
      <w:r>
        <w:rPr>
          <w:rFonts w:hint="eastAsia" w:ascii="宋体" w:hAnsi="宋体" w:cs="宋体"/>
          <w:color w:val="auto"/>
          <w:kern w:val="20"/>
          <w:sz w:val="21"/>
          <w:szCs w:val="21"/>
          <w:u w:val="single"/>
          <w:lang w:val="zh-CN" w:eastAsia="zh-CN"/>
        </w:rPr>
        <w:t>日</w:t>
      </w:r>
      <w:r>
        <w:rPr>
          <w:rFonts w:hint="eastAsia" w:ascii="宋体" w:hAnsi="宋体" w:cs="宋体"/>
          <w:color w:val="auto"/>
          <w:kern w:val="20"/>
          <w:sz w:val="21"/>
          <w:szCs w:val="21"/>
          <w:u w:val="single"/>
          <w:lang w:val="en-US" w:eastAsia="zh-CN"/>
        </w:rPr>
        <w:t>15</w:t>
      </w:r>
      <w:r>
        <w:rPr>
          <w:rFonts w:hint="eastAsia" w:ascii="宋体" w:hAnsi="宋体" w:cs="宋体"/>
          <w:color w:val="auto"/>
          <w:kern w:val="20"/>
          <w:sz w:val="21"/>
          <w:szCs w:val="21"/>
          <w:u w:val="single"/>
          <w:lang w:val="zh-CN"/>
        </w:rPr>
        <w:t>时</w:t>
      </w:r>
      <w:r>
        <w:rPr>
          <w:rFonts w:hint="eastAsia" w:ascii="宋体" w:hAnsi="宋体" w:cs="宋体"/>
          <w:color w:val="auto"/>
          <w:kern w:val="20"/>
          <w:sz w:val="21"/>
          <w:szCs w:val="21"/>
          <w:u w:val="single"/>
          <w:lang w:val="en-US" w:eastAsia="zh-CN"/>
        </w:rPr>
        <w:t>30</w:t>
      </w:r>
      <w:r>
        <w:rPr>
          <w:rFonts w:hint="eastAsia" w:ascii="宋体" w:hAnsi="宋体" w:cs="宋体"/>
          <w:color w:val="auto"/>
          <w:kern w:val="20"/>
          <w:sz w:val="21"/>
          <w:szCs w:val="21"/>
          <w:u w:val="single"/>
          <w:lang w:val="zh-CN"/>
        </w:rPr>
        <w:t>分（北京时间）。</w:t>
      </w:r>
    </w:p>
    <w:p>
      <w:pPr>
        <w:keepNext w:val="0"/>
        <w:keepLines w:val="0"/>
        <w:pageBreakBefore w:val="0"/>
        <w:widowControl/>
        <w:kinsoku/>
        <w:wordWrap/>
        <w:overflowPunct/>
        <w:topLinePunct w:val="0"/>
        <w:autoSpaceDE/>
        <w:autoSpaceDN/>
        <w:bidi w:val="0"/>
        <w:adjustRightInd/>
        <w:snapToGrid w:val="0"/>
        <w:spacing w:line="360" w:lineRule="exact"/>
        <w:ind w:firstLine="420" w:firstLineChars="200"/>
        <w:textAlignment w:val="auto"/>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提交响应文件截止时间、磋商开始时间：</w:t>
      </w:r>
      <w:r>
        <w:rPr>
          <w:rFonts w:hint="eastAsia" w:ascii="宋体" w:hAnsi="宋体" w:cs="宋体"/>
          <w:color w:val="auto"/>
          <w:kern w:val="20"/>
          <w:sz w:val="21"/>
          <w:szCs w:val="21"/>
          <w:u w:val="single"/>
          <w:lang w:val="zh-CN" w:eastAsia="zh-CN"/>
        </w:rPr>
        <w:t>2023年</w:t>
      </w:r>
      <w:r>
        <w:rPr>
          <w:rFonts w:hint="eastAsia" w:ascii="宋体" w:hAnsi="宋体" w:cs="宋体"/>
          <w:color w:val="auto"/>
          <w:kern w:val="20"/>
          <w:sz w:val="21"/>
          <w:szCs w:val="21"/>
          <w:u w:val="single"/>
          <w:lang w:val="en-US" w:eastAsia="zh-CN"/>
        </w:rPr>
        <w:t>6</w:t>
      </w:r>
      <w:r>
        <w:rPr>
          <w:rFonts w:hint="eastAsia" w:ascii="宋体" w:hAnsi="宋体" w:cs="宋体"/>
          <w:color w:val="auto"/>
          <w:kern w:val="20"/>
          <w:sz w:val="21"/>
          <w:szCs w:val="21"/>
          <w:u w:val="single"/>
          <w:lang w:val="zh-CN" w:eastAsia="zh-CN"/>
        </w:rPr>
        <w:t>月</w:t>
      </w:r>
      <w:r>
        <w:rPr>
          <w:rFonts w:hint="eastAsia" w:ascii="宋体" w:hAnsi="宋体" w:cs="宋体"/>
          <w:color w:val="auto"/>
          <w:kern w:val="20"/>
          <w:sz w:val="21"/>
          <w:szCs w:val="21"/>
          <w:u w:val="single"/>
          <w:lang w:val="en-US" w:eastAsia="zh-CN"/>
        </w:rPr>
        <w:t>6</w:t>
      </w:r>
      <w:r>
        <w:rPr>
          <w:rFonts w:hint="eastAsia" w:ascii="宋体" w:hAnsi="宋体" w:cs="宋体"/>
          <w:color w:val="auto"/>
          <w:kern w:val="20"/>
          <w:sz w:val="21"/>
          <w:szCs w:val="21"/>
          <w:u w:val="single"/>
          <w:lang w:val="zh-CN" w:eastAsia="zh-CN"/>
        </w:rPr>
        <w:t>日</w:t>
      </w:r>
      <w:r>
        <w:rPr>
          <w:rFonts w:hint="eastAsia" w:ascii="宋体" w:hAnsi="宋体" w:cs="宋体"/>
          <w:color w:val="auto"/>
          <w:kern w:val="20"/>
          <w:sz w:val="21"/>
          <w:szCs w:val="21"/>
          <w:u w:val="single"/>
          <w:lang w:val="en-US" w:eastAsia="zh-CN"/>
        </w:rPr>
        <w:t>16</w:t>
      </w:r>
      <w:r>
        <w:rPr>
          <w:rFonts w:hint="eastAsia" w:ascii="宋体" w:hAnsi="宋体" w:cs="宋体"/>
          <w:color w:val="auto"/>
          <w:kern w:val="20"/>
          <w:sz w:val="21"/>
          <w:szCs w:val="21"/>
          <w:u w:val="single"/>
          <w:lang w:val="zh-CN"/>
        </w:rPr>
        <w:t>时</w:t>
      </w:r>
      <w:r>
        <w:rPr>
          <w:rFonts w:hint="eastAsia" w:ascii="宋体" w:hAnsi="宋体" w:cs="宋体"/>
          <w:color w:val="auto"/>
          <w:kern w:val="20"/>
          <w:sz w:val="21"/>
          <w:szCs w:val="21"/>
          <w:u w:val="single"/>
          <w:lang w:val="en-US" w:eastAsia="zh-CN"/>
        </w:rPr>
        <w:t>00</w:t>
      </w:r>
      <w:r>
        <w:rPr>
          <w:rFonts w:hint="eastAsia" w:ascii="宋体" w:hAnsi="宋体" w:cs="宋体"/>
          <w:color w:val="auto"/>
          <w:kern w:val="20"/>
          <w:sz w:val="21"/>
          <w:szCs w:val="21"/>
          <w:u w:val="single"/>
          <w:lang w:val="zh-CN"/>
        </w:rPr>
        <w:t>分（北京时间）。</w:t>
      </w:r>
    </w:p>
    <w:p>
      <w:pPr>
        <w:keepNext w:val="0"/>
        <w:keepLines w:val="0"/>
        <w:pageBreakBefore w:val="0"/>
        <w:widowControl/>
        <w:kinsoku/>
        <w:wordWrap/>
        <w:overflowPunct/>
        <w:topLinePunct w:val="0"/>
        <w:autoSpaceDE/>
        <w:autoSpaceDN/>
        <w:bidi w:val="0"/>
        <w:adjustRightInd/>
        <w:snapToGrid w:val="0"/>
        <w:spacing w:line="360" w:lineRule="exact"/>
        <w:ind w:firstLine="420" w:firstLineChars="200"/>
        <w:textAlignment w:val="auto"/>
        <w:rPr>
          <w:rFonts w:ascii="宋体" w:hAnsi="宋体" w:cs="宋体"/>
          <w:color w:val="auto"/>
          <w:kern w:val="20"/>
          <w:sz w:val="21"/>
          <w:szCs w:val="21"/>
          <w:lang w:val="zh-CN"/>
        </w:rPr>
      </w:pPr>
      <w:r>
        <w:rPr>
          <w:rFonts w:hint="eastAsia" w:ascii="宋体" w:hAnsi="宋体" w:cs="宋体"/>
          <w:color w:val="auto"/>
          <w:kern w:val="20"/>
          <w:sz w:val="21"/>
          <w:szCs w:val="21"/>
          <w:lang w:val="zh-CN"/>
        </w:rPr>
        <w:t>提交响应文件截止时间后再次提交的响应文件将被拒收，在规定时间内所提交的文件不符合相关规定要求的也将被拒收。</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0" w:firstLineChars="0"/>
        <w:textAlignment w:val="auto"/>
        <w:rPr>
          <w:rFonts w:ascii="宋体" w:hAnsi="宋体" w:cs="宋体"/>
          <w:b/>
          <w:color w:val="auto"/>
          <w:szCs w:val="21"/>
        </w:rPr>
      </w:pPr>
      <w:r>
        <w:rPr>
          <w:rFonts w:hint="eastAsia" w:ascii="宋体" w:hAnsi="宋体" w:cs="宋体"/>
          <w:b/>
          <w:color w:val="auto"/>
          <w:szCs w:val="21"/>
        </w:rPr>
        <w:t>八、开标地点</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kern w:val="20"/>
          <w:szCs w:val="21"/>
          <w:u w:val="single"/>
          <w:lang w:val="zh-CN"/>
        </w:rPr>
      </w:pPr>
      <w:r>
        <w:rPr>
          <w:rFonts w:hint="eastAsia" w:ascii="宋体" w:hAnsi="宋体" w:cs="宋体"/>
          <w:color w:val="auto"/>
          <w:kern w:val="20"/>
          <w:szCs w:val="21"/>
          <w:u w:val="single"/>
          <w:lang w:val="zh-CN" w:eastAsia="zh-CN"/>
        </w:rPr>
        <w:t>江苏和润工程项目管理有限公司一楼开标室（常州市金坛区汇贤中路</w:t>
      </w:r>
      <w:r>
        <w:rPr>
          <w:rFonts w:hint="eastAsia" w:ascii="宋体" w:hAnsi="宋体" w:cs="宋体"/>
          <w:color w:val="auto"/>
          <w:kern w:val="20"/>
          <w:szCs w:val="21"/>
          <w:u w:val="single"/>
          <w:lang w:val="en-US" w:eastAsia="zh-CN"/>
        </w:rPr>
        <w:t>989号</w:t>
      </w:r>
      <w:r>
        <w:rPr>
          <w:rFonts w:hint="eastAsia" w:ascii="宋体" w:hAnsi="宋体" w:cs="宋体"/>
          <w:kern w:val="20"/>
          <w:szCs w:val="21"/>
          <w:u w:val="single"/>
          <w:lang w:val="zh-CN" w:eastAsia="zh-CN"/>
        </w:rPr>
        <w:t>）</w:t>
      </w:r>
      <w:r>
        <w:rPr>
          <w:rFonts w:hint="eastAsia" w:ascii="宋体" w:hAnsi="宋体" w:cs="宋体"/>
          <w:kern w:val="20"/>
          <w:szCs w:val="21"/>
          <w:u w:val="single"/>
          <w:lang w:val="zh-CN"/>
        </w:rPr>
        <w:t>。本项目采用线下投标，请符合投标条件的响应人应携带规定的材料于磋商开始前到开标地点，进行开标。</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0" w:firstLineChars="0"/>
        <w:textAlignment w:val="auto"/>
        <w:rPr>
          <w:rFonts w:ascii="宋体" w:hAnsi="宋体" w:cs="宋体"/>
          <w:b/>
          <w:bCs/>
          <w:kern w:val="20"/>
          <w:szCs w:val="21"/>
          <w:lang w:val="zh-CN"/>
        </w:rPr>
      </w:pPr>
      <w:r>
        <w:rPr>
          <w:rFonts w:hint="eastAsia" w:ascii="宋体" w:hAnsi="宋体" w:cs="宋体"/>
          <w:b/>
          <w:bCs/>
          <w:kern w:val="20"/>
          <w:szCs w:val="21"/>
        </w:rPr>
        <w:t>九</w:t>
      </w:r>
      <w:r>
        <w:rPr>
          <w:rFonts w:hint="eastAsia" w:ascii="宋体" w:hAnsi="宋体" w:cs="宋体"/>
          <w:b/>
          <w:bCs/>
          <w:kern w:val="20"/>
          <w:szCs w:val="21"/>
          <w:lang w:val="zh-CN"/>
        </w:rPr>
        <w:t>、本项目相关信息同时在“金坛教育服务网”等媒体上发布。</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 xml:space="preserve">1．采购人信息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hint="eastAsia" w:ascii="宋体" w:hAnsi="宋体" w:eastAsia="宋体" w:cs="宋体"/>
          <w:color w:val="auto"/>
          <w:szCs w:val="21"/>
          <w:lang w:eastAsia="zh-CN"/>
        </w:rPr>
      </w:pPr>
      <w:r>
        <w:rPr>
          <w:rFonts w:hint="eastAsia" w:ascii="宋体" w:hAnsi="宋体" w:cs="宋体"/>
          <w:color w:val="auto"/>
          <w:szCs w:val="21"/>
        </w:rPr>
        <w:t>采购人名称：</w:t>
      </w:r>
      <w:r>
        <w:rPr>
          <w:rFonts w:hint="eastAsia" w:ascii="宋体" w:hAnsi="宋体" w:cs="宋体"/>
          <w:color w:val="auto"/>
          <w:szCs w:val="21"/>
          <w:lang w:eastAsia="zh-CN"/>
        </w:rPr>
        <w:t>江苏省金坛中等专业学校</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color w:val="auto"/>
          <w:szCs w:val="21"/>
        </w:rPr>
      </w:pPr>
      <w:r>
        <w:rPr>
          <w:rFonts w:hint="eastAsia" w:ascii="宋体" w:hAnsi="宋体" w:cs="宋体"/>
          <w:color w:val="auto"/>
          <w:szCs w:val="21"/>
        </w:rPr>
        <w:t>联系人：</w:t>
      </w:r>
      <w:r>
        <w:rPr>
          <w:rFonts w:hint="eastAsia" w:ascii="宋体" w:hAnsi="宋体" w:cs="宋体"/>
          <w:color w:val="auto"/>
          <w:szCs w:val="21"/>
          <w:lang w:eastAsia="zh-CN"/>
        </w:rPr>
        <w:t>谌</w:t>
      </w:r>
      <w:r>
        <w:rPr>
          <w:rFonts w:hint="eastAsia" w:ascii="宋体" w:hAnsi="宋体" w:cs="宋体"/>
          <w:color w:val="auto"/>
          <w:szCs w:val="21"/>
          <w:lang w:val="en-US" w:eastAsia="zh-CN"/>
        </w:rPr>
        <w:t>先生</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hint="default" w:ascii="宋体" w:hAnsi="宋体" w:eastAsia="宋体" w:cs="宋体"/>
          <w:color w:val="auto"/>
          <w:szCs w:val="21"/>
          <w:lang w:val="en-US" w:eastAsia="zh-CN"/>
        </w:rPr>
      </w:pPr>
      <w:r>
        <w:rPr>
          <w:rFonts w:hint="eastAsia" w:ascii="宋体" w:hAnsi="宋体" w:cs="宋体"/>
          <w:color w:val="auto"/>
          <w:szCs w:val="21"/>
        </w:rPr>
        <w:t>联系电话：</w:t>
      </w:r>
      <w:r>
        <w:rPr>
          <w:rFonts w:hint="eastAsia" w:ascii="宋体" w:hAnsi="宋体" w:cs="宋体"/>
          <w:color w:val="auto"/>
          <w:szCs w:val="21"/>
          <w:lang w:val="en-US" w:eastAsia="zh-CN"/>
        </w:rPr>
        <w:t>0519-82334359</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hint="eastAsia" w:ascii="宋体" w:hAnsi="宋体" w:eastAsia="宋体" w:cs="宋体"/>
          <w:color w:val="auto"/>
          <w:szCs w:val="21"/>
          <w:lang w:eastAsia="zh-CN"/>
        </w:rPr>
      </w:pPr>
      <w:r>
        <w:rPr>
          <w:rFonts w:hint="eastAsia" w:ascii="宋体" w:hAnsi="宋体" w:cs="宋体"/>
          <w:color w:val="auto"/>
          <w:szCs w:val="21"/>
        </w:rPr>
        <w:t>地址：</w:t>
      </w:r>
      <w:r>
        <w:rPr>
          <w:rFonts w:hint="eastAsia" w:ascii="宋体" w:hAnsi="宋体" w:cs="宋体"/>
          <w:color w:val="auto"/>
          <w:szCs w:val="21"/>
          <w:lang w:val="en-US" w:eastAsia="zh-CN"/>
        </w:rPr>
        <w:t xml:space="preserve">常州市金坛区汇贤南路1号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 xml:space="preserve">2．采购执行机构信息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名 称：</w:t>
      </w:r>
      <w:r>
        <w:rPr>
          <w:rFonts w:hint="eastAsia" w:ascii="宋体" w:hAnsi="宋体" w:cs="宋体"/>
          <w:szCs w:val="21"/>
          <w:lang w:eastAsia="zh-CN"/>
        </w:rPr>
        <w:t>江苏和润工程项目管理有限公司</w:t>
      </w:r>
      <w:r>
        <w:rPr>
          <w:rFonts w:hint="eastAsia" w:ascii="宋体" w:hAnsi="宋体" w:cs="宋体"/>
          <w:szCs w:val="21"/>
        </w:rPr>
        <w:t xml:space="preserve">   </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lang w:val="en-US" w:eastAsia="zh-CN"/>
        </w:rPr>
        <w:t>项目</w:t>
      </w:r>
      <w:r>
        <w:rPr>
          <w:rFonts w:hint="eastAsia" w:ascii="宋体" w:hAnsi="宋体" w:cs="宋体"/>
          <w:szCs w:val="21"/>
        </w:rPr>
        <w:t>联系人：</w:t>
      </w:r>
      <w:r>
        <w:rPr>
          <w:rFonts w:hint="eastAsia" w:ascii="宋体" w:hAnsi="宋体" w:cs="宋体"/>
          <w:szCs w:val="21"/>
          <w:lang w:eastAsia="zh-CN"/>
        </w:rPr>
        <w:t>吴先生</w:t>
      </w:r>
    </w:p>
    <w:p>
      <w:pPr>
        <w:pStyle w:val="32"/>
        <w:keepNext w:val="0"/>
        <w:keepLines w:val="0"/>
        <w:pageBreakBefore w:val="0"/>
        <w:kinsoku/>
        <w:wordWrap/>
        <w:overflowPunct/>
        <w:topLinePunct w:val="0"/>
        <w:autoSpaceDE/>
        <w:autoSpaceDN/>
        <w:bidi w:val="0"/>
        <w:adjustRightInd/>
        <w:snapToGrid w:val="0"/>
        <w:spacing w:before="0" w:after="0" w:line="360" w:lineRule="exact"/>
        <w:ind w:left="0" w:leftChars="0" w:firstLine="420"/>
        <w:textAlignment w:val="auto"/>
        <w:rPr>
          <w:rFonts w:ascii="宋体" w:hAnsi="宋体" w:cs="宋体"/>
          <w:szCs w:val="21"/>
        </w:rPr>
      </w:pPr>
      <w:r>
        <w:rPr>
          <w:rFonts w:hint="eastAsia" w:ascii="宋体" w:hAnsi="宋体" w:cs="宋体"/>
          <w:szCs w:val="21"/>
        </w:rPr>
        <w:t>联系电话：</w:t>
      </w:r>
      <w:r>
        <w:rPr>
          <w:rFonts w:hint="eastAsia" w:ascii="宋体" w:hAnsi="宋体" w:cs="宋体"/>
          <w:szCs w:val="21"/>
          <w:lang w:val="en-US" w:eastAsia="zh-CN"/>
        </w:rPr>
        <w:t>15195558467</w:t>
      </w:r>
      <w:r>
        <w:rPr>
          <w:rFonts w:hint="eastAsia" w:ascii="宋体" w:hAnsi="宋体" w:cs="宋体"/>
          <w:szCs w:val="21"/>
        </w:rPr>
        <w:t xml:space="preserve">　 </w:t>
      </w:r>
    </w:p>
    <w:bookmarkEnd w:id="0"/>
    <w:p>
      <w:pPr>
        <w:rPr>
          <w:rFonts w:ascii="宋体" w:hAnsi="宋体" w:cs="宋体"/>
          <w:b/>
          <w:bCs/>
          <w:kern w:val="20"/>
          <w:sz w:val="21"/>
          <w:szCs w:val="21"/>
        </w:rPr>
      </w:pPr>
    </w:p>
    <w:p>
      <w:pPr>
        <w:rPr>
          <w:rFonts w:ascii="宋体" w:hAnsi="宋体" w:cs="宋体"/>
          <w:b/>
          <w:snapToGrid w:val="0"/>
          <w:spacing w:val="-6"/>
          <w:sz w:val="32"/>
          <w:szCs w:val="32"/>
        </w:rPr>
      </w:pPr>
      <w:r>
        <w:rPr>
          <w:rFonts w:hint="eastAsia" w:ascii="宋体" w:hAnsi="宋体" w:cs="宋体"/>
          <w:b/>
          <w:snapToGrid w:val="0"/>
          <w:spacing w:val="-6"/>
          <w:sz w:val="32"/>
          <w:szCs w:val="32"/>
        </w:rPr>
        <w:br w:type="page"/>
      </w:r>
    </w:p>
    <w:p>
      <w:pPr>
        <w:pStyle w:val="3"/>
        <w:tabs>
          <w:tab w:val="left" w:pos="3097"/>
          <w:tab w:val="clear" w:pos="200"/>
        </w:tabs>
        <w:spacing w:line="400" w:lineRule="exact"/>
        <w:jc w:val="center"/>
        <w:outlineLvl w:val="0"/>
        <w:rPr>
          <w:rFonts w:ascii="宋体" w:hAnsi="宋体" w:eastAsia="宋体" w:cs="宋体"/>
          <w:b/>
          <w:snapToGrid w:val="0"/>
          <w:spacing w:val="-6"/>
          <w:sz w:val="32"/>
        </w:rPr>
      </w:pPr>
      <w:r>
        <w:rPr>
          <w:rFonts w:hint="eastAsia" w:ascii="宋体" w:hAnsi="宋体" w:eastAsia="宋体" w:cs="宋体"/>
          <w:b/>
          <w:snapToGrid w:val="0"/>
          <w:spacing w:val="-6"/>
          <w:sz w:val="32"/>
        </w:rPr>
        <w:t>第二部分  响应人须知前附表</w:t>
      </w:r>
    </w:p>
    <w:tbl>
      <w:tblPr>
        <w:tblStyle w:val="18"/>
        <w:tblW w:w="935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5"/>
        <w:gridCol w:w="2279"/>
        <w:gridCol w:w="615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 w:val="21"/>
                <w:szCs w:val="21"/>
              </w:rPr>
            </w:pPr>
            <w:r>
              <w:rPr>
                <w:rFonts w:hint="eastAsia" w:ascii="宋体" w:hAnsi="宋体" w:cs="宋体"/>
                <w:b/>
                <w:sz w:val="21"/>
                <w:szCs w:val="21"/>
              </w:rPr>
              <w:t>条款号</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sz w:val="21"/>
                <w:szCs w:val="21"/>
              </w:rPr>
            </w:pPr>
            <w:r>
              <w:rPr>
                <w:rFonts w:hint="eastAsia" w:ascii="宋体" w:hAnsi="宋体" w:cs="宋体"/>
                <w:b/>
                <w:sz w:val="21"/>
                <w:szCs w:val="21"/>
              </w:rPr>
              <w:t xml:space="preserve">条款名称 </w:t>
            </w:r>
          </w:p>
        </w:tc>
        <w:tc>
          <w:tcPr>
            <w:tcW w:w="6158" w:type="dxa"/>
            <w:tcBorders>
              <w:top w:val="single" w:color="auto" w:sz="4" w:space="0"/>
              <w:left w:val="single" w:color="auto" w:sz="4" w:space="0"/>
              <w:bottom w:val="single" w:color="auto" w:sz="4" w:space="0"/>
              <w:right w:val="single" w:color="auto" w:sz="4" w:space="0"/>
            </w:tcBorders>
            <w:vAlign w:val="center"/>
          </w:tcPr>
          <w:p>
            <w:pPr>
              <w:tabs>
                <w:tab w:val="left" w:pos="1180"/>
              </w:tabs>
              <w:spacing w:line="400" w:lineRule="exact"/>
              <w:jc w:val="center"/>
              <w:rPr>
                <w:rFonts w:ascii="宋体" w:hAnsi="宋体" w:cs="宋体"/>
                <w:b/>
                <w:sz w:val="21"/>
                <w:szCs w:val="21"/>
              </w:rPr>
            </w:pPr>
            <w:r>
              <w:rPr>
                <w:rFonts w:hint="eastAsia" w:ascii="宋体" w:hAnsi="宋体" w:cs="宋体"/>
                <w:b/>
                <w:sz w:val="21"/>
                <w:szCs w:val="21"/>
              </w:rPr>
              <w:t>编  列  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采购人名称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lang w:eastAsia="zh-CN"/>
              </w:rPr>
              <w:t>江苏省金坛中等专业学校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项目名称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lang w:eastAsia="zh-CN"/>
              </w:rPr>
              <w:t>汇贤、北环校区厕所保洁服务项目（二次）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3</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 w:val="21"/>
                <w:szCs w:val="21"/>
              </w:rPr>
            </w:pPr>
            <w:r>
              <w:rPr>
                <w:rFonts w:hint="eastAsia" w:ascii="宋体" w:hAnsi="宋体" w:cs="宋体"/>
                <w:color w:val="auto"/>
                <w:sz w:val="21"/>
                <w:szCs w:val="21"/>
              </w:rPr>
              <w:t>最高限价</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 w:val="21"/>
                <w:szCs w:val="21"/>
              </w:rPr>
            </w:pPr>
            <w:r>
              <w:rPr>
                <w:rFonts w:hint="eastAsia" w:ascii="宋体" w:hAnsi="宋体" w:cs="宋体"/>
                <w:color w:val="auto"/>
                <w:sz w:val="21"/>
                <w:szCs w:val="21"/>
                <w:lang w:val="en-US" w:eastAsia="zh-CN"/>
              </w:rPr>
              <w:t>199831.71元/年</w:t>
            </w:r>
            <w:r>
              <w:rPr>
                <w:rFonts w:hint="eastAsia" w:ascii="宋体" w:hAnsi="宋体" w:cs="宋体"/>
                <w:color w:val="auto"/>
                <w:sz w:val="21"/>
                <w:szCs w:val="21"/>
              </w:rPr>
              <w:t>，投标报价不得超过最高限价，否则按无效标处理。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15"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4</w:t>
            </w:r>
          </w:p>
        </w:tc>
        <w:tc>
          <w:tcPr>
            <w:tcW w:w="2279"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响应人资质条件和应具备的特殊要求</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b/>
                <w:bCs/>
                <w:sz w:val="21"/>
                <w:szCs w:val="21"/>
              </w:rPr>
            </w:pPr>
            <w:r>
              <w:rPr>
                <w:rFonts w:hint="eastAsia" w:ascii="宋体" w:hAnsi="宋体" w:cs="宋体"/>
                <w:b/>
                <w:bCs/>
                <w:sz w:val="21"/>
                <w:szCs w:val="21"/>
              </w:rPr>
              <w:t>4.1响应人基本资格条件（承诺）</w:t>
            </w:r>
          </w:p>
          <w:p>
            <w:pPr>
              <w:spacing w:line="400" w:lineRule="exact"/>
              <w:rPr>
                <w:rFonts w:ascii="宋体" w:hAnsi="宋体" w:cs="宋体"/>
                <w:sz w:val="21"/>
                <w:szCs w:val="21"/>
              </w:rPr>
            </w:pPr>
            <w:r>
              <w:rPr>
                <w:rFonts w:hint="eastAsia" w:ascii="宋体" w:hAnsi="宋体" w:cs="宋体"/>
                <w:sz w:val="21"/>
                <w:szCs w:val="21"/>
              </w:rPr>
              <w:t>（1）具有有效的营业执照或事业单位法人证书；</w:t>
            </w:r>
          </w:p>
          <w:p>
            <w:pPr>
              <w:spacing w:line="400" w:lineRule="exact"/>
              <w:rPr>
                <w:rFonts w:ascii="宋体" w:hAnsi="宋体" w:cs="宋体"/>
                <w:sz w:val="21"/>
                <w:szCs w:val="21"/>
              </w:rPr>
            </w:pPr>
            <w:r>
              <w:rPr>
                <w:rFonts w:hint="eastAsia" w:ascii="宋体" w:hAnsi="宋体" w:cs="宋体"/>
                <w:sz w:val="21"/>
                <w:szCs w:val="21"/>
              </w:rPr>
              <w:t>（2）具有本项目实施能力和良好的商业信誉；</w:t>
            </w:r>
          </w:p>
          <w:p>
            <w:pPr>
              <w:spacing w:line="400" w:lineRule="exact"/>
              <w:rPr>
                <w:rFonts w:ascii="宋体" w:hAnsi="宋体" w:cs="宋体"/>
                <w:sz w:val="21"/>
                <w:szCs w:val="21"/>
              </w:rPr>
            </w:pPr>
            <w:r>
              <w:rPr>
                <w:rFonts w:hint="eastAsia" w:ascii="宋体" w:hAnsi="宋体" w:cs="宋体"/>
                <w:sz w:val="21"/>
                <w:szCs w:val="21"/>
              </w:rPr>
              <w:t>（3）具有健全的财务会计制度；</w:t>
            </w:r>
          </w:p>
          <w:p>
            <w:pPr>
              <w:spacing w:line="400" w:lineRule="exact"/>
              <w:rPr>
                <w:rFonts w:hint="eastAsia" w:ascii="宋体" w:hAnsi="宋体" w:cs="宋体"/>
                <w:sz w:val="21"/>
                <w:szCs w:val="21"/>
              </w:rPr>
            </w:pPr>
            <w:r>
              <w:rPr>
                <w:rFonts w:hint="eastAsia" w:ascii="宋体" w:hAnsi="宋体" w:cs="宋体"/>
                <w:sz w:val="21"/>
                <w:szCs w:val="21"/>
              </w:rPr>
              <w:t>（4）有依法缴纳税收和社会保障资金的良好记录。</w:t>
            </w:r>
          </w:p>
          <w:p>
            <w:pPr>
              <w:spacing w:line="400" w:lineRule="exact"/>
              <w:rPr>
                <w:rFonts w:hint="default" w:ascii="宋体" w:hAnsi="宋体" w:eastAsia="宋体" w:cs="宋体"/>
                <w:sz w:val="21"/>
                <w:szCs w:val="21"/>
                <w:lang w:val="en-US" w:eastAsia="zh-CN"/>
              </w:rPr>
            </w:pPr>
            <w:r>
              <w:rPr>
                <w:rFonts w:hint="eastAsia" w:ascii="宋体" w:hAnsi="宋体" w:cs="宋体"/>
                <w:sz w:val="21"/>
                <w:szCs w:val="21"/>
                <w:lang w:eastAsia="zh-CN"/>
              </w:rPr>
              <w:t>（</w:t>
            </w:r>
            <w:r>
              <w:rPr>
                <w:rFonts w:hint="eastAsia" w:ascii="宋体" w:hAnsi="宋体" w:cs="宋体"/>
                <w:sz w:val="21"/>
                <w:szCs w:val="21"/>
                <w:lang w:val="en-US" w:eastAsia="zh-CN"/>
              </w:rPr>
              <w:t>5</w:t>
            </w:r>
            <w:r>
              <w:rPr>
                <w:rFonts w:hint="eastAsia" w:ascii="宋体" w:hAnsi="宋体" w:cs="宋体"/>
                <w:sz w:val="21"/>
                <w:szCs w:val="21"/>
                <w:lang w:eastAsia="zh-CN"/>
              </w:rPr>
              <w:t>）</w:t>
            </w:r>
            <w:r>
              <w:rPr>
                <w:rFonts w:hint="eastAsia" w:ascii="宋体" w:hAnsi="宋体" w:cs="宋体"/>
                <w:sz w:val="21"/>
                <w:szCs w:val="21"/>
                <w:lang w:val="en-US" w:eastAsia="zh-CN"/>
              </w:rPr>
              <w:t>参加本次采购活动前三年内，在经营活动中没有重大违法记录。（重大违法记录，是指响应人因违法经营受到刑事处罚或者责令停产停业、吊销许可证或者执照、较大数额罚款等行政处罚。）</w:t>
            </w:r>
            <w:r>
              <w:rPr>
                <w:rFonts w:hint="eastAsia" w:ascii="宋体" w:hAnsi="宋体" w:cs="宋体"/>
                <w:sz w:val="21"/>
                <w:szCs w:val="21"/>
                <w:lang w:eastAsia="zh-CN"/>
              </w:rPr>
              <w:t>（</w:t>
            </w:r>
            <w:r>
              <w:rPr>
                <w:rFonts w:hint="eastAsia" w:ascii="宋体" w:hAnsi="宋体" w:cs="宋体"/>
                <w:sz w:val="21"/>
                <w:szCs w:val="21"/>
                <w:lang w:val="en-US" w:eastAsia="zh-CN"/>
              </w:rPr>
              <w:t>6</w:t>
            </w:r>
            <w:r>
              <w:rPr>
                <w:rFonts w:hint="eastAsia" w:ascii="宋体" w:hAnsi="宋体" w:cs="宋体"/>
                <w:sz w:val="21"/>
                <w:szCs w:val="21"/>
                <w:lang w:eastAsia="zh-CN"/>
              </w:rPr>
              <w:t>）</w:t>
            </w:r>
            <w:r>
              <w:rPr>
                <w:rFonts w:hint="eastAsia" w:ascii="宋体" w:hAnsi="宋体" w:cs="宋体"/>
                <w:sz w:val="21"/>
                <w:szCs w:val="21"/>
                <w:lang w:val="en-US" w:eastAsia="zh-CN"/>
              </w:rPr>
              <w:t>未被“信用中国 ”网站（WWW.creditchina.gov.cn）等渠道信用记录失信被执行人、重大税收违法案件当事人名单、政府采购严重失信行为记录名单。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915" w:type="dxa"/>
            <w:vMerge w:val="continue"/>
            <w:tcBorders>
              <w:left w:val="single" w:color="auto" w:sz="4" w:space="0"/>
              <w:right w:val="single" w:color="auto" w:sz="4" w:space="0"/>
            </w:tcBorders>
            <w:vAlign w:val="center"/>
          </w:tcPr>
          <w:p>
            <w:pPr>
              <w:spacing w:line="400" w:lineRule="exact"/>
            </w:pPr>
          </w:p>
        </w:tc>
        <w:tc>
          <w:tcPr>
            <w:tcW w:w="2279" w:type="dxa"/>
            <w:vMerge w:val="continue"/>
            <w:tcBorders>
              <w:left w:val="single" w:color="auto" w:sz="4" w:space="0"/>
              <w:right w:val="single" w:color="auto" w:sz="4" w:space="0"/>
            </w:tcBorders>
            <w:vAlign w:val="center"/>
          </w:tcPr>
          <w:p>
            <w:pPr>
              <w:spacing w:line="400" w:lineRule="exact"/>
            </w:pP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b/>
                <w:bCs/>
                <w:sz w:val="21"/>
                <w:szCs w:val="21"/>
              </w:rPr>
              <w:t>4.2响应人应具备的特殊要求：</w:t>
            </w:r>
            <w:r>
              <w:rPr>
                <w:rFonts w:hint="eastAsia" w:ascii="宋体" w:hAnsi="宋体" w:cs="宋体"/>
                <w:b w:val="0"/>
                <w:bCs w:val="0"/>
                <w:sz w:val="21"/>
                <w:szCs w:val="21"/>
                <w:lang w:eastAsia="zh-CN"/>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5</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资格审查</w:t>
            </w:r>
          </w:p>
        </w:tc>
        <w:tc>
          <w:tcPr>
            <w:tcW w:w="615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6</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是否允许代理商投标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sz w:val="21"/>
                <w:szCs w:val="21"/>
                <w:lang w:eastAsia="zh-CN"/>
              </w:rPr>
            </w:pPr>
            <w:r>
              <w:rPr>
                <w:rFonts w:hint="eastAsia" w:ascii="宋体" w:hAnsi="宋体" w:cs="宋体"/>
                <w:sz w:val="21"/>
                <w:szCs w:val="21"/>
              </w:rPr>
              <w:t xml:space="preserve">■   </w:t>
            </w:r>
            <w:r>
              <w:rPr>
                <w:rFonts w:hint="eastAsia" w:ascii="宋体" w:hAnsi="宋体" w:cs="宋体"/>
                <w:sz w:val="21"/>
                <w:szCs w:val="21"/>
                <w:lang w:eastAsia="zh-CN"/>
              </w:rPr>
              <w:t>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7</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是否允许联合体投标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否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8</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是否允许进口产品投标</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9</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是否组织现场考察</w:t>
            </w:r>
          </w:p>
          <w:p>
            <w:pPr>
              <w:spacing w:line="400" w:lineRule="exact"/>
              <w:jc w:val="center"/>
              <w:rPr>
                <w:rFonts w:ascii="宋体" w:hAnsi="宋体" w:cs="宋体"/>
                <w:sz w:val="21"/>
                <w:szCs w:val="21"/>
              </w:rPr>
            </w:pPr>
            <w:r>
              <w:rPr>
                <w:rFonts w:hint="eastAsia" w:ascii="宋体" w:hAnsi="宋体" w:cs="宋体"/>
                <w:sz w:val="21"/>
                <w:szCs w:val="21"/>
              </w:rPr>
              <w:t>（标前答疑会）</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10</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构成磋商文件的其他材料</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 w:val="21"/>
                <w:szCs w:val="21"/>
              </w:rPr>
            </w:pPr>
            <w:r>
              <w:rPr>
                <w:rFonts w:hint="eastAsia" w:ascii="宋体" w:hAnsi="宋体" w:cs="宋体"/>
                <w:color w:val="auto"/>
                <w:sz w:val="21"/>
                <w:szCs w:val="21"/>
              </w:rPr>
              <w:t>磋商文件答疑纪要、澄清、更正、说明等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8"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答疑截止时间</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ind w:left="105" w:hanging="105" w:hangingChars="50"/>
              <w:rPr>
                <w:rFonts w:ascii="宋体" w:hAnsi="宋体" w:cs="宋体"/>
                <w:color w:val="auto"/>
                <w:sz w:val="21"/>
                <w:szCs w:val="21"/>
              </w:rPr>
            </w:pPr>
            <w:r>
              <w:rPr>
                <w:rFonts w:hint="eastAsia" w:ascii="宋体" w:hAnsi="宋体" w:cs="宋体"/>
                <w:color w:val="auto"/>
                <w:sz w:val="21"/>
                <w:szCs w:val="21"/>
              </w:rPr>
              <w:t>本项目不召开标前答疑会，投标人如对采购文件有疑问，须在</w:t>
            </w: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2023</w:t>
            </w:r>
            <w:r>
              <w:rPr>
                <w:rFonts w:hint="eastAsia" w:ascii="宋体" w:hAnsi="宋体" w:cs="宋体"/>
                <w:color w:val="auto"/>
                <w:sz w:val="21"/>
                <w:szCs w:val="21"/>
                <w:highlight w:val="none"/>
              </w:rPr>
              <w:t>年</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月</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日</w:t>
            </w:r>
            <w:r>
              <w:rPr>
                <w:rFonts w:hint="eastAsia" w:ascii="宋体" w:hAnsi="宋体" w:cs="宋体"/>
                <w:color w:val="auto"/>
                <w:sz w:val="21"/>
                <w:szCs w:val="21"/>
                <w:highlight w:val="none"/>
                <w:lang w:val="en-GB"/>
              </w:rPr>
              <w:t>上午</w:t>
            </w:r>
            <w:r>
              <w:rPr>
                <w:rFonts w:hint="eastAsia" w:ascii="宋体" w:hAnsi="宋体" w:cs="宋体"/>
                <w:color w:val="auto"/>
                <w:sz w:val="21"/>
                <w:szCs w:val="21"/>
                <w:highlight w:val="none"/>
                <w:lang w:val="en-US" w:eastAsia="zh-CN"/>
              </w:rPr>
              <w:t>11</w:t>
            </w:r>
            <w:r>
              <w:rPr>
                <w:rFonts w:hint="eastAsia" w:ascii="宋体" w:hAnsi="宋体" w:cs="宋体"/>
                <w:color w:val="auto"/>
                <w:sz w:val="21"/>
                <w:szCs w:val="21"/>
                <w:highlight w:val="none"/>
                <w:lang w:val="en-GB"/>
              </w:rPr>
              <w:t>：00</w:t>
            </w:r>
            <w:r>
              <w:rPr>
                <w:rFonts w:hint="eastAsia" w:ascii="宋体" w:hAnsi="宋体" w:cs="宋体"/>
                <w:color w:val="auto"/>
                <w:sz w:val="21"/>
                <w:szCs w:val="21"/>
                <w:highlight w:val="none"/>
              </w:rPr>
              <w:t>时前，各投标单位将疑问以书面形式并加盖投标单</w:t>
            </w:r>
            <w:r>
              <w:rPr>
                <w:rFonts w:hint="eastAsia" w:ascii="宋体" w:hAnsi="宋体" w:cs="宋体"/>
                <w:color w:val="auto"/>
                <w:sz w:val="21"/>
                <w:szCs w:val="21"/>
              </w:rPr>
              <w:t>位公章，以邮件传至</w:t>
            </w:r>
            <w:r>
              <w:rPr>
                <w:rFonts w:hint="eastAsia" w:ascii="宋体" w:hAnsi="宋体" w:cs="宋体"/>
                <w:color w:val="auto"/>
                <w:sz w:val="21"/>
                <w:szCs w:val="21"/>
                <w:lang w:eastAsia="zh-CN"/>
              </w:rPr>
              <w:t>江苏和润工程项目管理有限公司</w:t>
            </w:r>
            <w:r>
              <w:rPr>
                <w:rFonts w:hint="eastAsia" w:ascii="宋体" w:hAnsi="宋体" w:cs="宋体"/>
                <w:color w:val="auto"/>
                <w:sz w:val="21"/>
                <w:szCs w:val="21"/>
                <w:lang w:val="en-US" w:eastAsia="zh-CN"/>
              </w:rPr>
              <w:t>1816003899</w:t>
            </w:r>
            <w:r>
              <w:rPr>
                <w:rFonts w:hint="eastAsia" w:ascii="宋体" w:hAnsi="宋体" w:cs="宋体"/>
                <w:color w:val="auto"/>
                <w:sz w:val="21"/>
                <w:szCs w:val="21"/>
              </w:rPr>
              <w:t>@qq.com并电话联系，逾期不予受理。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lang w:val="zh-CN"/>
              </w:rPr>
            </w:pPr>
            <w:r>
              <w:rPr>
                <w:rFonts w:hint="eastAsia" w:ascii="宋体" w:hAnsi="宋体" w:cs="宋体"/>
                <w:sz w:val="21"/>
                <w:szCs w:val="21"/>
                <w:lang w:val="zh-CN"/>
              </w:rPr>
              <w:t>采购人对磋商文件澄清、修改时间</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eastAsia="宋体" w:cs="宋体"/>
                <w:color w:val="auto"/>
                <w:sz w:val="21"/>
                <w:szCs w:val="21"/>
                <w:lang w:eastAsia="zh-CN"/>
              </w:rPr>
            </w:pPr>
            <w:r>
              <w:rPr>
                <w:rFonts w:hint="eastAsia" w:ascii="宋体" w:hAnsi="宋体" w:cs="宋体"/>
                <w:color w:val="auto"/>
                <w:sz w:val="21"/>
                <w:szCs w:val="21"/>
                <w:highlight w:val="none"/>
              </w:rPr>
              <w:t>202</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年</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月</w:t>
            </w:r>
            <w:r>
              <w:rPr>
                <w:rFonts w:hint="eastAsia" w:ascii="宋体" w:hAnsi="宋体" w:cs="宋体"/>
                <w:color w:val="auto"/>
                <w:sz w:val="21"/>
                <w:szCs w:val="21"/>
                <w:highlight w:val="none"/>
                <w:lang w:val="en-US" w:eastAsia="zh-CN"/>
              </w:rPr>
              <w:t>25</w:t>
            </w:r>
            <w:r>
              <w:rPr>
                <w:rFonts w:hint="eastAsia" w:ascii="宋体" w:hAnsi="宋体" w:cs="宋体"/>
                <w:color w:val="auto"/>
                <w:sz w:val="21"/>
                <w:szCs w:val="21"/>
                <w:highlight w:val="none"/>
              </w:rPr>
              <w:t>日</w:t>
            </w:r>
            <w:r>
              <w:rPr>
                <w:rFonts w:hint="eastAsia" w:ascii="宋体" w:hAnsi="宋体" w:cs="宋体"/>
                <w:color w:val="auto"/>
                <w:sz w:val="21"/>
                <w:szCs w:val="21"/>
              </w:rPr>
              <w:t>至响应文件接收截止之日5日前</w:t>
            </w:r>
            <w:r>
              <w:rPr>
                <w:rFonts w:hint="eastAsia" w:ascii="宋体" w:hAnsi="宋体" w:cs="宋体"/>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13</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采购人对磋商文件澄清方式</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color w:val="000000"/>
                <w:sz w:val="21"/>
                <w:szCs w:val="21"/>
              </w:rPr>
              <w:t>在</w:t>
            </w:r>
            <w:r>
              <w:rPr>
                <w:rFonts w:hint="eastAsia" w:ascii="宋体" w:hAnsi="宋体" w:cs="宋体"/>
                <w:b/>
                <w:bCs/>
                <w:color w:val="000000"/>
                <w:sz w:val="21"/>
                <w:szCs w:val="21"/>
                <w:u w:val="single"/>
                <w:lang w:eastAsia="zh-CN"/>
              </w:rPr>
              <w:t>金坛教育服务网</w:t>
            </w:r>
            <w:r>
              <w:rPr>
                <w:rFonts w:hint="eastAsia" w:ascii="宋体" w:hAnsi="宋体" w:cs="宋体"/>
                <w:color w:val="000000"/>
                <w:sz w:val="21"/>
                <w:szCs w:val="21"/>
              </w:rPr>
              <w:t>等媒体上以澄清公告的形式公告。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14</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响应文件递交方式</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lang w:val="zh-CN"/>
              </w:rPr>
            </w:pPr>
            <w:r>
              <w:rPr>
                <w:rFonts w:hint="eastAsia" w:ascii="宋体" w:hAnsi="宋体" w:cs="宋体"/>
                <w:sz w:val="21"/>
                <w:szCs w:val="21"/>
                <w:lang w:val="zh-CN"/>
              </w:rPr>
              <w:t>本项目采用线下投标，请符合投标条件的响应人应携带规定的材料于开标开始前到开标地点，进行开标。除上述方式之外，不接受响应人以邮箱、快递及其他任何方式提交的响应文件。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15</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color w:val="000000"/>
                <w:sz w:val="21"/>
                <w:szCs w:val="21"/>
              </w:rPr>
              <w:t>响应文件份数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1、份数要求：一式三份，壹份正本、二份副本。</w:t>
            </w:r>
            <w:r>
              <w:rPr>
                <w:rFonts w:hint="eastAsia" w:ascii="宋体" w:hAnsi="宋体" w:cs="宋体"/>
                <w:sz w:val="21"/>
                <w:szCs w:val="21"/>
                <w:lang w:val="zh-CN"/>
              </w:rPr>
              <w:br w:type="textWrapping"/>
            </w:r>
            <w:r>
              <w:rPr>
                <w:rFonts w:hint="eastAsia" w:ascii="宋体" w:hAnsi="宋体" w:cs="宋体"/>
                <w:sz w:val="21"/>
                <w:szCs w:val="21"/>
                <w:lang w:val="zh-CN"/>
              </w:rPr>
              <w:t>2、密封和标志要求：</w:t>
            </w:r>
            <w:r>
              <w:rPr>
                <w:rFonts w:hint="eastAsia" w:ascii="宋体" w:hAnsi="宋体" w:cs="宋体"/>
                <w:sz w:val="21"/>
                <w:szCs w:val="21"/>
                <w:lang w:val="zh-CN"/>
              </w:rPr>
              <w:br w:type="textWrapping"/>
            </w:r>
            <w:r>
              <w:rPr>
                <w:rFonts w:hint="eastAsia" w:ascii="宋体" w:hAnsi="宋体" w:cs="宋体"/>
                <w:sz w:val="21"/>
                <w:szCs w:val="21"/>
                <w:lang w:val="zh-CN"/>
              </w:rPr>
              <w:t>（1）正本与副本分开装袋密封，并在封袋封口处加盖投标人单位公章。</w:t>
            </w:r>
            <w:r>
              <w:rPr>
                <w:rFonts w:hint="eastAsia" w:ascii="宋体" w:hAnsi="宋体" w:cs="宋体"/>
                <w:sz w:val="21"/>
                <w:szCs w:val="21"/>
                <w:lang w:val="zh-CN"/>
              </w:rPr>
              <w:br w:type="textWrapping"/>
            </w:r>
            <w:r>
              <w:rPr>
                <w:rFonts w:hint="eastAsia" w:ascii="宋体" w:hAnsi="宋体" w:cs="宋体"/>
                <w:sz w:val="21"/>
                <w:szCs w:val="21"/>
                <w:lang w:val="zh-CN"/>
              </w:rPr>
              <w:t>（2）响应文件的封袋上应标明采购项目名称、投标单位名称。</w:t>
            </w:r>
            <w:r>
              <w:rPr>
                <w:rFonts w:hint="eastAsia" w:ascii="宋体" w:hAnsi="宋体" w:cs="宋体"/>
                <w:sz w:val="21"/>
                <w:szCs w:val="21"/>
                <w:lang w:val="zh-CN"/>
              </w:rPr>
              <w:br w:type="textWrapping"/>
            </w:r>
            <w:r>
              <w:rPr>
                <w:rFonts w:hint="eastAsia" w:ascii="宋体" w:hAnsi="宋体" w:cs="宋体"/>
                <w:sz w:val="21"/>
                <w:szCs w:val="21"/>
                <w:lang w:val="zh-CN"/>
              </w:rPr>
              <w:t>注：以上材料未按要求提供的，资料不全或不符合要求的作无效响应文件处理。</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r>
              <w:rPr>
                <w:rFonts w:hint="eastAsia" w:ascii="宋体" w:hAnsi="宋体" w:cs="宋体"/>
                <w:sz w:val="21"/>
                <w:szCs w:val="21"/>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16</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lang w:val="zh-CN"/>
              </w:rPr>
              <w:t>是否允许响应人将项目非主体、非关键性工作交由他人完成</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w:t>
            </w:r>
            <w:r>
              <w:rPr>
                <w:rFonts w:hint="eastAsia" w:ascii="宋体" w:hAnsi="宋体" w:cs="宋体"/>
                <w:sz w:val="21"/>
                <w:szCs w:val="21"/>
                <w:lang w:val="zh-CN"/>
              </w:rPr>
              <w:t>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17</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color w:val="000000"/>
                <w:sz w:val="21"/>
                <w:szCs w:val="21"/>
                <w:lang w:bidi="ar"/>
              </w:rPr>
              <w:t>磋商报价次数</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本项目采用二轮报价，响应文件中书面报价为首轮报价，第二轮报价不得超过首轮报价，第二轮报价即为最终报价；否则作无效报价文件处理。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7"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18</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响应文件有效期</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lang w:val="zh-CN"/>
              </w:rPr>
              <w:t xml:space="preserve">120 </w:t>
            </w:r>
            <w:r>
              <w:rPr>
                <w:rFonts w:hint="eastAsia" w:ascii="宋体" w:hAnsi="宋体" w:cs="宋体"/>
                <w:sz w:val="21"/>
                <w:szCs w:val="21"/>
              </w:rPr>
              <w:t>日历天（投标有效期从提交响应文件的截止之日起算。有效期短于该规定期限的投标无效）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19</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是否收取响应保证金</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sz w:val="21"/>
                <w:szCs w:val="21"/>
              </w:rPr>
            </w:pPr>
            <w:r>
              <w:rPr>
                <w:rFonts w:hint="eastAsia" w:ascii="宋体" w:hAnsi="宋体" w:cs="宋体"/>
                <w:sz w:val="21"/>
                <w:szCs w:val="21"/>
              </w:rPr>
              <w:t xml:space="preserve">■  是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sz w:val="21"/>
                <w:szCs w:val="21"/>
                <w:lang w:val="en-US" w:eastAsia="zh-CN"/>
              </w:rPr>
            </w:pPr>
            <w:r>
              <w:rPr>
                <w:rFonts w:hint="eastAsia" w:ascii="宋体" w:hAnsi="宋体" w:cs="宋体"/>
                <w:sz w:val="21"/>
                <w:szCs w:val="21"/>
                <w:lang w:val="en-US" w:eastAsia="zh-CN"/>
              </w:rPr>
              <w:t>20</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sz w:val="21"/>
                <w:szCs w:val="21"/>
              </w:rPr>
            </w:pPr>
            <w:r>
              <w:rPr>
                <w:rFonts w:hint="eastAsia" w:ascii="宋体" w:hAnsi="宋体" w:cs="宋体"/>
                <w:sz w:val="21"/>
                <w:szCs w:val="21"/>
                <w:highlight w:val="none"/>
              </w:rPr>
              <w:t>是否收取履约保证金</w:t>
            </w:r>
          </w:p>
        </w:tc>
        <w:tc>
          <w:tcPr>
            <w:tcW w:w="6158"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sz w:val="21"/>
                <w:szCs w:val="21"/>
                <w:lang w:eastAsia="zh-CN"/>
              </w:rPr>
            </w:pPr>
            <w:r>
              <w:rPr>
                <w:rFonts w:hint="eastAsia" w:ascii="宋体" w:hAnsi="宋体" w:cs="宋体"/>
                <w:sz w:val="21"/>
                <w:szCs w:val="21"/>
              </w:rPr>
              <w:t xml:space="preserve">■  </w:t>
            </w:r>
            <w:r>
              <w:rPr>
                <w:rFonts w:hint="eastAsia" w:ascii="宋体" w:hAnsi="宋体" w:cs="宋体"/>
                <w:sz w:val="21"/>
                <w:szCs w:val="21"/>
                <w:lang w:eastAsia="zh-CN"/>
              </w:rPr>
              <w:t>是，</w:t>
            </w:r>
            <w:r>
              <w:rPr>
                <w:rFonts w:hint="eastAsia" w:ascii="宋体" w:hAnsi="宋体"/>
                <w:sz w:val="21"/>
                <w:szCs w:val="21"/>
              </w:rPr>
              <w:t>履约保证金为合同价款</w:t>
            </w:r>
            <w:r>
              <w:rPr>
                <w:rFonts w:ascii="宋体" w:hAnsi="宋体"/>
                <w:sz w:val="21"/>
                <w:szCs w:val="21"/>
              </w:rPr>
              <w:t>5</w:t>
            </w:r>
            <w:r>
              <w:rPr>
                <w:rFonts w:hint="eastAsia" w:ascii="宋体" w:hAnsi="宋体"/>
                <w:sz w:val="21"/>
                <w:szCs w:val="21"/>
              </w:rPr>
              <w:t>%，合同签订前交至采购人指定账户，乙方履行完合同义务，甲方收回</w:t>
            </w:r>
            <w:r>
              <w:rPr>
                <w:rFonts w:hint="eastAsia" w:ascii="宋体" w:hAnsi="宋体"/>
                <w:sz w:val="21"/>
                <w:szCs w:val="21"/>
                <w:lang w:eastAsia="zh-CN"/>
              </w:rPr>
              <w:t>保洁</w:t>
            </w:r>
            <w:r>
              <w:rPr>
                <w:rFonts w:hint="eastAsia" w:ascii="宋体" w:hAnsi="宋体"/>
                <w:sz w:val="21"/>
                <w:szCs w:val="21"/>
              </w:rPr>
              <w:t>作业权完毕后无息退回乙方</w:t>
            </w:r>
            <w:r>
              <w:rPr>
                <w:rFonts w:hint="eastAsia" w:ascii="宋体" w:hAnsi="宋体"/>
                <w:sz w:val="21"/>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21</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采购资金的支付方式、时间、条件</w:t>
            </w:r>
          </w:p>
        </w:tc>
        <w:tc>
          <w:tcPr>
            <w:tcW w:w="6158" w:type="dxa"/>
            <w:tcBorders>
              <w:top w:val="single" w:color="auto" w:sz="4" w:space="0"/>
              <w:left w:val="single" w:color="auto" w:sz="4" w:space="0"/>
              <w:bottom w:val="single" w:color="auto" w:sz="4" w:space="0"/>
              <w:right w:val="single" w:color="auto" w:sz="4" w:space="0"/>
            </w:tcBorders>
            <w:vAlign w:val="center"/>
          </w:tcPr>
          <w:p>
            <w:pPr>
              <w:snapToGrid w:val="0"/>
              <w:spacing w:line="400" w:lineRule="exact"/>
              <w:rPr>
                <w:rFonts w:ascii="宋体" w:hAnsi="宋体" w:cs="宋体"/>
                <w:sz w:val="21"/>
                <w:szCs w:val="21"/>
              </w:rPr>
            </w:pPr>
            <w:r>
              <w:rPr>
                <w:rFonts w:hint="eastAsia" w:ascii="宋体" w:hAnsi="宋体" w:cs="宋体"/>
                <w:sz w:val="21"/>
                <w:szCs w:val="21"/>
              </w:rPr>
              <w:t>详见合同条款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4" w:hRule="atLeast"/>
          <w:jc w:val="center"/>
        </w:trPr>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22</w:t>
            </w:r>
          </w:p>
        </w:tc>
        <w:tc>
          <w:tcPr>
            <w:tcW w:w="227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 w:val="21"/>
                <w:szCs w:val="21"/>
              </w:rPr>
            </w:pPr>
            <w:r>
              <w:rPr>
                <w:rFonts w:hint="eastAsia" w:ascii="宋体" w:hAnsi="宋体" w:cs="宋体"/>
                <w:sz w:val="21"/>
                <w:szCs w:val="21"/>
              </w:rPr>
              <w:t>其他</w:t>
            </w:r>
          </w:p>
        </w:tc>
        <w:tc>
          <w:tcPr>
            <w:tcW w:w="6158" w:type="dxa"/>
            <w:tcBorders>
              <w:top w:val="single" w:color="auto" w:sz="4" w:space="0"/>
              <w:left w:val="single" w:color="auto" w:sz="4" w:space="0"/>
              <w:bottom w:val="single" w:color="auto" w:sz="4" w:space="0"/>
              <w:right w:val="single" w:color="auto" w:sz="4" w:space="0"/>
            </w:tcBorders>
            <w:vAlign w:val="center"/>
          </w:tcPr>
          <w:p>
            <w:pPr>
              <w:pStyle w:val="33"/>
              <w:tabs>
                <w:tab w:val="left" w:pos="1323"/>
              </w:tabs>
              <w:spacing w:before="91" w:line="400" w:lineRule="exact"/>
              <w:ind w:left="0" w:firstLine="0"/>
              <w:jc w:val="lef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2</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.1质量标准：合格且符合招标文件技术要求及现行国家相关规范、标准。</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w:t>
            </w:r>
            <w:r>
              <w:rPr>
                <w:rFonts w:hint="eastAsia" w:ascii="宋体" w:hAnsi="宋体" w:eastAsia="宋体" w:cs="宋体"/>
                <w:kern w:val="2"/>
                <w:sz w:val="21"/>
                <w:szCs w:val="21"/>
                <w:lang w:val="en-US" w:eastAsia="zh-CN" w:bidi="ar-SA"/>
              </w:rPr>
              <w:t>2</w:t>
            </w:r>
            <w:r>
              <w:rPr>
                <w:rFonts w:hint="eastAsia" w:ascii="宋体" w:hAnsi="宋体" w:eastAsia="宋体" w:cs="宋体"/>
                <w:kern w:val="2"/>
                <w:sz w:val="21"/>
                <w:szCs w:val="21"/>
                <w:lang w:val="zh-CN" w:eastAsia="zh-CN" w:bidi="ar-SA"/>
              </w:rPr>
              <w:t>响应人的法定代表人（或委托代理人）必须参加开标会，并在采购人按开标程序进行点名身份核验时，各到场人员需提供以下材料：</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（1）如法定代表人参加开标会，须提交法定代表人身份证明文件原件（除投标书中另单独手持一份）及法定代表人第二代居民身份证原件；</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（2）如委托代理人参加开标会，须提交法定代表人授权委托书原件（除投标书中另单独手持一份）及委托代理人第二代居民身份证原件；</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（3）其他注意事项</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以上参加人员在投标截止时间时有下列情形之一的，视为自动放弃投标处理，采购人不予受理：</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1、未到达开标现场的；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2、未参加投标签到的；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3、身份核验时未能提供相关材料的；</w:t>
            </w:r>
            <w:r>
              <w:rPr>
                <w:rFonts w:hint="eastAsia" w:ascii="宋体" w:hAnsi="宋体" w:eastAsia="宋体" w:cs="宋体"/>
                <w:kern w:val="2"/>
                <w:sz w:val="21"/>
                <w:szCs w:val="21"/>
                <w:lang w:val="zh-CN" w:eastAsia="zh-CN" w:bidi="ar-SA"/>
              </w:rPr>
              <w:br w:type="textWrapping"/>
            </w:r>
            <w:r>
              <w:rPr>
                <w:rFonts w:hint="eastAsia" w:ascii="宋体" w:hAnsi="宋体" w:eastAsia="宋体" w:cs="宋体"/>
                <w:kern w:val="2"/>
                <w:sz w:val="21"/>
                <w:szCs w:val="21"/>
                <w:lang w:val="zh-CN" w:eastAsia="zh-CN" w:bidi="ar-SA"/>
              </w:rPr>
              <w:t>4、法律法规规定的其他情形。</w:t>
            </w:r>
          </w:p>
          <w:p>
            <w:pPr>
              <w:snapToGrid w:val="0"/>
              <w:spacing w:line="400" w:lineRule="exac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24.</w:t>
            </w:r>
            <w:r>
              <w:rPr>
                <w:rFonts w:hint="eastAsia" w:ascii="宋体" w:hAnsi="宋体" w:eastAsia="宋体" w:cs="宋体"/>
                <w:kern w:val="2"/>
                <w:sz w:val="21"/>
                <w:szCs w:val="21"/>
                <w:lang w:val="en-US" w:eastAsia="zh-CN" w:bidi="ar-SA"/>
              </w:rPr>
              <w:t>3</w:t>
            </w:r>
            <w:r>
              <w:rPr>
                <w:rFonts w:hint="eastAsia" w:ascii="宋体" w:hAnsi="宋体" w:eastAsia="宋体" w:cs="宋体"/>
                <w:kern w:val="2"/>
                <w:sz w:val="21"/>
                <w:szCs w:val="21"/>
                <w:lang w:val="zh-CN" w:eastAsia="zh-CN" w:bidi="ar-SA"/>
              </w:rPr>
              <w:t>投标人投标前须自行现场踏勘，费用自理，充分考虑各种风险，一旦中标不得以不了解现场情况为由，提出增加费用的要求。</w:t>
            </w:r>
          </w:p>
          <w:p>
            <w:pPr>
              <w:snapToGrid w:val="0"/>
              <w:spacing w:line="400" w:lineRule="exact"/>
              <w:rPr>
                <w:rFonts w:hint="default"/>
                <w:lang w:val="en-US" w:eastAsia="zh-CN"/>
              </w:rPr>
            </w:pPr>
            <w:r>
              <w:rPr>
                <w:rFonts w:hint="eastAsia" w:ascii="宋体" w:hAnsi="宋体" w:eastAsia="宋体" w:cs="宋体"/>
                <w:kern w:val="2"/>
                <w:sz w:val="21"/>
                <w:szCs w:val="21"/>
                <w:lang w:val="zh-CN" w:eastAsia="zh-CN" w:bidi="ar-SA"/>
              </w:rPr>
              <w:t>24.</w:t>
            </w:r>
            <w:r>
              <w:rPr>
                <w:rFonts w:hint="eastAsia" w:ascii="宋体" w:hAnsi="宋体" w:eastAsia="宋体" w:cs="宋体"/>
                <w:kern w:val="2"/>
                <w:sz w:val="21"/>
                <w:szCs w:val="21"/>
                <w:lang w:val="en-US" w:eastAsia="zh-CN" w:bidi="ar-SA"/>
              </w:rPr>
              <w:t>4</w:t>
            </w:r>
            <w:r>
              <w:rPr>
                <w:rFonts w:hint="eastAsia" w:ascii="宋体" w:hAnsi="宋体" w:eastAsia="宋体" w:cs="宋体"/>
                <w:kern w:val="2"/>
                <w:sz w:val="21"/>
                <w:szCs w:val="21"/>
                <w:lang w:val="zh-CN" w:eastAsia="zh-CN" w:bidi="ar-SA"/>
              </w:rPr>
              <w:t>成交服务费：</w:t>
            </w:r>
            <w:r>
              <w:rPr>
                <w:rFonts w:hint="eastAsia" w:ascii="宋体" w:hAnsi="宋体" w:cs="宋体"/>
                <w:kern w:val="2"/>
                <w:sz w:val="21"/>
                <w:szCs w:val="21"/>
                <w:lang w:val="en-US" w:eastAsia="zh-CN" w:bidi="ar-SA"/>
              </w:rPr>
              <w:t>3000</w:t>
            </w:r>
            <w:r>
              <w:rPr>
                <w:rFonts w:hint="eastAsia" w:ascii="宋体" w:hAnsi="宋体" w:eastAsia="宋体" w:cs="宋体"/>
                <w:kern w:val="2"/>
                <w:sz w:val="21"/>
                <w:szCs w:val="21"/>
                <w:lang w:val="en-US" w:eastAsia="zh-CN" w:bidi="ar-SA"/>
              </w:rPr>
              <w:t>元。</w:t>
            </w:r>
            <w:r>
              <w:rPr>
                <w:rFonts w:hint="eastAsia" w:ascii="宋体" w:hAnsi="宋体" w:eastAsia="宋体" w:cs="宋体"/>
                <w:kern w:val="2"/>
                <w:sz w:val="21"/>
                <w:szCs w:val="21"/>
                <w:lang w:val="zh-CN" w:eastAsia="zh-CN" w:bidi="ar-SA"/>
              </w:rPr>
              <w:t>（由中标单位支付在领取中标通知书时一次性支付，投标单位在报价时需综合考虑在投标报价中）</w:t>
            </w:r>
          </w:p>
        </w:tc>
      </w:tr>
    </w:tbl>
    <w:p>
      <w:pPr>
        <w:spacing w:line="400" w:lineRule="exact"/>
        <w:outlineLvl w:val="9"/>
        <w:rPr>
          <w:rFonts w:ascii="宋体" w:hAnsi="宋体" w:eastAsia="宋体" w:cs="宋体"/>
          <w:bCs w:val="0"/>
          <w:sz w:val="21"/>
          <w:szCs w:val="21"/>
        </w:rPr>
      </w:pPr>
      <w:r>
        <w:rPr>
          <w:rFonts w:hint="eastAsia" w:ascii="宋体" w:hAnsi="宋体" w:eastAsia="宋体" w:cs="宋体"/>
          <w:bCs w:val="0"/>
          <w:sz w:val="21"/>
          <w:szCs w:val="21"/>
        </w:rPr>
        <w:t>注：1.响应人须知前附表内容如与磋商文件其他部分不一致，以响应人须知前附表为准。</w:t>
      </w:r>
    </w:p>
    <w:p>
      <w:pPr>
        <w:rPr>
          <w:rFonts w:ascii="宋体" w:hAnsi="宋体" w:cs="宋体"/>
          <w:sz w:val="21"/>
          <w:szCs w:val="21"/>
        </w:rPr>
      </w:pPr>
      <w:r>
        <w:rPr>
          <w:rFonts w:hint="eastAsia" w:ascii="宋体" w:hAnsi="宋体" w:cs="宋体"/>
          <w:sz w:val="21"/>
          <w:szCs w:val="21"/>
        </w:rPr>
        <w:br w:type="page"/>
      </w:r>
    </w:p>
    <w:p>
      <w:pPr>
        <w:keepNext/>
        <w:spacing w:line="400" w:lineRule="exact"/>
        <w:jc w:val="center"/>
        <w:outlineLvl w:val="0"/>
        <w:rPr>
          <w:rFonts w:ascii="宋体" w:hAnsi="宋体" w:cs="宋体"/>
          <w:color w:val="000000"/>
          <w:sz w:val="32"/>
          <w:szCs w:val="32"/>
        </w:rPr>
      </w:pPr>
      <w:r>
        <w:rPr>
          <w:rFonts w:hint="eastAsia" w:ascii="宋体" w:hAnsi="宋体" w:cs="宋体"/>
          <w:b/>
          <w:color w:val="000000"/>
          <w:sz w:val="32"/>
          <w:szCs w:val="32"/>
          <w:lang w:bidi="ar"/>
        </w:rPr>
        <w:t>第三部分 响应人须知</w:t>
      </w:r>
    </w:p>
    <w:p>
      <w:pPr>
        <w:pStyle w:val="34"/>
        <w:widowControl/>
        <w:spacing w:line="400" w:lineRule="exact"/>
        <w:ind w:firstLine="0" w:firstLineChars="0"/>
        <w:rPr>
          <w:rFonts w:ascii="宋体" w:hAnsi="宋体" w:cs="宋体"/>
          <w:b/>
          <w:color w:val="auto"/>
          <w:szCs w:val="21"/>
        </w:rPr>
      </w:pPr>
      <w:r>
        <w:rPr>
          <w:rFonts w:hint="eastAsia" w:ascii="宋体" w:hAnsi="宋体" w:cs="宋体"/>
          <w:b/>
          <w:color w:val="000000"/>
          <w:szCs w:val="21"/>
        </w:rPr>
        <w:t>一、</w:t>
      </w:r>
      <w:r>
        <w:rPr>
          <w:rFonts w:hint="eastAsia" w:ascii="宋体" w:hAnsi="宋体" w:cs="宋体"/>
          <w:b/>
          <w:color w:val="auto"/>
          <w:szCs w:val="21"/>
        </w:rPr>
        <w:t>定义</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1.1“采购人”指本项目的具体采购单位，名称详见</w:t>
      </w:r>
      <w:r>
        <w:rPr>
          <w:rFonts w:hint="eastAsia" w:ascii="宋体" w:hAnsi="宋体" w:cs="宋体"/>
          <w:b/>
          <w:color w:val="000000"/>
          <w:sz w:val="21"/>
          <w:szCs w:val="21"/>
          <w:lang w:bidi="ar"/>
        </w:rPr>
        <w:t>响应人须知前附表</w:t>
      </w:r>
      <w:r>
        <w:rPr>
          <w:rFonts w:hint="eastAsia" w:ascii="宋体" w:hAnsi="宋体" w:cs="宋体"/>
          <w:bCs/>
          <w:color w:val="000000"/>
          <w:sz w:val="21"/>
          <w:szCs w:val="21"/>
          <w:lang w:bidi="ar"/>
        </w:rPr>
        <w:t>。</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1.2“招标货物”指本磋商文件中所述所有货物及实现货物功能价值所必须的配套技术和服务。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1.3“服务”指本磋商文件所述响应人应该履行的承诺和义务。</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1.4“响应人”指符合本磋商文件规定并参加投标的供应商。</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1.5“潜在响应人”指符合本磋商文件各项规定的合格供应商。</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1.6 本磋商文件规定按日计算期间的，开始当天不计入，从次日开始计算。期限的最后一日是国家法定节假日的，顺延到节假日后的次日为期限的最后一日。</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二、合格响应人的条件</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2.1具有本项目实施能力，符合、承认并承诺履行本磋商文件各项规定的国内供应商均可参加投标。</w:t>
      </w:r>
    </w:p>
    <w:p>
      <w:pPr>
        <w:spacing w:line="400" w:lineRule="exact"/>
        <w:ind w:firstLine="420" w:firstLineChars="200"/>
        <w:rPr>
          <w:rFonts w:ascii="宋体" w:hAnsi="宋体" w:cs="宋体"/>
          <w:b/>
          <w:color w:val="000000"/>
          <w:sz w:val="21"/>
          <w:szCs w:val="21"/>
          <w:u w:val="single"/>
          <w:lang w:bidi="ar"/>
        </w:rPr>
      </w:pPr>
      <w:r>
        <w:rPr>
          <w:rFonts w:hint="eastAsia" w:ascii="宋体" w:hAnsi="宋体" w:cs="宋体"/>
          <w:color w:val="000000"/>
          <w:sz w:val="21"/>
          <w:szCs w:val="21"/>
          <w:lang w:bidi="ar"/>
        </w:rPr>
        <w:t>2.2</w:t>
      </w:r>
      <w:r>
        <w:rPr>
          <w:rFonts w:hint="eastAsia" w:ascii="宋体" w:hAnsi="宋体" w:cs="宋体"/>
          <w:b/>
          <w:color w:val="000000"/>
          <w:sz w:val="21"/>
          <w:szCs w:val="21"/>
          <w:lang w:bidi="ar"/>
        </w:rPr>
        <w:t>特定资格条件：详见采购公告</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2.3供应商单位负责人为同一人或者存在直接控股、管理关系的不同供应商，不得参加同一合同项下的采购活动；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2.4凡为采购项目提供整体设计、规范编制或者项目管理、监理、检测等服务的供应商，不得再参加本项目的采购活动；</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2.5本次采购是否允许两个（含）以上响应人组成一个联合体以一个响应人身份共同投标，详见</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。如果允许联合体投标，联合体各方应符合下列要求：</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（1）以联合体形式参加投标的，联合体各方均应当符合采购法第二十二条第一款规定的条件，并按照</w:t>
      </w:r>
      <w:r>
        <w:rPr>
          <w:rFonts w:hint="eastAsia" w:ascii="宋体" w:hAnsi="宋体" w:cs="宋体"/>
          <w:b/>
          <w:color w:val="000000"/>
          <w:sz w:val="21"/>
          <w:szCs w:val="21"/>
          <w:lang w:bidi="ar"/>
        </w:rPr>
        <w:t>响应人须知前附表</w:t>
      </w:r>
      <w:r>
        <w:rPr>
          <w:rFonts w:hint="eastAsia" w:ascii="宋体" w:hAnsi="宋体" w:cs="宋体"/>
          <w:color w:val="000000"/>
          <w:sz w:val="21"/>
          <w:szCs w:val="21"/>
          <w:lang w:bidi="ar"/>
        </w:rPr>
        <w:t>要求提交相关文件。采购人根据采购项目的特殊要求规定响应人特定条件的，联合体各方中至少应当有一方符合采购人规定的特定条件。</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（2）联合体中有同类资质的供应商按照联合体分工承担相同工作的，应当按照资质等级较低的供应商确定资质等级。</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（3）以联合体形式参加采购活动的，联合体各方</w:t>
      </w:r>
      <w:r>
        <w:rPr>
          <w:rFonts w:hint="eastAsia" w:ascii="宋体" w:hAnsi="宋体" w:cs="宋体"/>
          <w:b/>
          <w:color w:val="000000"/>
          <w:sz w:val="21"/>
          <w:szCs w:val="21"/>
          <w:lang w:bidi="ar"/>
        </w:rPr>
        <w:t>不得</w:t>
      </w:r>
      <w:r>
        <w:rPr>
          <w:rFonts w:hint="eastAsia" w:ascii="宋体" w:hAnsi="宋体" w:cs="宋体"/>
          <w:color w:val="000000"/>
          <w:sz w:val="21"/>
          <w:szCs w:val="21"/>
          <w:lang w:bidi="ar"/>
        </w:rPr>
        <w:t>再单独参加或者与其他供应商另外组成联合体参加同一合同项下的采购活动。若该等情形被发现，其单独的投标和与此有关的联合体的投标均将被</w:t>
      </w:r>
      <w:r>
        <w:rPr>
          <w:rFonts w:hint="eastAsia" w:ascii="宋体" w:hAnsi="宋体" w:cs="宋体"/>
          <w:b/>
          <w:color w:val="000000"/>
          <w:sz w:val="21"/>
          <w:szCs w:val="21"/>
          <w:lang w:bidi="ar"/>
        </w:rPr>
        <w:t>拒绝</w:t>
      </w:r>
      <w:r>
        <w:rPr>
          <w:rFonts w:hint="eastAsia" w:ascii="宋体" w:hAnsi="宋体" w:cs="宋体"/>
          <w:color w:val="000000"/>
          <w:sz w:val="21"/>
          <w:szCs w:val="21"/>
          <w:lang w:bidi="ar"/>
        </w:rPr>
        <w:t>。</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代理机构与采购人承担连带责任。</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2.6响应人应按照采购公告规定的方式获取磋商文件。</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三、磋商费用</w:t>
      </w:r>
    </w:p>
    <w:p>
      <w:pPr>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3.1响应人应自行承担其编制、提交响应文件以及参加竞争性磋商活动所产生之一切费用。无论竞争性磋商活动中的做法和结果如何(包括采购单位决定取消采购的)，采购人和</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对上述费用不负任何责任。</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四、磋商文件</w:t>
      </w:r>
    </w:p>
    <w:p>
      <w:pPr>
        <w:spacing w:line="400" w:lineRule="exact"/>
        <w:ind w:firstLine="420" w:firstLineChars="200"/>
        <w:rPr>
          <w:rFonts w:ascii="宋体" w:hAnsi="宋体" w:cs="宋体"/>
          <w:bCs/>
          <w:color w:val="000000"/>
          <w:sz w:val="21"/>
          <w:szCs w:val="21"/>
          <w:lang w:bidi="ar"/>
        </w:rPr>
      </w:pPr>
      <w:r>
        <w:rPr>
          <w:rFonts w:hint="eastAsia" w:ascii="宋体" w:hAnsi="宋体" w:cs="宋体"/>
          <w:bCs/>
          <w:color w:val="000000"/>
          <w:sz w:val="21"/>
          <w:szCs w:val="21"/>
          <w:lang w:bidi="ar"/>
        </w:rPr>
        <w:t>4.1磋商文件由下列七部分内容组成：</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 xml:space="preserve">第一部分 采购邀请 </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第二部分 响应人须知前附表</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第三部分 响应人须知</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第四部分 采购需求</w:t>
      </w:r>
    </w:p>
    <w:p>
      <w:pPr>
        <w:snapToGrid w:val="0"/>
        <w:spacing w:line="400" w:lineRule="exact"/>
        <w:ind w:firstLine="560" w:firstLineChars="200"/>
        <w:rPr>
          <w:rFonts w:ascii="宋体" w:hAnsi="宋体" w:cs="宋体"/>
          <w:bCs/>
          <w:color w:val="000000"/>
          <w:sz w:val="21"/>
          <w:szCs w:val="21"/>
          <w:lang w:bidi="ar"/>
        </w:rPr>
      </w:pPr>
      <w:r>
        <w:fldChar w:fldCharType="begin"/>
      </w:r>
      <w:r>
        <w:instrText xml:space="preserve"> HYPERLINK \l "_Toc214163640" </w:instrText>
      </w:r>
      <w:r>
        <w:fldChar w:fldCharType="separate"/>
      </w:r>
      <w:r>
        <w:rPr>
          <w:rFonts w:hint="eastAsia" w:ascii="宋体" w:hAnsi="宋体" w:cs="宋体"/>
          <w:bCs/>
          <w:color w:val="000000"/>
          <w:sz w:val="21"/>
          <w:szCs w:val="21"/>
          <w:lang w:bidi="ar"/>
        </w:rPr>
        <w:t>第五部分 评审办法和</w:t>
      </w:r>
      <w:r>
        <w:rPr>
          <w:rFonts w:hint="eastAsia" w:ascii="宋体" w:hAnsi="宋体" w:cs="宋体"/>
          <w:bCs/>
          <w:color w:val="000000"/>
          <w:sz w:val="21"/>
          <w:szCs w:val="21"/>
          <w:lang w:bidi="ar"/>
        </w:rPr>
        <w:fldChar w:fldCharType="end"/>
      </w:r>
      <w:r>
        <w:rPr>
          <w:rFonts w:hint="eastAsia" w:ascii="宋体" w:hAnsi="宋体" w:cs="宋体"/>
          <w:bCs/>
          <w:color w:val="000000"/>
          <w:sz w:val="21"/>
          <w:szCs w:val="21"/>
          <w:lang w:bidi="ar"/>
        </w:rPr>
        <w:t>评审标准</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第六部分 合同条款</w:t>
      </w:r>
    </w:p>
    <w:p>
      <w:pPr>
        <w:snapToGrid w:val="0"/>
        <w:spacing w:line="400" w:lineRule="exact"/>
        <w:ind w:firstLine="630" w:firstLineChars="300"/>
        <w:rPr>
          <w:rFonts w:ascii="宋体" w:hAnsi="宋体" w:cs="宋体"/>
          <w:bCs/>
          <w:color w:val="000000"/>
          <w:sz w:val="21"/>
          <w:szCs w:val="21"/>
          <w:lang w:bidi="ar"/>
        </w:rPr>
      </w:pPr>
      <w:r>
        <w:rPr>
          <w:rFonts w:hint="eastAsia" w:ascii="宋体" w:hAnsi="宋体" w:cs="宋体"/>
          <w:bCs/>
          <w:color w:val="000000"/>
          <w:sz w:val="21"/>
          <w:szCs w:val="21"/>
          <w:lang w:bidi="ar"/>
        </w:rPr>
        <w:t>第七部分 响应文件格式</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4.2磋商文件的澄清和修正</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（1）</w:t>
      </w:r>
      <w:r>
        <w:rPr>
          <w:rFonts w:hint="eastAsia" w:ascii="宋体" w:hAnsi="宋体" w:cs="宋体"/>
          <w:bCs/>
          <w:color w:val="000000"/>
          <w:sz w:val="21"/>
          <w:szCs w:val="21"/>
          <w:lang w:bidi="ar"/>
        </w:rPr>
        <w:t>供应商应当在法定质疑期内一次性提出针对同一采购程序环节的质疑。</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（2）</w:t>
      </w:r>
      <w:r>
        <w:rPr>
          <w:rFonts w:hint="eastAsia" w:ascii="宋体" w:hAnsi="宋体" w:cs="宋体"/>
          <w:bCs/>
          <w:color w:val="000000"/>
          <w:sz w:val="21"/>
          <w:szCs w:val="21"/>
          <w:lang w:bidi="ar"/>
        </w:rPr>
        <w:t>响应人在收到磋商文件后，如有疑问需要澄清，应在答疑规定的时间前以书面形式向采购人提出，如无疑问,视作响应人完全响应磋商文件的条款和要求。采购人作出的澄清或修改将公告通知所有磋商文件收受人。</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（3）</w:t>
      </w:r>
      <w:r>
        <w:rPr>
          <w:rFonts w:hint="eastAsia" w:ascii="宋体" w:hAnsi="宋体" w:cs="宋体"/>
          <w:bCs/>
          <w:color w:val="000000"/>
          <w:sz w:val="21"/>
          <w:szCs w:val="21"/>
          <w:lang w:bidi="ar"/>
        </w:rPr>
        <w:t>采购人或采购代理机构无论出于自己的考虑，还是出于对响应人提问的澄清，均可对磋商文件用更正公告的方式进行修改。</w:t>
      </w:r>
    </w:p>
    <w:p>
      <w:pPr>
        <w:snapToGrid w:val="0"/>
        <w:spacing w:line="400" w:lineRule="exact"/>
        <w:ind w:firstLine="630" w:firstLineChars="300"/>
        <w:rPr>
          <w:rFonts w:ascii="宋体" w:hAnsi="宋体" w:cs="宋体"/>
          <w:bCs/>
          <w:color w:val="000000"/>
          <w:sz w:val="21"/>
          <w:szCs w:val="21"/>
        </w:rPr>
      </w:pPr>
      <w:r>
        <w:rPr>
          <w:rFonts w:hint="eastAsia" w:ascii="宋体" w:hAnsi="宋体" w:cs="宋体"/>
          <w:color w:val="000000"/>
          <w:sz w:val="21"/>
          <w:szCs w:val="21"/>
          <w:lang w:bidi="ar"/>
        </w:rPr>
        <w:t>（4）</w:t>
      </w:r>
      <w:r>
        <w:rPr>
          <w:rFonts w:hint="eastAsia" w:ascii="宋体" w:hAnsi="宋体" w:cs="宋体"/>
          <w:bCs/>
          <w:color w:val="000000"/>
          <w:sz w:val="21"/>
          <w:szCs w:val="21"/>
          <w:lang w:bidi="ar"/>
        </w:rPr>
        <w:t>磋商文件及磋商文件的澄清、修改、补充等内容均以</w:t>
      </w:r>
      <w:r>
        <w:rPr>
          <w:rFonts w:hint="eastAsia" w:ascii="宋体" w:hAnsi="宋体" w:cs="宋体"/>
          <w:bCs/>
          <w:color w:val="000000"/>
          <w:sz w:val="21"/>
          <w:szCs w:val="21"/>
          <w:lang w:eastAsia="zh-CN" w:bidi="ar"/>
        </w:rPr>
        <w:t>金坛教育服务网</w:t>
      </w:r>
      <w:r>
        <w:rPr>
          <w:rFonts w:hint="eastAsia" w:ascii="宋体" w:hAnsi="宋体" w:cs="宋体"/>
          <w:bCs/>
          <w:color w:val="000000"/>
          <w:sz w:val="21"/>
          <w:szCs w:val="21"/>
          <w:lang w:bidi="ar"/>
        </w:rPr>
        <w:t>发布的内容为准。</w:t>
      </w:r>
    </w:p>
    <w:p>
      <w:pPr>
        <w:snapToGrid w:val="0"/>
        <w:spacing w:line="400" w:lineRule="exact"/>
        <w:ind w:firstLine="630" w:firstLineChars="300"/>
        <w:rPr>
          <w:rFonts w:ascii="宋体" w:hAnsi="宋体" w:cs="宋体"/>
          <w:b/>
          <w:color w:val="000000"/>
          <w:sz w:val="21"/>
          <w:szCs w:val="21"/>
        </w:rPr>
      </w:pPr>
      <w:r>
        <w:rPr>
          <w:rFonts w:hint="eastAsia" w:ascii="宋体" w:hAnsi="宋体" w:cs="宋体"/>
          <w:color w:val="000000"/>
          <w:sz w:val="21"/>
          <w:szCs w:val="21"/>
          <w:lang w:bidi="ar"/>
        </w:rPr>
        <w:t>（5）</w:t>
      </w:r>
      <w:r>
        <w:rPr>
          <w:rFonts w:hint="eastAsia" w:ascii="宋体" w:hAnsi="宋体" w:cs="宋体"/>
          <w:bCs/>
          <w:color w:val="000000"/>
          <w:sz w:val="21"/>
          <w:szCs w:val="21"/>
          <w:lang w:bidi="ar"/>
        </w:rPr>
        <w:t>磋商文件的更正（含澄清、修改等）内容与原磋商文件在同一内容上表述不一致时，以发出日期最接近开标时间的公告为准。磋商文件的更正（含澄清、修改等）内容将在</w:t>
      </w:r>
      <w:r>
        <w:rPr>
          <w:rFonts w:hint="eastAsia" w:ascii="宋体" w:hAnsi="宋体" w:cs="宋体"/>
          <w:bCs/>
          <w:color w:val="000000"/>
          <w:sz w:val="21"/>
          <w:szCs w:val="21"/>
          <w:lang w:eastAsia="zh-CN" w:bidi="ar"/>
        </w:rPr>
        <w:t>金坛教育服务网</w:t>
      </w:r>
      <w:r>
        <w:rPr>
          <w:rFonts w:hint="eastAsia" w:ascii="宋体" w:hAnsi="宋体" w:cs="宋体"/>
          <w:bCs/>
          <w:color w:val="000000"/>
          <w:sz w:val="21"/>
          <w:szCs w:val="21"/>
          <w:lang w:bidi="ar"/>
        </w:rPr>
        <w:t>上发布，作为磋商文件的组成部分，对响应人起约束作用。</w:t>
      </w:r>
    </w:p>
    <w:p>
      <w:pPr>
        <w:spacing w:line="400" w:lineRule="exact"/>
        <w:rPr>
          <w:rFonts w:ascii="宋体" w:hAnsi="宋体" w:cs="宋体"/>
          <w:b/>
          <w:color w:val="000000"/>
          <w:sz w:val="21"/>
          <w:szCs w:val="21"/>
        </w:rPr>
      </w:pPr>
      <w:r>
        <w:rPr>
          <w:rFonts w:hint="eastAsia" w:ascii="宋体" w:hAnsi="宋体" w:cs="宋体"/>
          <w:b/>
          <w:color w:val="000000"/>
          <w:sz w:val="21"/>
          <w:szCs w:val="21"/>
          <w:lang w:bidi="ar"/>
        </w:rPr>
        <w:t>五、响应人的义务</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5.1</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应当认真阅读磋商文件，完全明了采购项目之名称、用途、数量、质量和交货日期，完全明了</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所应具备的资格条件。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5.2</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应当按照磋商文件的要求编制响应文件。响应文件应对磋商文件提出的实质性要求和条件作出完全响应。</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5.3</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应在响应文件提交截止时间前，将密封的响应文件送达指定地点。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5.4</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不得相互串通磋商报价，不得排挤其他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的公平竞争，损害采购人或者其他</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合法权益。</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不得与采购人串通，损害国家利益，公众利益或者他人的合法权益。</w:t>
      </w:r>
    </w:p>
    <w:p>
      <w:pPr>
        <w:snapToGrid w:val="0"/>
        <w:spacing w:line="400" w:lineRule="exact"/>
        <w:ind w:firstLine="420" w:firstLineChars="200"/>
        <w:rPr>
          <w:rFonts w:ascii="宋体" w:hAnsi="宋体" w:cs="宋体"/>
          <w:snapToGrid w:val="0"/>
          <w:color w:val="000000"/>
          <w:spacing w:val="-6"/>
          <w:sz w:val="21"/>
          <w:szCs w:val="21"/>
        </w:rPr>
      </w:pPr>
      <w:r>
        <w:rPr>
          <w:rFonts w:hint="eastAsia" w:ascii="宋体" w:hAnsi="宋体" w:cs="宋体"/>
          <w:color w:val="000000"/>
          <w:sz w:val="21"/>
          <w:szCs w:val="21"/>
          <w:lang w:bidi="ar"/>
        </w:rPr>
        <w:t>5.5</w:t>
      </w:r>
      <w:r>
        <w:rPr>
          <w:rFonts w:hint="eastAsia" w:ascii="宋体" w:hAnsi="宋体" w:cs="宋体"/>
          <w:bCs/>
          <w:color w:val="000000"/>
          <w:sz w:val="21"/>
          <w:szCs w:val="21"/>
          <w:lang w:bidi="ar"/>
        </w:rPr>
        <w:t>响应人</w:t>
      </w:r>
      <w:r>
        <w:rPr>
          <w:rFonts w:hint="eastAsia" w:ascii="宋体" w:hAnsi="宋体" w:cs="宋体"/>
          <w:color w:val="000000"/>
          <w:sz w:val="21"/>
          <w:szCs w:val="21"/>
          <w:lang w:bidi="ar"/>
        </w:rPr>
        <w:t>在响应文件提交截止时间前，对所提交的响应文件可以补充、修改或者撤回，并书面通知代理机构。补充、修改的内容为响应文件的组成部分。</w:t>
      </w:r>
    </w:p>
    <w:p>
      <w:pPr>
        <w:snapToGrid w:val="0"/>
        <w:spacing w:line="400" w:lineRule="exact"/>
        <w:rPr>
          <w:rFonts w:ascii="宋体" w:hAnsi="宋体" w:cs="宋体"/>
          <w:b/>
          <w:color w:val="000000"/>
          <w:sz w:val="21"/>
          <w:szCs w:val="21"/>
        </w:rPr>
      </w:pPr>
      <w:bookmarkStart w:id="1" w:name="_Toc288738799"/>
      <w:bookmarkStart w:id="2" w:name="_Toc288738405"/>
      <w:bookmarkStart w:id="3" w:name="_Toc288738331"/>
      <w:r>
        <w:rPr>
          <w:rFonts w:hint="eastAsia" w:ascii="宋体" w:hAnsi="宋体" w:cs="宋体"/>
          <w:b/>
          <w:color w:val="000000"/>
          <w:sz w:val="21"/>
          <w:szCs w:val="21"/>
          <w:lang w:bidi="ar"/>
        </w:rPr>
        <w:t>六、响应文件组成</w:t>
      </w:r>
      <w:bookmarkEnd w:id="1"/>
      <w:bookmarkEnd w:id="2"/>
      <w:bookmarkEnd w:id="3"/>
      <w:r>
        <w:rPr>
          <w:rFonts w:hint="eastAsia" w:ascii="宋体" w:hAnsi="宋体" w:cs="宋体"/>
          <w:b/>
          <w:sz w:val="21"/>
          <w:szCs w:val="21"/>
          <w:lang w:bidi="ar"/>
        </w:rPr>
        <w:t>及相关要求</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6.1响应文件应当符合磋商文件的要求，并应包括但不限于下列内容。</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6.1.1响应</w:t>
      </w:r>
      <w:r>
        <w:rPr>
          <w:rFonts w:hint="eastAsia" w:ascii="宋体" w:hAnsi="宋体" w:cs="宋体"/>
          <w:sz w:val="21"/>
          <w:szCs w:val="21"/>
          <w:lang w:bidi="ar"/>
        </w:rPr>
        <w:t>文件编写</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（1）按照磋商文件中</w:t>
      </w:r>
      <w:r>
        <w:rPr>
          <w:rFonts w:hint="eastAsia" w:ascii="宋体" w:hAnsi="宋体" w:cs="宋体"/>
          <w:b/>
          <w:sz w:val="21"/>
          <w:szCs w:val="21"/>
          <w:lang w:bidi="ar"/>
        </w:rPr>
        <w:t>本条6.2响应文件格式部分规定的顺序</w:t>
      </w:r>
      <w:r>
        <w:rPr>
          <w:rFonts w:hint="eastAsia" w:ascii="宋体" w:hAnsi="宋体" w:cs="宋体"/>
          <w:sz w:val="21"/>
          <w:szCs w:val="21"/>
          <w:lang w:bidi="ar"/>
        </w:rPr>
        <w:t>，统一编目编码并编制目录。由于编排混乱导致响应文件被误读或查找不到，责任应当由响应人承担。</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2）响应人应详细阅读磋商文件的全部内容。响应文件须对磋商文件中的内容做出实质性和完整的响应，如果响应文件填报的内容资料不详，或没有提供磋商文件中所要求的全部资料及数据，将被视为响应文件完整性有缺陷。</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（3）除可填报内容外，对响应函内容的任何实质性修改将被视为非实质性响应投标，该响应将被拒绝。</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（4）响应文件应按照磋商文件的格式逐项填写，无相应内容可填的项应填写“无”、“未测试”、“没有相应指标”等明确的回答文字。</w:t>
      </w:r>
    </w:p>
    <w:p>
      <w:pPr>
        <w:snapToGrid w:val="0"/>
        <w:spacing w:line="400" w:lineRule="exact"/>
        <w:ind w:firstLine="420" w:firstLineChars="200"/>
        <w:rPr>
          <w:rFonts w:ascii="宋体" w:hAnsi="宋体" w:cs="宋体"/>
          <w:sz w:val="21"/>
          <w:szCs w:val="21"/>
        </w:rPr>
      </w:pPr>
      <w:r>
        <w:rPr>
          <w:rFonts w:hint="eastAsia" w:ascii="宋体" w:hAnsi="宋体" w:cs="宋体"/>
          <w:sz w:val="21"/>
          <w:szCs w:val="21"/>
          <w:lang w:bidi="ar"/>
        </w:rPr>
        <w:t>（5）响应人必须保证磋商文件所提供的全部资料真实可靠。</w:t>
      </w:r>
    </w:p>
    <w:p>
      <w:pPr>
        <w:snapToGrid w:val="0"/>
        <w:spacing w:line="400" w:lineRule="exact"/>
        <w:ind w:firstLine="420" w:firstLineChars="200"/>
        <w:rPr>
          <w:rFonts w:ascii="宋体" w:hAnsi="宋体" w:cs="宋体"/>
          <w:b/>
          <w:sz w:val="21"/>
          <w:szCs w:val="21"/>
          <w:highlight w:val="none"/>
        </w:rPr>
      </w:pPr>
      <w:bookmarkStart w:id="4" w:name="_Toc288738332"/>
      <w:bookmarkStart w:id="5" w:name="_Toc288738406"/>
      <w:bookmarkStart w:id="6" w:name="_Toc288738800"/>
      <w:r>
        <w:rPr>
          <w:rFonts w:hint="eastAsia" w:ascii="宋体" w:hAnsi="宋体" w:cs="宋体"/>
          <w:sz w:val="21"/>
          <w:szCs w:val="21"/>
          <w:highlight w:val="none"/>
          <w:lang w:bidi="ar"/>
        </w:rPr>
        <w:t>6.2</w:t>
      </w:r>
      <w:r>
        <w:rPr>
          <w:rFonts w:hint="eastAsia" w:ascii="宋体" w:hAnsi="宋体" w:cs="宋体"/>
          <w:b/>
          <w:sz w:val="21"/>
          <w:szCs w:val="21"/>
          <w:highlight w:val="none"/>
          <w:lang w:bidi="ar"/>
        </w:rPr>
        <w:t>响应文件构成</w:t>
      </w:r>
    </w:p>
    <w:p>
      <w:pPr>
        <w:snapToGrid w:val="0"/>
        <w:spacing w:line="400" w:lineRule="exact"/>
        <w:ind w:firstLine="420" w:firstLineChars="200"/>
        <w:rPr>
          <w:rFonts w:ascii="宋体" w:hAnsi="宋体" w:cs="宋体"/>
          <w:color w:val="000000"/>
          <w:sz w:val="21"/>
          <w:szCs w:val="21"/>
          <w:highlight w:val="none"/>
        </w:rPr>
      </w:pPr>
      <w:r>
        <w:rPr>
          <w:rFonts w:hint="eastAsia" w:ascii="宋体" w:hAnsi="宋体" w:cs="宋体"/>
          <w:color w:val="000000"/>
          <w:sz w:val="21"/>
          <w:szCs w:val="21"/>
          <w:highlight w:val="none"/>
          <w:lang w:bidi="ar"/>
        </w:rPr>
        <w:t>（1）响应函（附件一）；</w:t>
      </w:r>
    </w:p>
    <w:p>
      <w:pPr>
        <w:snapToGrid w:val="0"/>
        <w:spacing w:line="400" w:lineRule="exact"/>
        <w:ind w:firstLine="420" w:firstLineChars="200"/>
        <w:rPr>
          <w:rFonts w:ascii="宋体" w:hAnsi="宋体" w:cs="宋体"/>
          <w:color w:val="000000"/>
          <w:sz w:val="21"/>
          <w:szCs w:val="21"/>
          <w:highlight w:val="none"/>
          <w:lang w:bidi="ar"/>
        </w:rPr>
      </w:pPr>
      <w:r>
        <w:rPr>
          <w:rFonts w:hint="eastAsia" w:ascii="宋体" w:hAnsi="宋体" w:cs="宋体"/>
          <w:color w:val="000000"/>
          <w:sz w:val="21"/>
          <w:szCs w:val="21"/>
          <w:highlight w:val="none"/>
          <w:lang w:bidi="ar"/>
        </w:rPr>
        <w:t>（2）法定代表人身份证明（附件二）；</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（3）法定代表人授权委托书（附件三）；</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（4）具备履行合同所必需的设备和专业技术能力的书面声明（附件四）；</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（5）报价一览表（附件</w:t>
      </w:r>
      <w:r>
        <w:rPr>
          <w:rFonts w:hint="eastAsia" w:ascii="宋体" w:hAnsi="宋体" w:cs="宋体"/>
          <w:kern w:val="0"/>
          <w:sz w:val="21"/>
          <w:szCs w:val="21"/>
          <w:highlight w:val="none"/>
          <w:lang w:val="en-US" w:eastAsia="zh-CN" w:bidi="ar"/>
        </w:rPr>
        <w:t>五</w:t>
      </w:r>
      <w:r>
        <w:rPr>
          <w:rFonts w:hint="eastAsia" w:ascii="宋体" w:hAnsi="宋体" w:cs="宋体"/>
          <w:kern w:val="0"/>
          <w:sz w:val="21"/>
          <w:szCs w:val="21"/>
          <w:highlight w:val="none"/>
          <w:lang w:bidi="ar"/>
        </w:rPr>
        <w:t>）；</w:t>
      </w:r>
    </w:p>
    <w:p>
      <w:pPr>
        <w:snapToGrid w:val="0"/>
        <w:spacing w:line="400" w:lineRule="exact"/>
        <w:ind w:firstLine="420" w:firstLineChars="200"/>
        <w:rPr>
          <w:rFonts w:hint="default" w:ascii="宋体" w:hAnsi="宋体" w:cs="宋体"/>
          <w:kern w:val="0"/>
          <w:sz w:val="21"/>
          <w:szCs w:val="21"/>
          <w:highlight w:val="none"/>
          <w:lang w:val="en-US" w:eastAsia="zh-CN" w:bidi="ar"/>
        </w:rPr>
      </w:pPr>
      <w:r>
        <w:rPr>
          <w:rFonts w:hint="eastAsia" w:ascii="宋体" w:hAnsi="宋体" w:cs="宋体"/>
          <w:kern w:val="0"/>
          <w:sz w:val="21"/>
          <w:szCs w:val="21"/>
          <w:highlight w:val="none"/>
          <w:lang w:eastAsia="zh-CN" w:bidi="ar"/>
        </w:rPr>
        <w:t>（</w:t>
      </w:r>
      <w:r>
        <w:rPr>
          <w:rFonts w:hint="eastAsia" w:ascii="宋体" w:hAnsi="宋体" w:cs="宋体"/>
          <w:kern w:val="0"/>
          <w:sz w:val="21"/>
          <w:szCs w:val="21"/>
          <w:highlight w:val="none"/>
          <w:lang w:val="en-US" w:eastAsia="zh-CN" w:bidi="ar"/>
        </w:rPr>
        <w:t>6）分项报价表</w:t>
      </w:r>
      <w:r>
        <w:rPr>
          <w:rFonts w:hint="eastAsia" w:ascii="宋体" w:hAnsi="宋体" w:cs="宋体"/>
          <w:kern w:val="0"/>
          <w:sz w:val="21"/>
          <w:szCs w:val="21"/>
          <w:highlight w:val="none"/>
          <w:lang w:bidi="ar"/>
        </w:rPr>
        <w:t>（附件</w:t>
      </w:r>
      <w:r>
        <w:rPr>
          <w:rFonts w:hint="eastAsia" w:ascii="宋体" w:hAnsi="宋体" w:cs="宋体"/>
          <w:kern w:val="0"/>
          <w:sz w:val="21"/>
          <w:szCs w:val="21"/>
          <w:highlight w:val="none"/>
          <w:lang w:val="en-US" w:eastAsia="zh-CN" w:bidi="ar"/>
        </w:rPr>
        <w:t>六</w:t>
      </w: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7</w:t>
      </w:r>
      <w:r>
        <w:rPr>
          <w:rFonts w:hint="eastAsia" w:ascii="宋体" w:hAnsi="宋体" w:cs="宋体"/>
          <w:kern w:val="0"/>
          <w:sz w:val="21"/>
          <w:szCs w:val="21"/>
          <w:highlight w:val="none"/>
          <w:lang w:bidi="ar"/>
        </w:rPr>
        <w:t>）供应商信用承诺书（附件</w:t>
      </w:r>
      <w:r>
        <w:rPr>
          <w:rFonts w:hint="eastAsia" w:ascii="宋体" w:hAnsi="宋体" w:cs="宋体"/>
          <w:kern w:val="0"/>
          <w:sz w:val="21"/>
          <w:szCs w:val="21"/>
          <w:highlight w:val="none"/>
          <w:lang w:val="en-US" w:eastAsia="zh-CN" w:bidi="ar"/>
        </w:rPr>
        <w:t>七</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8</w:t>
      </w:r>
      <w:r>
        <w:rPr>
          <w:rFonts w:hint="eastAsia" w:ascii="宋体" w:hAnsi="宋体" w:cs="宋体"/>
          <w:kern w:val="0"/>
          <w:sz w:val="21"/>
          <w:szCs w:val="21"/>
          <w:highlight w:val="none"/>
          <w:lang w:bidi="ar"/>
        </w:rPr>
        <w:t>）响应人基本资格条件承诺书（附件</w:t>
      </w:r>
      <w:r>
        <w:rPr>
          <w:rFonts w:hint="eastAsia" w:ascii="宋体" w:hAnsi="宋体" w:cs="宋体"/>
          <w:kern w:val="0"/>
          <w:sz w:val="21"/>
          <w:szCs w:val="21"/>
          <w:highlight w:val="none"/>
          <w:lang w:eastAsia="zh-CN" w:bidi="ar"/>
        </w:rPr>
        <w:t>八</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9</w:t>
      </w:r>
      <w:r>
        <w:rPr>
          <w:rFonts w:hint="eastAsia" w:ascii="宋体" w:hAnsi="宋体" w:cs="宋体"/>
          <w:kern w:val="0"/>
          <w:sz w:val="21"/>
          <w:szCs w:val="21"/>
          <w:highlight w:val="none"/>
          <w:lang w:bidi="ar"/>
        </w:rPr>
        <w:t>）相关业绩案例一览表（附件</w:t>
      </w:r>
      <w:r>
        <w:rPr>
          <w:rFonts w:hint="eastAsia" w:ascii="宋体" w:hAnsi="宋体" w:cs="宋体"/>
          <w:kern w:val="0"/>
          <w:sz w:val="21"/>
          <w:szCs w:val="21"/>
          <w:highlight w:val="none"/>
          <w:lang w:eastAsia="zh-CN" w:bidi="ar"/>
        </w:rPr>
        <w:t>九</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10</w:t>
      </w: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eastAsia="zh-CN" w:bidi="ar"/>
        </w:rPr>
        <w:t>营业执照复印件（</w:t>
      </w:r>
      <w:r>
        <w:rPr>
          <w:rFonts w:hint="eastAsia" w:ascii="宋体" w:hAnsi="宋体" w:cs="宋体"/>
          <w:kern w:val="0"/>
          <w:sz w:val="21"/>
          <w:szCs w:val="21"/>
          <w:highlight w:val="none"/>
          <w:lang w:bidi="ar"/>
        </w:rPr>
        <w:t>附件</w:t>
      </w:r>
      <w:r>
        <w:rPr>
          <w:rFonts w:hint="eastAsia" w:ascii="宋体" w:hAnsi="宋体" w:cs="宋体"/>
          <w:kern w:val="0"/>
          <w:sz w:val="21"/>
          <w:szCs w:val="21"/>
          <w:highlight w:val="none"/>
          <w:lang w:eastAsia="zh-CN" w:bidi="ar"/>
        </w:rPr>
        <w:t>十</w:t>
      </w:r>
      <w:r>
        <w:rPr>
          <w:rFonts w:hint="eastAsia" w:ascii="宋体" w:hAnsi="宋体" w:cs="宋体"/>
          <w:kern w:val="0"/>
          <w:sz w:val="21"/>
          <w:szCs w:val="21"/>
          <w:highlight w:val="none"/>
          <w:lang w:bidi="ar"/>
        </w:rPr>
        <w:t>）</w:t>
      </w:r>
    </w:p>
    <w:p>
      <w:pPr>
        <w:snapToGrid w:val="0"/>
        <w:spacing w:line="400" w:lineRule="exact"/>
        <w:ind w:firstLine="420" w:firstLineChars="200"/>
        <w:rPr>
          <w:rFonts w:hint="eastAsia" w:ascii="宋体" w:hAnsi="宋体" w:cs="宋体"/>
          <w:kern w:val="0"/>
          <w:sz w:val="21"/>
          <w:szCs w:val="21"/>
          <w:highlight w:val="none"/>
          <w:lang w:bidi="ar"/>
        </w:rPr>
      </w:pPr>
      <w:r>
        <w:rPr>
          <w:rFonts w:hint="eastAsia" w:ascii="宋体" w:hAnsi="宋体" w:cs="宋体"/>
          <w:kern w:val="0"/>
          <w:sz w:val="21"/>
          <w:szCs w:val="21"/>
          <w:highlight w:val="none"/>
          <w:lang w:bidi="ar"/>
        </w:rPr>
        <w:t>（</w:t>
      </w:r>
      <w:r>
        <w:rPr>
          <w:rFonts w:hint="eastAsia" w:ascii="宋体" w:hAnsi="宋体" w:cs="宋体"/>
          <w:kern w:val="0"/>
          <w:sz w:val="21"/>
          <w:szCs w:val="21"/>
          <w:highlight w:val="none"/>
          <w:lang w:val="en-US" w:eastAsia="zh-CN" w:bidi="ar"/>
        </w:rPr>
        <w:t>11</w:t>
      </w:r>
      <w:r>
        <w:rPr>
          <w:rFonts w:hint="eastAsia" w:ascii="宋体" w:hAnsi="宋体" w:cs="宋体"/>
          <w:kern w:val="0"/>
          <w:sz w:val="21"/>
          <w:szCs w:val="21"/>
          <w:highlight w:val="none"/>
          <w:lang w:bidi="ar"/>
        </w:rPr>
        <w:t>）评分项涉及和响应人认为需要提供的其它说明和资料</w:t>
      </w:r>
      <w:r>
        <w:rPr>
          <w:rFonts w:hint="eastAsia" w:ascii="宋体" w:hAnsi="宋体" w:cs="宋体"/>
          <w:kern w:val="0"/>
          <w:sz w:val="21"/>
          <w:szCs w:val="21"/>
          <w:highlight w:val="none"/>
          <w:lang w:eastAsia="zh-CN" w:bidi="ar"/>
        </w:rPr>
        <w:t>（</w:t>
      </w:r>
      <w:r>
        <w:rPr>
          <w:rFonts w:hint="eastAsia" w:ascii="宋体" w:hAnsi="宋体" w:cs="宋体"/>
          <w:kern w:val="0"/>
          <w:sz w:val="21"/>
          <w:szCs w:val="21"/>
          <w:highlight w:val="none"/>
          <w:lang w:bidi="ar"/>
        </w:rPr>
        <w:t>附件</w:t>
      </w:r>
      <w:r>
        <w:rPr>
          <w:rFonts w:hint="eastAsia" w:ascii="宋体" w:hAnsi="宋体" w:cs="宋体"/>
          <w:kern w:val="0"/>
          <w:sz w:val="21"/>
          <w:szCs w:val="21"/>
          <w:highlight w:val="none"/>
          <w:lang w:eastAsia="zh-CN" w:bidi="ar"/>
        </w:rPr>
        <w:t>十一</w:t>
      </w:r>
      <w:r>
        <w:rPr>
          <w:rFonts w:hint="eastAsia" w:ascii="宋体" w:hAnsi="宋体" w:cs="宋体"/>
          <w:kern w:val="0"/>
          <w:sz w:val="21"/>
          <w:szCs w:val="21"/>
          <w:highlight w:val="none"/>
          <w:lang w:bidi="ar"/>
        </w:rPr>
        <w:t>）。</w:t>
      </w:r>
    </w:p>
    <w:p>
      <w:pPr>
        <w:snapToGrid w:val="0"/>
        <w:spacing w:line="400" w:lineRule="exact"/>
        <w:ind w:firstLine="210" w:firstLineChars="100"/>
        <w:rPr>
          <w:rFonts w:ascii="宋体" w:hAnsi="宋体" w:cs="宋体"/>
          <w:color w:val="000000"/>
          <w:sz w:val="21"/>
          <w:szCs w:val="21"/>
        </w:rPr>
      </w:pPr>
      <w:r>
        <w:rPr>
          <w:rFonts w:hint="eastAsia" w:ascii="宋体" w:hAnsi="宋体" w:cs="宋体"/>
          <w:color w:val="000000"/>
          <w:sz w:val="21"/>
          <w:szCs w:val="21"/>
          <w:lang w:bidi="ar"/>
        </w:rPr>
        <w:t>6.3磋商报价：</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所有投标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（2）响应人投报多包的，应对每包分别报价并分别填报报价一览表。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（3）响应人应按第七部分项报价明细表的内容填写货物单价（包括货物报价，装箱、包装、包装物料、送货和保险费用等）、总价及其他事项。报价一览表中价格填报处不应有空白，如无费用可填报“/”。</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（4）响应人对投标报价若有说明应在报价一览表显著处注明。</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（5）投标的报价优惠应对应报价一览表、分项报价明细表等提供相应的明细清单。除报价优惠外，任何超出磋商文件要求而额外赠送的货物、免费培训等其他形式的优惠，在评标时将不具有竞争优势。</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代理机构以其他条款签订合同的权利。</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（7）最低报价不能作为中标的保证。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具体要求详见磋商文件。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6.4其他评审相关材料：</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（1）响应人依据评分办法应提交的各类证明资料(要求“原件核查”的材料应当将原件（或公证件）在投标截止时间前随同响应文件一并提交以供核查，过时不予接收，未提供的评审中将不予计分。)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（2）其他需响应人对本次响应的详细说明（响应人视具体项目情况自行编制）；</w:t>
      </w:r>
    </w:p>
    <w:p>
      <w:pPr>
        <w:snapToGrid w:val="0"/>
        <w:spacing w:line="400" w:lineRule="exact"/>
        <w:rPr>
          <w:rFonts w:ascii="宋体" w:hAnsi="宋体" w:cs="宋体"/>
          <w:color w:val="000000"/>
          <w:sz w:val="21"/>
          <w:szCs w:val="21"/>
        </w:rPr>
      </w:pPr>
      <w:r>
        <w:rPr>
          <w:rFonts w:hint="eastAsia" w:ascii="宋体" w:hAnsi="宋体" w:cs="宋体"/>
          <w:b/>
          <w:color w:val="000000"/>
          <w:sz w:val="21"/>
          <w:szCs w:val="21"/>
          <w:lang w:bidi="ar"/>
        </w:rPr>
        <w:t>七、响应人应认真检查磋商文件的内容是否齐全，如有遗漏，应及时向代理机构索取，否则责任自负。</w:t>
      </w:r>
      <w:bookmarkEnd w:id="4"/>
      <w:bookmarkEnd w:id="5"/>
      <w:bookmarkEnd w:id="6"/>
      <w:bookmarkStart w:id="7" w:name="_Toc288738801"/>
      <w:bookmarkStart w:id="8" w:name="_Toc288738407"/>
      <w:bookmarkStart w:id="9" w:name="_Toc288738333"/>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八、响应文件的制作应当符合以下要求</w:t>
      </w:r>
      <w:bookmarkEnd w:id="7"/>
      <w:bookmarkEnd w:id="8"/>
      <w:bookmarkEnd w:id="9"/>
    </w:p>
    <w:p>
      <w:pPr>
        <w:snapToGrid w:val="0"/>
        <w:spacing w:line="400" w:lineRule="exact"/>
        <w:ind w:firstLine="420" w:firstLineChars="200"/>
        <w:rPr>
          <w:rFonts w:ascii="宋体" w:hAnsi="宋体" w:cs="宋体"/>
          <w:color w:val="000000"/>
          <w:sz w:val="21"/>
          <w:szCs w:val="21"/>
        </w:rPr>
      </w:pPr>
      <w:bookmarkStart w:id="10" w:name="_Toc288738802"/>
      <w:bookmarkStart w:id="11" w:name="_Toc288738334"/>
      <w:bookmarkStart w:id="12" w:name="_Toc288738408"/>
      <w:r>
        <w:rPr>
          <w:rFonts w:hint="eastAsia" w:ascii="宋体" w:hAnsi="宋体" w:cs="宋体"/>
          <w:color w:val="000000"/>
          <w:sz w:val="21"/>
          <w:szCs w:val="21"/>
          <w:lang w:bidi="ar"/>
        </w:rPr>
        <w:t>8.1</w:t>
      </w:r>
      <w:r>
        <w:rPr>
          <w:rFonts w:hint="eastAsia" w:ascii="宋体" w:hAnsi="宋体" w:cs="宋体"/>
          <w:sz w:val="21"/>
          <w:szCs w:val="21"/>
          <w:lang w:bidi="ar"/>
        </w:rPr>
        <w:t>响应</w:t>
      </w:r>
      <w:r>
        <w:rPr>
          <w:rFonts w:hint="eastAsia" w:ascii="宋体" w:hAnsi="宋体" w:cs="宋体"/>
          <w:color w:val="000000"/>
          <w:sz w:val="21"/>
          <w:szCs w:val="21"/>
          <w:lang w:bidi="ar"/>
        </w:rPr>
        <w:t>文件的正本和副本均需打印或使用不褪色的蓝、黑墨水笔书写，字迹应清晰易于辨认，并应在响应文件封面的右上角清楚地注明“正本”或“副本”。正本和副本如有不一致之处，以正本为准。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8.2响应文件由响应人按磋商文件规定的格式如实填写（编写），须有法人、法定代表人或法定代表人授权代表签字（盖章），方为有效。副本可通过正本复印并在规定地方加盖公章。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8.3全套响应文件应无修改和行间插字。</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8.4投标报价清晰准确，不存在影响其他响应人评分的严重错误。</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8.5所有文件、往来函件均应使用简体中文（规格、型号辅助符号例外）。</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8.6响应人投标一律以人民币为投标结算货币,结算单位为“元”。</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8.7响应文件格式部分，应由响应人按给定格式提供，不得更改。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8.8响应文件不应有涂改、增删和潦草之处，如有必须修改时，修改处必须有法人、法定代表人或法定代表人授权代表的签字和盖章。</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8.9响应人在响应文件中应加盖与响应人全称相一致的标准公章，不得使用其他形式如带有“专用章”等字样的印章；响应人法定代表人或授权代表的签字或盖章须为全名。</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九、在响应文件提交截止时间之前的密封完好的响应文件可以接受。</w:t>
      </w:r>
      <w:bookmarkEnd w:id="10"/>
      <w:bookmarkEnd w:id="11"/>
      <w:bookmarkEnd w:id="12"/>
    </w:p>
    <w:p>
      <w:pPr>
        <w:snapToGrid w:val="0"/>
        <w:spacing w:line="400" w:lineRule="exact"/>
        <w:jc w:val="left"/>
        <w:rPr>
          <w:rFonts w:ascii="宋体" w:hAnsi="宋体" w:cs="宋体"/>
          <w:color w:val="000000"/>
          <w:sz w:val="21"/>
          <w:szCs w:val="21"/>
        </w:rPr>
      </w:pPr>
      <w:bookmarkStart w:id="13" w:name="_Toc288738803"/>
      <w:bookmarkStart w:id="14" w:name="_Toc288738409"/>
      <w:bookmarkStart w:id="15" w:name="_Toc288738335"/>
      <w:r>
        <w:rPr>
          <w:rFonts w:hint="eastAsia" w:ascii="宋体" w:hAnsi="宋体" w:cs="宋体"/>
          <w:b/>
          <w:color w:val="000000"/>
          <w:sz w:val="21"/>
          <w:szCs w:val="21"/>
          <w:lang w:bidi="ar"/>
        </w:rPr>
        <w:t>十、磋商保证金</w:t>
      </w:r>
      <w:bookmarkEnd w:id="13"/>
      <w:bookmarkEnd w:id="14"/>
      <w:bookmarkEnd w:id="15"/>
      <w:r>
        <w:rPr>
          <w:rFonts w:hint="eastAsia" w:ascii="宋体" w:hAnsi="宋体" w:cs="宋体"/>
          <w:b/>
          <w:color w:val="000000"/>
          <w:sz w:val="21"/>
          <w:szCs w:val="21"/>
          <w:lang w:bidi="ar"/>
        </w:rPr>
        <w:t>：详见采购公告</w:t>
      </w:r>
    </w:p>
    <w:p>
      <w:pPr>
        <w:snapToGrid w:val="0"/>
        <w:spacing w:line="400" w:lineRule="exact"/>
        <w:rPr>
          <w:rFonts w:ascii="宋体" w:hAnsi="宋体" w:cs="宋体"/>
          <w:b/>
          <w:color w:val="000000"/>
          <w:sz w:val="21"/>
          <w:szCs w:val="21"/>
        </w:rPr>
      </w:pPr>
      <w:bookmarkStart w:id="16" w:name="_Toc288738411"/>
      <w:bookmarkStart w:id="17" w:name="_Toc288738805"/>
      <w:bookmarkStart w:id="18" w:name="_Toc288738337"/>
      <w:r>
        <w:rPr>
          <w:rFonts w:hint="eastAsia" w:ascii="宋体" w:hAnsi="宋体" w:cs="宋体"/>
          <w:b/>
          <w:color w:val="000000"/>
          <w:sz w:val="21"/>
          <w:szCs w:val="21"/>
          <w:lang w:bidi="ar"/>
        </w:rPr>
        <w:t>十一、响应文件的密封与标志</w:t>
      </w:r>
      <w:bookmarkEnd w:id="16"/>
      <w:bookmarkEnd w:id="17"/>
      <w:bookmarkEnd w:id="18"/>
      <w:r>
        <w:rPr>
          <w:rFonts w:hint="eastAsia" w:ascii="宋体" w:hAnsi="宋体" w:cs="宋体"/>
          <w:b/>
          <w:color w:val="000000"/>
          <w:sz w:val="21"/>
          <w:szCs w:val="21"/>
          <w:lang w:bidi="ar"/>
        </w:rPr>
        <w:t>：详见前附表</w:t>
      </w:r>
    </w:p>
    <w:p>
      <w:pPr>
        <w:snapToGrid w:val="0"/>
        <w:spacing w:line="400" w:lineRule="exact"/>
        <w:rPr>
          <w:rFonts w:ascii="宋体" w:hAnsi="宋体" w:cs="宋体"/>
          <w:b/>
          <w:color w:val="000000"/>
          <w:sz w:val="21"/>
          <w:szCs w:val="21"/>
        </w:rPr>
      </w:pPr>
      <w:bookmarkStart w:id="19" w:name="_Toc288738412"/>
      <w:bookmarkStart w:id="20" w:name="_Toc288738806"/>
      <w:bookmarkStart w:id="21" w:name="_Toc288738338"/>
      <w:r>
        <w:rPr>
          <w:rFonts w:hint="eastAsia" w:ascii="宋体" w:hAnsi="宋体" w:cs="宋体"/>
          <w:b/>
          <w:color w:val="000000"/>
          <w:sz w:val="21"/>
          <w:szCs w:val="21"/>
          <w:lang w:bidi="ar"/>
        </w:rPr>
        <w:t>十二、响应文件提交，截止时间和地</w:t>
      </w:r>
      <w:bookmarkEnd w:id="19"/>
      <w:bookmarkEnd w:id="20"/>
      <w:bookmarkEnd w:id="21"/>
      <w:r>
        <w:rPr>
          <w:rFonts w:hint="eastAsia" w:ascii="宋体" w:hAnsi="宋体" w:cs="宋体"/>
          <w:b/>
          <w:color w:val="000000"/>
          <w:sz w:val="21"/>
          <w:szCs w:val="21"/>
          <w:lang w:bidi="ar"/>
        </w:rPr>
        <w:t>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12.1响应人须在采购公告规定的响应文件提交截止时间之前在指定地点将响应文件提交给代理机构。</w:t>
      </w:r>
    </w:p>
    <w:p>
      <w:pPr>
        <w:snapToGrid w:val="0"/>
        <w:spacing w:line="400" w:lineRule="exact"/>
        <w:rPr>
          <w:rFonts w:ascii="宋体" w:hAnsi="宋体" w:cs="宋体"/>
          <w:b/>
          <w:color w:val="000000"/>
          <w:sz w:val="21"/>
          <w:szCs w:val="21"/>
        </w:rPr>
      </w:pPr>
      <w:bookmarkStart w:id="22" w:name="_Toc288738807"/>
      <w:bookmarkStart w:id="23" w:name="_Toc288738339"/>
      <w:bookmarkStart w:id="24" w:name="_Toc288738413"/>
      <w:r>
        <w:rPr>
          <w:rFonts w:hint="eastAsia" w:ascii="宋体" w:hAnsi="宋体" w:cs="宋体"/>
          <w:b/>
          <w:color w:val="000000"/>
          <w:sz w:val="21"/>
          <w:szCs w:val="21"/>
          <w:lang w:bidi="ar"/>
        </w:rPr>
        <w:t>十三、响应文件的修改和撤回</w:t>
      </w:r>
      <w:bookmarkEnd w:id="22"/>
      <w:bookmarkEnd w:id="23"/>
      <w:bookmarkEnd w:id="24"/>
    </w:p>
    <w:p>
      <w:pPr>
        <w:snapToGrid w:val="0"/>
        <w:spacing w:line="400" w:lineRule="exact"/>
        <w:ind w:firstLine="420" w:firstLineChars="200"/>
        <w:rPr>
          <w:rFonts w:ascii="宋体" w:hAnsi="宋体" w:cs="宋体"/>
          <w:b/>
          <w:color w:val="000000"/>
          <w:sz w:val="21"/>
          <w:szCs w:val="21"/>
        </w:rPr>
      </w:pPr>
      <w:r>
        <w:rPr>
          <w:rFonts w:hint="eastAsia" w:ascii="宋体" w:hAnsi="宋体" w:cs="宋体"/>
          <w:color w:val="000000"/>
          <w:sz w:val="21"/>
          <w:szCs w:val="21"/>
          <w:lang w:bidi="ar"/>
        </w:rPr>
        <w:t>13.1在响应文件提交截止时间之前，响应人可以对所提交的响应文件进行修改和撤回，但所提交的修改或撤回通知必须按磋商文件的规定进行编制、密封、标志（在包封上标明“修改”或“撤回”字样，并注明修改或撤回的时间）和提交。</w:t>
      </w:r>
      <w:r>
        <w:rPr>
          <w:rFonts w:hint="eastAsia" w:ascii="宋体" w:hAnsi="宋体" w:cs="宋体"/>
          <w:b/>
          <w:color w:val="000000"/>
          <w:sz w:val="21"/>
          <w:szCs w:val="21"/>
          <w:lang w:bidi="ar"/>
        </w:rPr>
        <w:t>响应文件提交截止时间之后，响应人不得修改或撤回响应文件。</w:t>
      </w:r>
      <w:bookmarkStart w:id="25" w:name="_Toc288738808"/>
      <w:bookmarkStart w:id="26" w:name="_Toc471819247"/>
      <w:bookmarkStart w:id="27" w:name="_Toc288738340"/>
    </w:p>
    <w:bookmarkEnd w:id="25"/>
    <w:bookmarkEnd w:id="26"/>
    <w:bookmarkEnd w:id="27"/>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十四、磋商报价次数：详见前附表</w:t>
      </w:r>
    </w:p>
    <w:p>
      <w:pPr>
        <w:snapToGrid w:val="0"/>
        <w:spacing w:line="400" w:lineRule="exact"/>
        <w:rPr>
          <w:rFonts w:ascii="宋体" w:hAnsi="宋体" w:cs="宋体"/>
          <w:b/>
          <w:color w:val="000000"/>
          <w:sz w:val="21"/>
          <w:szCs w:val="21"/>
        </w:rPr>
      </w:pPr>
      <w:bookmarkStart w:id="28" w:name="_Toc288738418"/>
      <w:bookmarkStart w:id="29" w:name="_Toc288738812"/>
      <w:bookmarkStart w:id="30" w:name="_Toc288738344"/>
      <w:r>
        <w:rPr>
          <w:rFonts w:hint="eastAsia" w:ascii="宋体" w:hAnsi="宋体" w:cs="宋体"/>
          <w:b/>
          <w:color w:val="000000"/>
          <w:sz w:val="21"/>
          <w:szCs w:val="21"/>
          <w:lang w:bidi="ar"/>
        </w:rPr>
        <w:t>十五、响应文件的有效期</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15.1本项目响应文件的有效期</w:t>
      </w:r>
      <w:r>
        <w:rPr>
          <w:rFonts w:hint="eastAsia" w:ascii="宋体" w:hAnsi="宋体" w:cs="宋体"/>
          <w:b/>
          <w:color w:val="000000"/>
          <w:sz w:val="21"/>
          <w:szCs w:val="21"/>
          <w:lang w:bidi="ar"/>
        </w:rPr>
        <w:t>详见响应人须知前附表</w:t>
      </w:r>
      <w:r>
        <w:rPr>
          <w:rFonts w:hint="eastAsia" w:ascii="宋体" w:hAnsi="宋体" w:cs="宋体"/>
          <w:bCs/>
          <w:color w:val="000000"/>
          <w:sz w:val="21"/>
          <w:szCs w:val="21"/>
          <w:lang w:bidi="ar"/>
        </w:rPr>
        <w:t>。响应截止时间后，响应人在响应有效期内不得撤销响应文件。</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15.2在特殊情况下，采购人或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可与响应人协商延长响应文件的有效期。这种要求和答复都应以书面形式进行。同意延长有效期的响应人除按照采购人或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要求修改响应文件有效期外，不得修改响应文件的其他内容。</w:t>
      </w:r>
    </w:p>
    <w:bookmarkEnd w:id="28"/>
    <w:bookmarkEnd w:id="29"/>
    <w:bookmarkEnd w:id="30"/>
    <w:p>
      <w:pPr>
        <w:snapToGrid w:val="0"/>
        <w:spacing w:line="400" w:lineRule="exact"/>
        <w:rPr>
          <w:rFonts w:ascii="宋体" w:hAnsi="宋体" w:cs="宋体"/>
          <w:b/>
          <w:color w:val="000000"/>
          <w:sz w:val="21"/>
          <w:szCs w:val="21"/>
        </w:rPr>
      </w:pPr>
      <w:bookmarkStart w:id="31" w:name="_Toc288738345"/>
      <w:bookmarkStart w:id="32" w:name="_Toc288738419"/>
      <w:bookmarkStart w:id="33" w:name="_Toc288738813"/>
      <w:r>
        <w:rPr>
          <w:rFonts w:hint="eastAsia" w:ascii="宋体" w:hAnsi="宋体" w:cs="宋体"/>
          <w:b/>
          <w:color w:val="000000"/>
          <w:sz w:val="21"/>
          <w:szCs w:val="21"/>
          <w:lang w:bidi="ar"/>
        </w:rPr>
        <w:t>十六、成交服务费：详见前附表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十七、评审、评定成交方法</w:t>
      </w:r>
      <w:bookmarkEnd w:id="31"/>
      <w:bookmarkEnd w:id="32"/>
      <w:bookmarkEnd w:id="33"/>
    </w:p>
    <w:p>
      <w:pPr>
        <w:snapToGrid w:val="0"/>
        <w:spacing w:line="400" w:lineRule="exact"/>
        <w:ind w:firstLine="420" w:firstLineChars="200"/>
        <w:rPr>
          <w:rFonts w:ascii="宋体" w:hAnsi="宋体" w:cs="宋体"/>
          <w:color w:val="000000"/>
          <w:sz w:val="21"/>
          <w:szCs w:val="21"/>
          <w:lang w:bidi="ar"/>
        </w:rPr>
      </w:pPr>
      <w:bookmarkStart w:id="34" w:name="_Toc288738420"/>
      <w:bookmarkStart w:id="35" w:name="_Toc288738346"/>
      <w:bookmarkStart w:id="36" w:name="_Toc288738814"/>
      <w:r>
        <w:rPr>
          <w:rFonts w:hint="eastAsia" w:ascii="宋体" w:hAnsi="宋体" w:cs="宋体"/>
          <w:color w:val="000000"/>
          <w:sz w:val="21"/>
          <w:szCs w:val="21"/>
          <w:lang w:bidi="ar"/>
        </w:rPr>
        <w:t>17.1本项目采用综合评分法，响应文件满足磋商文件全部实质性要求且最终评分最高的响应人为成交供应商。</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十八、磋商及评审程序</w:t>
      </w:r>
    </w:p>
    <w:bookmarkEnd w:id="34"/>
    <w:bookmarkEnd w:id="35"/>
    <w:bookmarkEnd w:id="36"/>
    <w:p>
      <w:pPr>
        <w:spacing w:line="400" w:lineRule="exact"/>
        <w:ind w:firstLine="420"/>
        <w:rPr>
          <w:rFonts w:ascii="宋体" w:hAnsi="宋体" w:cs="宋体"/>
          <w:b/>
          <w:color w:val="000000"/>
          <w:sz w:val="21"/>
          <w:szCs w:val="21"/>
          <w:u w:val="single"/>
        </w:rPr>
      </w:pPr>
      <w:bookmarkStart w:id="37" w:name="_Toc288738349"/>
      <w:bookmarkStart w:id="38" w:name="_Toc288738423"/>
      <w:bookmarkStart w:id="39" w:name="_Toc288738817"/>
      <w:r>
        <w:rPr>
          <w:rFonts w:hint="eastAsia" w:ascii="宋体" w:hAnsi="宋体" w:cs="宋体"/>
          <w:color w:val="000000"/>
          <w:sz w:val="21"/>
          <w:szCs w:val="21"/>
          <w:lang w:bidi="ar"/>
        </w:rPr>
        <w:t>18.1成立磋商小组，磋商小组由三人以上单数组成，其中经济、技术等方面的专家不少于磋商小组成员总数的三分之二。</w:t>
      </w:r>
    </w:p>
    <w:p>
      <w:pPr>
        <w:pStyle w:val="10"/>
        <w:widowControl/>
        <w:spacing w:line="400" w:lineRule="exact"/>
        <w:ind w:firstLine="420"/>
        <w:rPr>
          <w:rFonts w:hint="default" w:hAnsi="宋体" w:cs="宋体"/>
          <w:color w:val="000000"/>
          <w:sz w:val="21"/>
          <w:szCs w:val="21"/>
        </w:rPr>
      </w:pPr>
      <w:r>
        <w:rPr>
          <w:rFonts w:hAnsi="宋体" w:cs="宋体"/>
          <w:color w:val="000000"/>
          <w:sz w:val="21"/>
          <w:szCs w:val="21"/>
        </w:rPr>
        <w:t>18.2</w:t>
      </w:r>
      <w:r>
        <w:rPr>
          <w:rFonts w:hAnsi="宋体" w:cs="宋体"/>
          <w:color w:val="000000"/>
          <w:kern w:val="2"/>
          <w:sz w:val="21"/>
          <w:szCs w:val="21"/>
          <w:lang w:bidi="ar"/>
        </w:rPr>
        <w:t>代理机构</w:t>
      </w:r>
      <w:r>
        <w:rPr>
          <w:rFonts w:hAnsi="宋体" w:cs="宋体"/>
          <w:color w:val="000000"/>
          <w:sz w:val="21"/>
          <w:szCs w:val="21"/>
        </w:rPr>
        <w:t>将按</w:t>
      </w:r>
      <w:r>
        <w:rPr>
          <w:rFonts w:hAnsi="宋体" w:cs="宋体"/>
          <w:b/>
          <w:color w:val="000000"/>
          <w:sz w:val="21"/>
          <w:szCs w:val="21"/>
        </w:rPr>
        <w:t>第一部分采购邀请</w:t>
      </w:r>
      <w:r>
        <w:rPr>
          <w:rFonts w:hAnsi="宋体" w:cs="宋体"/>
          <w:color w:val="000000"/>
          <w:sz w:val="21"/>
          <w:szCs w:val="21"/>
        </w:rPr>
        <w:t>中规定的时间和地点举行磋商会议。</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18.3磋商会议由</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组织并主持，由</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或者其推选的代表检查响应文件的密封情况；对响应文件进行检查，确认是否完整，文件签署是否正确，是否按本须知编制。</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18.4经确认无误后，由采购人或者</w:t>
      </w:r>
      <w:r>
        <w:rPr>
          <w:rFonts w:hint="eastAsia" w:ascii="宋体" w:hAnsi="宋体" w:cs="宋体"/>
          <w:color w:val="000000"/>
          <w:sz w:val="21"/>
          <w:szCs w:val="21"/>
          <w:lang w:bidi="ar"/>
        </w:rPr>
        <w:t>代理机构</w:t>
      </w:r>
      <w:r>
        <w:rPr>
          <w:rFonts w:hint="eastAsia" w:ascii="宋体" w:hAnsi="宋体" w:cs="宋体"/>
          <w:color w:val="000000"/>
          <w:spacing w:val="2"/>
          <w:sz w:val="21"/>
          <w:szCs w:val="21"/>
          <w:lang w:bidi="ar"/>
        </w:rPr>
        <w:t>工作人员当众宣布响应文件密封性核查结果；</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18.5</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法定代表人或代理人在评审结果宣布前，未经同意不得擅自离开；</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18.6拆封响应文件；</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18.7磋商小组检验已开封的响应文件是否符合磋商文件有关规定，是否完整，文件签署是否正确；</w:t>
      </w:r>
      <w:r>
        <w:rPr>
          <w:rFonts w:hint="eastAsia" w:ascii="宋体" w:hAnsi="宋体" w:cs="宋体"/>
          <w:color w:val="000000"/>
          <w:sz w:val="21"/>
          <w:szCs w:val="21"/>
          <w:lang w:bidi="ar"/>
        </w:rPr>
        <w:t>磋商小组</w:t>
      </w:r>
      <w:r>
        <w:rPr>
          <w:rFonts w:hint="eastAsia" w:ascii="宋体" w:hAnsi="宋体" w:cs="宋体"/>
          <w:color w:val="000000"/>
          <w:spacing w:val="2"/>
          <w:sz w:val="21"/>
          <w:szCs w:val="21"/>
          <w:lang w:bidi="ar"/>
        </w:rPr>
        <w:t>依据磋商文件规定进行资格审查、有效性审查，审查每份响应文件是否实质上响应了磋商文件的要求；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（1）实质上响应的响应是指与磋商文件的主要条款、条件和规格相符，没有重大偏离或保留。</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2）重大偏离或保留系指响应产品的质量、数量和交货期限等明显不能满足磋商文件的要求，或者实质上与磋商文件不一致，而且限制了采购人的权利或响应人的义务，纠正这些偏离或保留将对其他实质上响应要求的响应人的竞争地位产生不公正的影响。包括但不限于：</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a.应当交纳响应保证金的响应人未提交响应保证金或金额不足的；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b.本文件“响应人须知前附表”第5条资格审查文件不全或无效的；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c.响应文件未按磋商文件的规定签署、盖章的；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d.响应有效期不足的；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e.响应产品性能、规格、数量、交货时间、货物包装方式、检验标准和方法、售后服务承诺等不满足磋商文件中的相关要求和超出采购人可接受的偏差范围的；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f.未按照磋商文件规定报价的；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g.不符合磋商文件有关分包、转包规定的；</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h.联合体响应文件未附联合体响应协议书的（如有）；</w:t>
      </w:r>
    </w:p>
    <w:p>
      <w:pPr>
        <w:spacing w:line="400" w:lineRule="exact"/>
        <w:ind w:firstLine="648" w:firstLineChars="303"/>
        <w:rPr>
          <w:rFonts w:ascii="宋体" w:hAnsi="宋体" w:cs="宋体"/>
          <w:color w:val="000000"/>
          <w:spacing w:val="2"/>
          <w:sz w:val="21"/>
          <w:szCs w:val="21"/>
        </w:rPr>
      </w:pPr>
      <w:r>
        <w:rPr>
          <w:rFonts w:hint="eastAsia" w:ascii="宋体" w:hAnsi="宋体" w:cs="宋体"/>
          <w:color w:val="000000"/>
          <w:spacing w:val="2"/>
          <w:sz w:val="21"/>
          <w:szCs w:val="21"/>
          <w:lang w:bidi="ar"/>
        </w:rPr>
        <w:t>i.响应文件附有采购人不能接受的条件；</w:t>
      </w:r>
    </w:p>
    <w:p>
      <w:pPr>
        <w:spacing w:line="400" w:lineRule="exact"/>
        <w:ind w:firstLine="648" w:firstLineChars="303"/>
        <w:rPr>
          <w:rFonts w:ascii="宋体" w:hAnsi="宋体" w:cs="宋体"/>
          <w:color w:val="000000"/>
          <w:spacing w:val="2"/>
          <w:sz w:val="21"/>
          <w:szCs w:val="21"/>
          <w:lang w:bidi="ar"/>
        </w:rPr>
      </w:pPr>
      <w:r>
        <w:rPr>
          <w:rFonts w:hint="eastAsia" w:ascii="宋体" w:hAnsi="宋体" w:cs="宋体"/>
          <w:color w:val="000000"/>
          <w:spacing w:val="2"/>
          <w:sz w:val="21"/>
          <w:szCs w:val="21"/>
          <w:lang w:bidi="ar"/>
        </w:rPr>
        <w:t>j.不符合磋商文件中规定的其他实质性要求；</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（3）重大偏离不允许在响应截止时间后修正，但磋商小组将允许修正响应中不构成重大偏离的地方，这些修正不会对其他实质上响应磋商文件要求的响应人的竞争地位产生不公正的影响。</w:t>
      </w:r>
    </w:p>
    <w:p>
      <w:pPr>
        <w:spacing w:line="400" w:lineRule="exact"/>
        <w:ind w:firstLine="428"/>
        <w:rPr>
          <w:rFonts w:ascii="宋体" w:hAnsi="宋体" w:cs="宋体"/>
          <w:color w:val="000000"/>
          <w:spacing w:val="2"/>
          <w:sz w:val="21"/>
          <w:szCs w:val="21"/>
        </w:rPr>
      </w:pPr>
      <w:r>
        <w:rPr>
          <w:rFonts w:hint="eastAsia" w:ascii="宋体" w:hAnsi="宋体" w:cs="宋体"/>
          <w:color w:val="000000"/>
          <w:spacing w:val="2"/>
          <w:sz w:val="21"/>
          <w:szCs w:val="21"/>
          <w:lang w:bidi="ar"/>
        </w:rPr>
        <w:t>（4）如果响应文件实质上没有响应磋商文件的要求，磋商小组将予以拒绝，响应人不得再对响应文件进行任何修正从而使其响应成为实质上响应的响应。</w:t>
      </w:r>
    </w:p>
    <w:p>
      <w:pPr>
        <w:spacing w:line="400" w:lineRule="exact"/>
        <w:ind w:firstLine="417"/>
        <w:rPr>
          <w:rFonts w:ascii="宋体" w:hAnsi="宋体" w:cs="宋体"/>
          <w:color w:val="000000"/>
          <w:spacing w:val="2"/>
          <w:sz w:val="21"/>
          <w:szCs w:val="21"/>
          <w:highlight w:val="yellow"/>
        </w:rPr>
      </w:pPr>
      <w:r>
        <w:rPr>
          <w:rFonts w:hint="eastAsia" w:ascii="宋体" w:hAnsi="宋体" w:cs="宋体"/>
          <w:color w:val="000000"/>
          <w:spacing w:val="2"/>
          <w:sz w:val="21"/>
          <w:szCs w:val="21"/>
          <w:highlight w:val="none"/>
          <w:lang w:bidi="ar"/>
        </w:rPr>
        <w:t>18.8只有通过资格审查并合格的</w:t>
      </w:r>
      <w:r>
        <w:rPr>
          <w:rFonts w:hint="eastAsia" w:ascii="宋体" w:hAnsi="宋体" w:cs="宋体"/>
          <w:color w:val="000000"/>
          <w:sz w:val="21"/>
          <w:szCs w:val="21"/>
          <w:highlight w:val="none"/>
          <w:lang w:bidi="ar"/>
        </w:rPr>
        <w:t>响应人</w:t>
      </w:r>
      <w:r>
        <w:rPr>
          <w:rFonts w:hint="eastAsia" w:ascii="宋体" w:hAnsi="宋体" w:cs="宋体"/>
          <w:color w:val="000000"/>
          <w:spacing w:val="2"/>
          <w:sz w:val="21"/>
          <w:szCs w:val="21"/>
          <w:highlight w:val="none"/>
          <w:lang w:bidi="ar"/>
        </w:rPr>
        <w:t>才能进入下面的磋商程序，同时通过资格审查合格的</w:t>
      </w:r>
      <w:r>
        <w:rPr>
          <w:rFonts w:hint="eastAsia" w:ascii="宋体" w:hAnsi="宋体" w:cs="宋体"/>
          <w:color w:val="000000"/>
          <w:sz w:val="21"/>
          <w:szCs w:val="21"/>
          <w:highlight w:val="none"/>
          <w:lang w:bidi="ar"/>
        </w:rPr>
        <w:t>响应人</w:t>
      </w:r>
      <w:r>
        <w:rPr>
          <w:rFonts w:hint="eastAsia" w:ascii="宋体" w:hAnsi="宋体" w:cs="宋体"/>
          <w:color w:val="000000"/>
          <w:spacing w:val="2"/>
          <w:sz w:val="21"/>
          <w:szCs w:val="21"/>
          <w:highlight w:val="none"/>
          <w:lang w:bidi="ar"/>
        </w:rPr>
        <w:t>须不少于三家，否则磋商失败。磋商小组核对磋商响应文件一次报价,一次报价不得超过采购预算或采购</w:t>
      </w:r>
      <w:r>
        <w:rPr>
          <w:rFonts w:hint="eastAsia" w:ascii="宋体" w:hAnsi="宋体" w:cs="宋体"/>
          <w:sz w:val="21"/>
          <w:szCs w:val="21"/>
          <w:highlight w:val="none"/>
          <w:lang w:bidi="ar"/>
        </w:rPr>
        <w:t>最高限价</w:t>
      </w:r>
      <w:r>
        <w:rPr>
          <w:rFonts w:hint="eastAsia" w:ascii="宋体" w:hAnsi="宋体" w:cs="宋体"/>
          <w:color w:val="000000"/>
          <w:spacing w:val="2"/>
          <w:sz w:val="21"/>
          <w:szCs w:val="21"/>
          <w:highlight w:val="none"/>
          <w:lang w:bidi="ar"/>
        </w:rPr>
        <w:t>,否则不得进入后面的磋商程序。</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18.9在磋商小组评审磋商结束后，所有继续参加磋商的供应商填写有关第二次报价内容（最后总报价）(除因磋商文件修改导致成本增加，二次报价不得超过第一次报价，否则为无效响应报价)，在规定时间内递交第二次报价表（此表由代理机构提供）；如未按上述时间递交承诺函的</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，将作为自动放弃此次磋商，最后总报价超采购预算或采购最高限价的磋商</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不具备成交资格。</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18.10磋商小组根据</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的承诺、响应程度和</w:t>
      </w:r>
      <w:r>
        <w:rPr>
          <w:rFonts w:hint="eastAsia" w:ascii="宋体" w:hAnsi="宋体" w:cs="宋体"/>
          <w:color w:val="000000"/>
          <w:sz w:val="21"/>
          <w:szCs w:val="21"/>
          <w:lang w:bidi="ar"/>
        </w:rPr>
        <w:t>响应人</w:t>
      </w:r>
      <w:r>
        <w:rPr>
          <w:rFonts w:hint="eastAsia" w:ascii="宋体" w:hAnsi="宋体" w:cs="宋体"/>
          <w:color w:val="000000"/>
          <w:spacing w:val="2"/>
          <w:sz w:val="21"/>
          <w:szCs w:val="21"/>
          <w:lang w:bidi="ar"/>
        </w:rPr>
        <w:t>的最后总报价进行按磋商文件规定的评审办法进行评审并给出评审意见。</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18.11磋商小组根据磋商成交原则确定成交供应商，并将结果通知所有参加磋商的未成交的供应商。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18.12磋商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磋商小组应当将其作为无效投标处理。</w:t>
      </w:r>
    </w:p>
    <w:p>
      <w:pPr>
        <w:spacing w:line="400" w:lineRule="exact"/>
        <w:ind w:firstLine="417"/>
        <w:rPr>
          <w:rFonts w:ascii="宋体" w:hAnsi="宋体" w:cs="宋体"/>
          <w:color w:val="000000"/>
          <w:spacing w:val="2"/>
          <w:sz w:val="21"/>
          <w:szCs w:val="21"/>
        </w:rPr>
      </w:pPr>
      <w:r>
        <w:rPr>
          <w:rFonts w:hint="eastAsia" w:ascii="宋体" w:hAnsi="宋体" w:cs="宋体"/>
          <w:color w:val="000000"/>
          <w:spacing w:val="2"/>
          <w:sz w:val="21"/>
          <w:szCs w:val="21"/>
          <w:lang w:bidi="ar"/>
        </w:rPr>
        <w:t>18.13磋商小组各成员应当在评审报告上签字，对自己的评审意见承担法律责任。对需要共同认定的事项存在争议的，应当按照少数服从多数的原则作出结论。持不同意见的磋商小组成员应当在评标报告上签署不同意见及理由，否则视为同意评标报告。</w:t>
      </w:r>
    </w:p>
    <w:p>
      <w:pPr>
        <w:spacing w:line="400" w:lineRule="exact"/>
        <w:ind w:firstLine="417"/>
        <w:rPr>
          <w:rFonts w:ascii="宋体" w:hAnsi="宋体" w:cs="宋体"/>
          <w:color w:val="000000"/>
          <w:sz w:val="21"/>
          <w:szCs w:val="21"/>
        </w:rPr>
      </w:pPr>
      <w:r>
        <w:rPr>
          <w:rFonts w:hint="eastAsia" w:ascii="宋体" w:hAnsi="宋体" w:cs="宋体"/>
          <w:color w:val="000000"/>
          <w:spacing w:val="2"/>
          <w:sz w:val="21"/>
          <w:szCs w:val="21"/>
          <w:lang w:bidi="ar"/>
        </w:rPr>
        <w:t>18.14如磋商过程中出现本采购磋商文件未尽事宜，由磋商小组根据采购有关法律、法规讨论决定。</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十九、响应文件出现下列情况之一的，将作为无效响应文件处理，无效响应文件不予参加评审。</w:t>
      </w:r>
      <w:bookmarkEnd w:id="37"/>
      <w:bookmarkEnd w:id="38"/>
      <w:bookmarkEnd w:id="39"/>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19.1响应文件未按规定标志、密封、盖章的；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19.2响应文件未加盖响应人公章的；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19.3授权委托书无响应人公章、法定代表人的印鉴（或签名），或委托书非原件的；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19.4响应人未通过报名的或者在名称上和法人地位上与报名情况发生实质性的改变的；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19.5响应人不符合磋商文件中规定资格要求的，或者资格要求证明材料提供不齐全的；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19.6响应文件未按磋商文件规定的格式、内容和要求编制，响应文件字迹潦草、模糊、难以辨认；</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19.7响应人在一份响应文件中，对同一采购项目报有两个或多个报价，且未书面确定以哪个报价为准的；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19.8响应人在磋商报价中存在严重错误，并影响对其他响应人的评分的；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19.9响应文件材料所述情况和所附相关资料不实的；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19.10响应人以他人的名义投标、串通投标、以行贿手段谋取中标或者以其他弄虚作假方式投标的。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19.11逾期送达的响应文件；</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19.12磋商保证金未按磋商文件规定的方式和时间缴至指定帐户的（达到免收保证金条件的此款忽略）；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19.13响应人的磋商报价超出最高限价或预算金额；</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19.14磋商文件明确规定无效的其他情形，或者其他被磋商小组认定无效的情况；</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19.15磋商文件中约定的其他无效标要求；</w:t>
      </w:r>
    </w:p>
    <w:p>
      <w:pPr>
        <w:snapToGrid w:val="0"/>
        <w:spacing w:line="400" w:lineRule="exact"/>
        <w:ind w:firstLine="420" w:firstLineChars="200"/>
        <w:rPr>
          <w:rFonts w:ascii="宋体" w:hAnsi="宋体" w:cs="宋体"/>
          <w:sz w:val="21"/>
          <w:szCs w:val="21"/>
        </w:rPr>
      </w:pPr>
      <w:r>
        <w:rPr>
          <w:rFonts w:hint="eastAsia" w:ascii="宋体" w:hAnsi="宋体" w:cs="宋体"/>
          <w:color w:val="000000"/>
          <w:sz w:val="21"/>
          <w:szCs w:val="21"/>
          <w:lang w:bidi="ar"/>
        </w:rPr>
        <w:t>19.16投标文件的已标价工程量清单与采购文件提供的工程量清单中的项目编码、项目名称、项目特征、计量单位、工程量不一致的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19.17不符合法律、法规和磋商文件规定的其他实质性要求的。</w:t>
      </w:r>
    </w:p>
    <w:p>
      <w:pPr>
        <w:snapToGrid w:val="0"/>
        <w:spacing w:line="400" w:lineRule="exact"/>
        <w:rPr>
          <w:rFonts w:ascii="宋体" w:hAnsi="宋体" w:cs="宋体"/>
          <w:b/>
          <w:color w:val="000000"/>
          <w:sz w:val="21"/>
          <w:szCs w:val="21"/>
        </w:rPr>
      </w:pPr>
      <w:bookmarkStart w:id="40" w:name="_Toc288738818"/>
      <w:bookmarkStart w:id="41" w:name="_Toc288738424"/>
      <w:bookmarkStart w:id="42" w:name="_Toc288738350"/>
      <w:r>
        <w:rPr>
          <w:rFonts w:hint="eastAsia" w:ascii="宋体" w:hAnsi="宋体" w:cs="宋体"/>
          <w:b/>
          <w:color w:val="000000"/>
          <w:sz w:val="21"/>
          <w:szCs w:val="21"/>
          <w:lang w:bidi="ar"/>
        </w:rPr>
        <w:t>二十、</w:t>
      </w:r>
      <w:bookmarkEnd w:id="40"/>
      <w:bookmarkEnd w:id="41"/>
      <w:bookmarkEnd w:id="42"/>
      <w:r>
        <w:rPr>
          <w:rFonts w:hint="eastAsia" w:ascii="宋体" w:hAnsi="宋体" w:cs="宋体"/>
          <w:b/>
          <w:color w:val="000000"/>
          <w:sz w:val="21"/>
          <w:szCs w:val="21"/>
          <w:lang w:bidi="ar"/>
        </w:rPr>
        <w:t>确定成交供应商</w:t>
      </w:r>
    </w:p>
    <w:p>
      <w:pPr>
        <w:snapToGrid w:val="0"/>
        <w:spacing w:line="400" w:lineRule="exact"/>
        <w:ind w:firstLine="420" w:firstLineChars="200"/>
        <w:rPr>
          <w:rFonts w:ascii="宋体" w:hAnsi="宋体" w:cs="宋体"/>
          <w:color w:val="000000"/>
          <w:sz w:val="21"/>
          <w:szCs w:val="21"/>
        </w:rPr>
      </w:pPr>
      <w:bookmarkStart w:id="43" w:name="_Toc288738351"/>
      <w:bookmarkStart w:id="44" w:name="_Toc288738819"/>
      <w:bookmarkStart w:id="45" w:name="_Toc288738425"/>
      <w:r>
        <w:rPr>
          <w:rFonts w:hint="eastAsia" w:ascii="宋体" w:hAnsi="宋体" w:cs="宋体"/>
          <w:color w:val="000000"/>
          <w:sz w:val="21"/>
          <w:szCs w:val="21"/>
          <w:lang w:bidi="ar"/>
        </w:rPr>
        <w:t>20.1磋商小组应当根据综合评分情况，按照评审得分由高到低顺序推荐3名以上成交候选响应人，并编写评审报告。评审得分且最后报价相同的，由采购人现场抽签决定第一候选人。</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20.2采购人将确定排名第一的成交候选人为成交供应商并向其授予合同。</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20.3采购人也可授权磋商小组按本条规定直接确定成交供应商。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20.4除资格性检查认定错误、分值汇总计算错误、分项评分超出评分标准范围、客观分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二十一、响应文件的澄清</w:t>
      </w:r>
      <w:bookmarkEnd w:id="43"/>
      <w:bookmarkEnd w:id="44"/>
      <w:bookmarkEnd w:id="45"/>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21.1为了有助于响应文件的审查、评价和比较，磋商小组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21.2响应文件中的大写金额和小写金额不一致时的，以大写金额为准；单价乘数量不等于总价，数量符合磋商文件要求，以单价计算金额为准；单价金额小数点有明细错位的，应以总价为准，并修改单价；对不同文字文本响应文件的解释发生异议的，以中文文本为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21.3所有澄清或说明必须以书面方式正式为之，由法定代表人或其代理人的签名或盖章。</w:t>
      </w:r>
    </w:p>
    <w:p>
      <w:pPr>
        <w:snapToGrid w:val="0"/>
        <w:spacing w:line="400" w:lineRule="exact"/>
        <w:rPr>
          <w:rFonts w:ascii="宋体" w:hAnsi="宋体" w:cs="宋体"/>
          <w:b/>
          <w:color w:val="000000"/>
          <w:sz w:val="21"/>
          <w:szCs w:val="21"/>
        </w:rPr>
      </w:pPr>
      <w:bookmarkStart w:id="46" w:name="_Toc288738820"/>
      <w:bookmarkStart w:id="47" w:name="_Toc288738426"/>
      <w:bookmarkStart w:id="48" w:name="_Toc288738352"/>
      <w:r>
        <w:rPr>
          <w:rFonts w:hint="eastAsia" w:ascii="宋体" w:hAnsi="宋体" w:cs="宋体"/>
          <w:b/>
          <w:color w:val="000000"/>
          <w:sz w:val="21"/>
          <w:szCs w:val="21"/>
          <w:lang w:bidi="ar"/>
        </w:rPr>
        <w:t>二十二、评审中作为终止竞争性磋商活动的情况</w:t>
      </w:r>
      <w:bookmarkEnd w:id="46"/>
      <w:bookmarkEnd w:id="47"/>
      <w:bookmarkEnd w:id="48"/>
    </w:p>
    <w:p>
      <w:pPr>
        <w:snapToGrid w:val="0"/>
        <w:spacing w:line="400" w:lineRule="exact"/>
        <w:ind w:firstLine="420" w:firstLineChars="200"/>
        <w:rPr>
          <w:rFonts w:ascii="宋体" w:hAnsi="宋体" w:cs="宋体"/>
          <w:color w:val="000000"/>
          <w:sz w:val="21"/>
          <w:szCs w:val="21"/>
        </w:rPr>
      </w:pPr>
      <w:bookmarkStart w:id="49" w:name="_Toc288738354"/>
      <w:bookmarkStart w:id="50" w:name="_Toc288738822"/>
      <w:bookmarkStart w:id="51" w:name="_Toc288738428"/>
      <w:r>
        <w:rPr>
          <w:rFonts w:hint="eastAsia" w:ascii="宋体" w:hAnsi="宋体" w:cs="宋体"/>
          <w:color w:val="000000"/>
          <w:sz w:val="21"/>
          <w:szCs w:val="21"/>
          <w:lang w:bidi="ar"/>
        </w:rPr>
        <w:t>22.1在磋商过程中，磋商小组发现有下列情形之一的，应当终止竞争性磋商采购活动：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1)因情况变化，不再符合规定的竞争性磋商采购方式适用情形的；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2)出现影响采购公正的违法、违规行为的；</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竞争性磋商采购活动终止后，磋商小组应作出书面报告。</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22.2在采购活动中因重大变故，采购任务取消的，采购人或者代理机构应当终止采购活动，通知所有参加采购活动的响应人，并将项目实施情况和采购任务取消原因报送本级财政部门。</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22.3终止后，代理机构应当将终止原因通知所有响应人。</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二十三、</w:t>
      </w:r>
      <w:bookmarkEnd w:id="49"/>
      <w:bookmarkEnd w:id="50"/>
      <w:bookmarkEnd w:id="51"/>
      <w:r>
        <w:rPr>
          <w:rFonts w:hint="eastAsia" w:ascii="宋体" w:hAnsi="宋体" w:cs="宋体"/>
          <w:b/>
          <w:color w:val="000000"/>
          <w:sz w:val="21"/>
          <w:szCs w:val="21"/>
          <w:lang w:bidi="ar"/>
        </w:rPr>
        <w:t>成交通知</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23.1采购人或者代理机构应当在成交供应商确定后2个工作日内，在</w:t>
      </w:r>
      <w:r>
        <w:rPr>
          <w:rFonts w:hint="eastAsia" w:ascii="宋体" w:hAnsi="宋体" w:cs="宋体"/>
          <w:color w:val="000000"/>
          <w:sz w:val="21"/>
          <w:szCs w:val="21"/>
          <w:lang w:eastAsia="zh-CN" w:bidi="ar"/>
        </w:rPr>
        <w:t>金坛教育服务网</w:t>
      </w:r>
      <w:r>
        <w:rPr>
          <w:rFonts w:hint="eastAsia" w:ascii="宋体" w:hAnsi="宋体" w:cs="宋体"/>
          <w:color w:val="000000"/>
          <w:sz w:val="21"/>
          <w:szCs w:val="21"/>
          <w:lang w:bidi="ar"/>
        </w:rPr>
        <w:t>上公告成交结果，公示无异议后向成交供应商发出成交通知书。成交通知书对采购人和成交供应商具有同等法律效力。成交通知书发出以后，采购人改变成交结果或者成交供应商放弃成交，应当承担相应的法律责任。</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23.2成交通知书是合同的组成部分。</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二十四、签订合同</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24.1采购人与成交供应商应当在成交通知书发出之日起</w:t>
      </w:r>
      <w:r>
        <w:rPr>
          <w:rFonts w:hint="eastAsia" w:ascii="宋体" w:hAnsi="宋体" w:cs="宋体"/>
          <w:color w:val="000000"/>
          <w:sz w:val="21"/>
          <w:szCs w:val="21"/>
          <w:lang w:val="en-US" w:eastAsia="zh-CN" w:bidi="ar"/>
        </w:rPr>
        <w:t>30</w:t>
      </w:r>
      <w:r>
        <w:rPr>
          <w:rFonts w:hint="eastAsia" w:ascii="宋体" w:hAnsi="宋体" w:cs="宋体"/>
          <w:color w:val="000000"/>
          <w:sz w:val="21"/>
          <w:szCs w:val="21"/>
          <w:lang w:bidi="ar"/>
        </w:rPr>
        <w:t>日内，按照磋商文件确定的合同文本以及采购标的、规格型号、采购金额、采购数量、技术和服务要求等事项签订采购合同。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24.2采购人如需追加与合同标的相同的货物，在不改变合同其他条款的前提下，成交供应商可与采购人协商签订补充合同，但所有补充合同的采购金额不得超过原合同金额的百分之十。</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24.3成交供应商一旦成交，及签订合同后，不得转包、分包，亦不得将合同全部及任何权利、义务向第三方转让，否则将被视为严重违约，代理机构有权决定按照成交供应商成交后终止或解除合同等依约处理。</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24.5违反24.1条、24.2的规定，给对方造成损失的，应承担赔偿责任。</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二十五、询问、质疑、投诉</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25.1询问</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供应商对采购活动有疑问的，可以按照</w:t>
      </w:r>
      <w:r>
        <w:rPr>
          <w:rFonts w:hint="eastAsia" w:ascii="宋体" w:hAnsi="宋体" w:cs="宋体"/>
          <w:b/>
          <w:color w:val="000000"/>
          <w:sz w:val="21"/>
          <w:szCs w:val="21"/>
          <w:lang w:bidi="ar"/>
        </w:rPr>
        <w:t>响应人须知前附表要求</w:t>
      </w:r>
      <w:r>
        <w:rPr>
          <w:rFonts w:hint="eastAsia" w:ascii="宋体" w:hAnsi="宋体" w:cs="宋体"/>
          <w:bCs/>
          <w:color w:val="000000"/>
          <w:sz w:val="21"/>
          <w:szCs w:val="21"/>
          <w:lang w:bidi="ar"/>
        </w:rPr>
        <w:t>向采购人或</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提出询问。</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25.2质疑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（1）响应人（潜在响应人）对磋商文件条款或技术参数有异议的，应当在投标截止时间前提出，于投标截止时间后对磋商文件提出质疑的，其质疑被视为无效质疑。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（2）响应人（潜在响应人）认为磋商文件、招标过程、中标结果使自己的权益受到损害的，可以在知道或者应知其权益受到损害之日起7个工作日内，通过书面材料向</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提出质疑。响应人应知其权益受到损害之日，是指：</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a.对磋商文件提出质疑的，在满足25.2第（1）条款的前提下，为获取磋商文件之日或者磋商文件公告期限届满之日；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b.对招标过程提出质疑的，为各招标程序环节结束之日；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c.对中标结果提出质疑的，为中标结果公告期限届满之日。</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响应人（潜在响应人）针对同一采购程序环节的质疑须一次性提出。</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（3）提出质疑的响应人（潜在响应人）应当是参与所质疑项目采购活动的供应商，潜在响应人已依法获取其可质疑的磋商文件的，可以对该文件提出质疑。</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（4）响应人（潜在响应人）提出质疑应当提交质疑函和必要的证明材料。质疑函应当包括下列内容：</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a.响应人（潜在响应人）的姓名或者名称、地址、邮编、联系人及联系电话；</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b.质疑项目的名称、编号；</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c.具体、明确的质疑事项和与质疑事项相关的请求；</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d.事实依据；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e.必要的法律依据；</w:t>
      </w:r>
    </w:p>
    <w:p>
      <w:pPr>
        <w:snapToGrid w:val="0"/>
        <w:spacing w:line="400" w:lineRule="exact"/>
        <w:ind w:firstLine="840" w:firstLineChars="400"/>
        <w:rPr>
          <w:rFonts w:ascii="宋体" w:hAnsi="宋体" w:cs="宋体"/>
          <w:bCs/>
          <w:color w:val="000000"/>
          <w:sz w:val="21"/>
          <w:szCs w:val="21"/>
        </w:rPr>
      </w:pPr>
      <w:r>
        <w:rPr>
          <w:rFonts w:hint="eastAsia" w:ascii="宋体" w:hAnsi="宋体" w:cs="宋体"/>
          <w:bCs/>
          <w:color w:val="000000"/>
          <w:sz w:val="21"/>
          <w:szCs w:val="21"/>
          <w:lang w:bidi="ar"/>
        </w:rPr>
        <w:t>f.提出质疑的日期。</w:t>
      </w:r>
    </w:p>
    <w:p>
      <w:pPr>
        <w:snapToGrid w:val="0"/>
        <w:spacing w:line="400" w:lineRule="exact"/>
        <w:ind w:firstLine="630" w:firstLineChars="300"/>
        <w:rPr>
          <w:rFonts w:ascii="宋体" w:hAnsi="宋体" w:cs="宋体"/>
          <w:b/>
          <w:sz w:val="21"/>
          <w:szCs w:val="21"/>
        </w:rPr>
      </w:pPr>
      <w:r>
        <w:rPr>
          <w:rFonts w:hint="eastAsia" w:ascii="宋体" w:hAnsi="宋体" w:cs="宋体"/>
          <w:bCs/>
          <w:color w:val="000000"/>
          <w:sz w:val="21"/>
          <w:szCs w:val="21"/>
          <w:lang w:bidi="ar"/>
        </w:rPr>
        <w:t>响应人（潜在响应人）为自然人的，应当由本人签字；响应人（潜在响应人）为法人或者其他组织的，应当由法定代表人、主要负责人，或者其授权代表签字或者盖名章，并加盖公章。质疑函内容有缺失的，</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、采购人应当一次性告知质疑人需补全的材料及补交的截止时间。补交的截止时间与法定质疑期的截止时间一致。质疑人于截止时间后递交补充材料的，将被拒绝</w:t>
      </w:r>
      <w:r>
        <w:rPr>
          <w:rFonts w:hint="eastAsia" w:ascii="宋体" w:hAnsi="宋体" w:cs="宋体"/>
          <w:b/>
          <w:sz w:val="21"/>
          <w:szCs w:val="21"/>
          <w:lang w:bidi="ar"/>
        </w:rPr>
        <w:t>。</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（5）质疑事项如无实质内容，仅为询问质疑人得分情况或质疑人未中标原因等的，</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、采购人可将此类质疑函作为书面询问接收，</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按询问程序处理。</w:t>
      </w:r>
    </w:p>
    <w:p>
      <w:pPr>
        <w:snapToGrid w:val="0"/>
        <w:spacing w:line="400" w:lineRule="exact"/>
        <w:ind w:firstLine="420" w:firstLineChars="200"/>
        <w:rPr>
          <w:rFonts w:ascii="宋体" w:hAnsi="宋体" w:cs="宋体"/>
          <w:bCs/>
          <w:color w:val="000000"/>
          <w:sz w:val="21"/>
          <w:szCs w:val="21"/>
        </w:rPr>
      </w:pPr>
      <w:r>
        <w:rPr>
          <w:rFonts w:hint="eastAsia" w:ascii="宋体" w:hAnsi="宋体" w:cs="宋体"/>
          <w:bCs/>
          <w:color w:val="000000"/>
          <w:sz w:val="21"/>
          <w:szCs w:val="21"/>
          <w:lang w:bidi="ar"/>
        </w:rPr>
        <w:t>（6）采购人、</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不得拒收质疑供应商在法定质疑期内发出的质疑函，应当在收到质疑函后7个工作日内作出答复，并通过书面答复质疑供应商和其他相关当事人。</w:t>
      </w:r>
    </w:p>
    <w:p>
      <w:pPr>
        <w:snapToGrid w:val="0"/>
        <w:spacing w:line="400" w:lineRule="exact"/>
        <w:ind w:firstLine="422" w:firstLineChars="200"/>
        <w:rPr>
          <w:rFonts w:ascii="宋体" w:hAnsi="宋体" w:cs="宋体"/>
          <w:b/>
          <w:color w:val="000000"/>
          <w:sz w:val="21"/>
          <w:szCs w:val="21"/>
        </w:rPr>
      </w:pPr>
      <w:r>
        <w:rPr>
          <w:rFonts w:hint="eastAsia" w:ascii="宋体" w:hAnsi="宋体" w:cs="宋体"/>
          <w:b/>
          <w:color w:val="000000"/>
          <w:sz w:val="21"/>
          <w:szCs w:val="21"/>
          <w:lang w:bidi="ar"/>
        </w:rPr>
        <w:t>25.3投诉</w:t>
      </w:r>
    </w:p>
    <w:p>
      <w:pPr>
        <w:snapToGrid w:val="0"/>
        <w:spacing w:line="400" w:lineRule="exact"/>
        <w:ind w:firstLine="420" w:firstLineChars="200"/>
        <w:rPr>
          <w:rFonts w:ascii="宋体" w:hAnsi="宋体" w:cs="宋体"/>
          <w:color w:val="000000"/>
          <w:sz w:val="21"/>
          <w:szCs w:val="21"/>
        </w:rPr>
      </w:pPr>
      <w:r>
        <w:rPr>
          <w:rFonts w:hint="eastAsia" w:ascii="宋体" w:hAnsi="宋体" w:cs="宋体"/>
          <w:bCs/>
          <w:color w:val="000000"/>
          <w:sz w:val="21"/>
          <w:szCs w:val="21"/>
          <w:lang w:bidi="ar"/>
        </w:rPr>
        <w:t>质疑人对采购人、</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的答复不满意，或者</w:t>
      </w:r>
      <w:r>
        <w:rPr>
          <w:rFonts w:hint="eastAsia" w:ascii="宋体" w:hAnsi="宋体" w:cs="宋体"/>
          <w:color w:val="000000"/>
          <w:sz w:val="21"/>
          <w:szCs w:val="21"/>
          <w:lang w:bidi="ar"/>
        </w:rPr>
        <w:t>代理机构</w:t>
      </w:r>
      <w:r>
        <w:rPr>
          <w:rFonts w:hint="eastAsia" w:ascii="宋体" w:hAnsi="宋体" w:cs="宋体"/>
          <w:bCs/>
          <w:color w:val="000000"/>
          <w:sz w:val="21"/>
          <w:szCs w:val="21"/>
          <w:lang w:bidi="ar"/>
        </w:rPr>
        <w:t>、</w:t>
      </w:r>
      <w:r>
        <w:rPr>
          <w:rFonts w:hint="eastAsia" w:ascii="宋体" w:hAnsi="宋体" w:cs="宋体"/>
          <w:color w:val="000000"/>
          <w:sz w:val="21"/>
          <w:szCs w:val="21"/>
          <w:lang w:bidi="ar"/>
        </w:rPr>
        <w:t>采购人</w:t>
      </w:r>
      <w:r>
        <w:rPr>
          <w:rFonts w:hint="eastAsia" w:ascii="宋体" w:hAnsi="宋体" w:cs="宋体"/>
          <w:bCs/>
          <w:color w:val="000000"/>
          <w:sz w:val="21"/>
          <w:szCs w:val="21"/>
          <w:lang w:bidi="ar"/>
        </w:rPr>
        <w:t>未在规定时间内作出答复的，</w:t>
      </w:r>
      <w:r>
        <w:rPr>
          <w:rFonts w:hint="eastAsia" w:ascii="宋体" w:hAnsi="宋体" w:cs="宋体"/>
          <w:color w:val="000000"/>
          <w:sz w:val="21"/>
          <w:szCs w:val="21"/>
          <w:lang w:bidi="ar"/>
        </w:rPr>
        <w:t>质疑人可以在答复期满后15个工作日内依法向相关部门提起投诉。</w:t>
      </w:r>
    </w:p>
    <w:p>
      <w:pPr>
        <w:snapToGrid w:val="0"/>
        <w:spacing w:line="400" w:lineRule="exact"/>
        <w:rPr>
          <w:rFonts w:ascii="宋体" w:hAnsi="宋体" w:cs="宋体"/>
          <w:b/>
          <w:color w:val="000000"/>
          <w:sz w:val="21"/>
          <w:szCs w:val="21"/>
        </w:rPr>
      </w:pPr>
      <w:r>
        <w:rPr>
          <w:rFonts w:hint="eastAsia" w:ascii="宋体" w:hAnsi="宋体" w:cs="宋体"/>
          <w:b/>
          <w:color w:val="000000"/>
          <w:sz w:val="21"/>
          <w:szCs w:val="21"/>
          <w:lang w:bidi="ar"/>
        </w:rPr>
        <w:t>二十六、保密和披露</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26.1响应人自获取磋商文件之日起，须履行本招标项目下保密义务，不得将因本次招标获得的信息向第三人外传。</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26.2采购人或代理机构有权将响应人提供的所有资料向有关部门或评审委员会披露。</w:t>
      </w:r>
    </w:p>
    <w:p>
      <w:pPr>
        <w:snapToGrid w:val="0"/>
        <w:spacing w:line="400" w:lineRule="exact"/>
        <w:ind w:firstLine="420" w:firstLineChars="200"/>
        <w:rPr>
          <w:rFonts w:hint="eastAsia" w:ascii="宋体" w:hAnsi="宋体" w:cs="宋体"/>
          <w:b/>
          <w:bCs/>
          <w:sz w:val="32"/>
          <w:szCs w:val="32"/>
          <w:u w:color="000000"/>
          <w:lang w:val="en-US" w:eastAsia="zh-CN"/>
        </w:rPr>
      </w:pPr>
      <w:r>
        <w:rPr>
          <w:rFonts w:hint="eastAsia" w:ascii="宋体" w:hAnsi="宋体" w:cs="宋体"/>
          <w:color w:val="000000"/>
          <w:sz w:val="21"/>
          <w:szCs w:val="21"/>
          <w:lang w:bidi="ar"/>
        </w:rPr>
        <w:t>26.3在采购人或代理机构认为适当时、国家机关调查、审查、审计时以及其他符合法律规定的情形下，采购人或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u w:val="none"/>
          <w:lang w:val="en-US" w:eastAsia="zh-CN" w:bidi="ar"/>
        </w:rPr>
      </w:pPr>
    </w:p>
    <w:p>
      <w:pPr>
        <w:pStyle w:val="15"/>
        <w:rPr>
          <w:rFonts w:hint="eastAsia" w:ascii="宋体" w:hAnsi="宋体" w:eastAsia="宋体" w:cs="宋体"/>
          <w:b/>
          <w:bCs/>
          <w:i w:val="0"/>
          <w:iCs w:val="0"/>
          <w:color w:val="000000"/>
          <w:kern w:val="0"/>
          <w:sz w:val="21"/>
          <w:szCs w:val="21"/>
          <w:u w:val="none"/>
          <w:lang w:val="en-US" w:eastAsia="zh-CN" w:bidi="ar"/>
        </w:rPr>
      </w:pPr>
    </w:p>
    <w:p>
      <w:pPr>
        <w:rPr>
          <w:rFonts w:hint="eastAsia" w:ascii="宋体" w:hAnsi="宋体" w:cs="宋体"/>
          <w:b/>
          <w:bCs/>
          <w:sz w:val="32"/>
          <w:szCs w:val="32"/>
          <w:u w:color="000000"/>
          <w:lang w:val="en-US" w:eastAsia="zh-CN"/>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jc w:val="center"/>
        <w:rPr>
          <w:rFonts w:hint="eastAsia"/>
        </w:rPr>
      </w:pPr>
      <w:r>
        <w:rPr>
          <w:rFonts w:hint="eastAsia" w:ascii="宋体" w:hAnsi="宋体" w:cs="宋体"/>
          <w:b/>
          <w:bCs/>
          <w:sz w:val="32"/>
          <w:szCs w:val="32"/>
          <w:u w:color="000000"/>
          <w:lang w:val="en-US" w:eastAsia="zh-CN"/>
        </w:rPr>
        <w:fldChar w:fldCharType="begin"/>
      </w:r>
      <w:r>
        <w:rPr>
          <w:rFonts w:hint="eastAsia" w:ascii="宋体" w:hAnsi="宋体" w:cs="宋体"/>
          <w:b/>
          <w:bCs/>
          <w:sz w:val="32"/>
          <w:szCs w:val="32"/>
          <w:u w:color="000000"/>
          <w:lang w:val="en-US" w:eastAsia="zh-CN"/>
        </w:rPr>
        <w:instrText xml:space="preserve"> HYPERLINK \l "_Toc214163640" </w:instrText>
      </w:r>
      <w:r>
        <w:rPr>
          <w:rFonts w:hint="eastAsia" w:ascii="宋体" w:hAnsi="宋体" w:cs="宋体"/>
          <w:b/>
          <w:bCs/>
          <w:sz w:val="32"/>
          <w:szCs w:val="32"/>
          <w:u w:color="000000"/>
          <w:lang w:val="en-US" w:eastAsia="zh-CN"/>
        </w:rPr>
        <w:fldChar w:fldCharType="separate"/>
      </w:r>
      <w:r>
        <w:rPr>
          <w:rFonts w:hint="eastAsia" w:ascii="宋体" w:hAnsi="宋体" w:cs="宋体"/>
          <w:b/>
          <w:bCs/>
          <w:sz w:val="32"/>
          <w:szCs w:val="32"/>
          <w:u w:color="000000"/>
          <w:lang w:val="en-US" w:eastAsia="zh-CN"/>
        </w:rPr>
        <w:t xml:space="preserve">第四部分 </w:t>
      </w:r>
      <w:r>
        <w:rPr>
          <w:rFonts w:hint="eastAsia" w:ascii="宋体" w:hAnsi="宋体" w:cs="宋体"/>
          <w:b/>
          <w:bCs/>
          <w:sz w:val="32"/>
          <w:szCs w:val="32"/>
          <w:u w:color="000000"/>
          <w:lang w:val="en-US" w:eastAsia="zh-CN"/>
        </w:rPr>
        <w:fldChar w:fldCharType="end"/>
      </w:r>
      <w:r>
        <w:rPr>
          <w:rFonts w:hint="eastAsia" w:ascii="宋体" w:hAnsi="宋体" w:cs="宋体"/>
          <w:b/>
          <w:bCs/>
          <w:sz w:val="32"/>
          <w:szCs w:val="32"/>
          <w:u w:color="000000"/>
          <w:lang w:val="en-US" w:eastAsia="zh-CN"/>
        </w:rPr>
        <w:t>采购需求</w:t>
      </w:r>
    </w:p>
    <w:p>
      <w:pPr>
        <w:numPr>
          <w:ilvl w:val="0"/>
          <w:numId w:val="2"/>
        </w:numPr>
        <w:rPr>
          <w:rFonts w:hint="eastAsia" w:ascii="宋体" w:hAnsi="宋体" w:eastAsia="宋体" w:cs="宋体"/>
          <w:lang w:eastAsia="zh-CN"/>
        </w:rPr>
      </w:pPr>
      <w:r>
        <w:rPr>
          <w:rFonts w:hint="eastAsia" w:ascii="宋体" w:hAnsi="宋体" w:eastAsia="宋体" w:cs="宋体"/>
          <w:lang w:eastAsia="zh-CN"/>
        </w:rPr>
        <w:t>服务内容</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eastAsia="zh-CN"/>
        </w:rPr>
        <w:t>对江苏省金坛中等专业学校汇贤、北环校区厕所进行保洁服务，</w:t>
      </w:r>
      <w:r>
        <w:rPr>
          <w:rFonts w:hint="eastAsia" w:ascii="宋体" w:hAnsi="宋体" w:eastAsia="宋体" w:cs="宋体"/>
          <w:bCs/>
          <w:w w:val="100"/>
          <w:sz w:val="21"/>
          <w:szCs w:val="21"/>
          <w:lang w:val="en-US" w:eastAsia="zh-CN"/>
        </w:rPr>
        <w:t>详细内容包括但不限于：</w:t>
      </w:r>
    </w:p>
    <w:p>
      <w:pPr>
        <w:pStyle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清扫地面垃圾，地面拖刷，冲刷便池，墙面地面污渍清洁、洗手台卫生保洁、饮水机卫生保洁等。</w:t>
      </w:r>
    </w:p>
    <w:p>
      <w:pPr>
        <w:numPr>
          <w:ilvl w:val="0"/>
          <w:numId w:val="2"/>
        </w:numPr>
        <w:ind w:left="0" w:leftChars="0" w:firstLine="0" w:firstLineChars="0"/>
        <w:rPr>
          <w:rFonts w:hint="eastAsia" w:ascii="宋体" w:hAnsi="宋体" w:eastAsia="宋体" w:cs="宋体"/>
          <w:lang w:eastAsia="zh-CN"/>
        </w:rPr>
      </w:pPr>
      <w:r>
        <w:rPr>
          <w:rFonts w:hint="eastAsia" w:ascii="宋体" w:hAnsi="宋体" w:eastAsia="宋体" w:cs="宋体"/>
          <w:lang w:eastAsia="zh-CN"/>
        </w:rPr>
        <w:t>服务要求</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人员配置：保洁作业人员应不得少于6人，且年龄在55周岁以下。</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服务次数：厕所每日进行循环保洁服务（学生上课保洁，下课休息）。</w:t>
      </w:r>
    </w:p>
    <w:p>
      <w:pPr>
        <w:pStyle w:val="31"/>
        <w:widowControl w:val="0"/>
        <w:numPr>
          <w:ilvl w:val="0"/>
          <w:numId w:val="0"/>
        </w:numPr>
        <w:spacing w:before="20" w:after="20" w:line="240" w:lineRule="auto"/>
        <w:ind w:left="1470" w:leftChars="150" w:hanging="1050" w:hangingChars="5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服务时段：上午6:30-11:00，下午13:00-17:30，（节假日必须有保洁人员保洁，若节假日学校有重大活动或临时任务，所有保洁人员必须无条件配合）。</w:t>
      </w:r>
    </w:p>
    <w:p>
      <w:pPr>
        <w:pStyle w:val="31"/>
        <w:widowControl w:val="0"/>
        <w:numPr>
          <w:ilvl w:val="0"/>
          <w:numId w:val="0"/>
        </w:numPr>
        <w:spacing w:before="20" w:after="20" w:line="240" w:lineRule="auto"/>
        <w:ind w:left="1470" w:leftChars="150" w:hanging="1050" w:hangingChars="500"/>
        <w:jc w:val="both"/>
        <w:rPr>
          <w:rFonts w:hint="eastAsia" w:ascii="宋体" w:hAnsi="宋体" w:eastAsia="宋体" w:cs="宋体"/>
          <w:lang w:val="en-US" w:eastAsia="zh-CN"/>
        </w:rPr>
      </w:pPr>
      <w:r>
        <w:rPr>
          <w:rFonts w:hint="eastAsia" w:ascii="宋体" w:hAnsi="宋体" w:eastAsia="宋体" w:cs="宋体"/>
          <w:bCs/>
          <w:w w:val="100"/>
          <w:sz w:val="21"/>
          <w:szCs w:val="21"/>
          <w:lang w:val="en-US" w:eastAsia="zh-CN"/>
        </w:rPr>
        <w:t>服务效果：做到厕所无异味；地面干净整洁、无污渍、水渍；墙面干净明亮、无蜘蛛网；门窗干净无污渍；便池干净、无污渍；洗手台台面、水龙头清洁干净，地面无水渍，物品摆放整齐；</w:t>
      </w:r>
      <w:r>
        <w:rPr>
          <w:rFonts w:hint="eastAsia" w:ascii="宋体" w:hAnsi="宋体" w:eastAsia="宋体" w:cs="宋体"/>
          <w:sz w:val="21"/>
          <w:szCs w:val="21"/>
          <w:lang w:val="en-US" w:eastAsia="zh-CN"/>
        </w:rPr>
        <w:t>饮水机卫生干净整洁，地面无水渍</w:t>
      </w:r>
      <w:r>
        <w:rPr>
          <w:rFonts w:hint="eastAsia" w:ascii="宋体" w:hAnsi="宋体" w:eastAsia="宋体" w:cs="宋体"/>
          <w:bCs/>
          <w:w w:val="100"/>
          <w:sz w:val="21"/>
          <w:szCs w:val="21"/>
          <w:lang w:val="en-US" w:eastAsia="zh-CN"/>
        </w:rPr>
        <w:t>。</w:t>
      </w:r>
    </w:p>
    <w:p>
      <w:pPr>
        <w:pStyle w:val="9"/>
        <w:numPr>
          <w:ilvl w:val="0"/>
          <w:numId w:val="2"/>
        </w:numPr>
        <w:ind w:left="0" w:leftChars="0" w:firstLine="0" w:firstLineChars="0"/>
        <w:rPr>
          <w:rFonts w:hint="eastAsia" w:ascii="宋体" w:hAnsi="宋体" w:eastAsia="宋体" w:cs="宋体"/>
          <w:lang w:val="en-US" w:eastAsia="zh-CN"/>
        </w:rPr>
      </w:pPr>
      <w:r>
        <w:rPr>
          <w:rFonts w:hint="eastAsia" w:ascii="宋体" w:hAnsi="宋体" w:eastAsia="宋体" w:cs="宋体"/>
          <w:lang w:val="en-US" w:eastAsia="zh-CN"/>
        </w:rPr>
        <w:t>项目预算价、最高限价</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预算价：人民币20万元/年；</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val="en-US" w:eastAsia="zh-CN"/>
        </w:rPr>
      </w:pPr>
      <w:r>
        <w:rPr>
          <w:rFonts w:hint="eastAsia" w:ascii="宋体" w:hAnsi="宋体" w:eastAsia="宋体" w:cs="宋体"/>
          <w:bCs/>
          <w:w w:val="100"/>
          <w:sz w:val="21"/>
          <w:szCs w:val="21"/>
          <w:lang w:val="en-US" w:eastAsia="zh-CN"/>
        </w:rPr>
        <w:t>最高限价：人民币</w:t>
      </w:r>
      <w:r>
        <w:rPr>
          <w:rFonts w:hint="eastAsia" w:ascii="宋体" w:hAnsi="宋体" w:cs="宋体"/>
          <w:bCs/>
          <w:w w:val="100"/>
          <w:sz w:val="21"/>
          <w:szCs w:val="21"/>
          <w:lang w:val="en-US" w:eastAsia="zh-CN"/>
        </w:rPr>
        <w:t>199831.71</w:t>
      </w:r>
      <w:r>
        <w:rPr>
          <w:rFonts w:hint="eastAsia" w:ascii="宋体" w:hAnsi="宋体" w:eastAsia="宋体" w:cs="宋体"/>
          <w:bCs/>
          <w:w w:val="100"/>
          <w:sz w:val="21"/>
          <w:szCs w:val="21"/>
          <w:lang w:val="en-US" w:eastAsia="zh-CN"/>
        </w:rPr>
        <w:t>元/年，服务单位首次报价、磋商过程中报价以及最终报价均不能高于最高限价，否则作为无效响应处理。</w:t>
      </w:r>
    </w:p>
    <w:p>
      <w:pPr>
        <w:rPr>
          <w:rFonts w:hint="eastAsia" w:ascii="宋体" w:hAnsi="宋体" w:eastAsia="宋体" w:cs="宋体"/>
          <w:lang w:val="en-US" w:eastAsia="zh-CN"/>
        </w:rPr>
      </w:pPr>
      <w:r>
        <w:rPr>
          <w:rFonts w:hint="eastAsia" w:ascii="宋体" w:hAnsi="宋体" w:cs="宋体"/>
          <w:lang w:val="en-US" w:eastAsia="zh-CN"/>
        </w:rPr>
        <w:t>四、工资要求、投标报价</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1.工资及其它要求：最低工资标准2280元/人•月，税金税率</w:t>
      </w:r>
      <w:r>
        <w:rPr>
          <w:rFonts w:hint="eastAsia" w:ascii="宋体" w:hAnsi="宋体" w:cs="宋体"/>
          <w:color w:val="000000"/>
          <w:kern w:val="0"/>
          <w:sz w:val="21"/>
          <w:szCs w:val="21"/>
          <w:lang w:val="en-US" w:eastAsia="zh-CN"/>
        </w:rPr>
        <w:t>为</w:t>
      </w:r>
      <w:r>
        <w:rPr>
          <w:rFonts w:hint="eastAsia" w:ascii="宋体" w:hAnsi="宋体" w:eastAsia="宋体" w:cs="宋体"/>
          <w:color w:val="000000"/>
          <w:kern w:val="0"/>
          <w:sz w:val="21"/>
          <w:szCs w:val="21"/>
          <w:lang w:val="en-US" w:eastAsia="zh-CN"/>
        </w:rPr>
        <w:t>6%。</w:t>
      </w:r>
    </w:p>
    <w:p>
      <w:pPr>
        <w:ind w:firstLine="420" w:firstLineChars="200"/>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2.投标报价已包括服务期限内各年需求变化及价格上涨因素（包括但不限于最低工资标准、和社会工资水平上涨、税金等政策性调整），总服务期限内价格不变。</w:t>
      </w:r>
    </w:p>
    <w:p>
      <w:pPr>
        <w:rPr>
          <w:rFonts w:hint="eastAsia" w:ascii="宋体" w:hAnsi="宋体" w:eastAsia="宋体" w:cs="宋体"/>
          <w:lang w:val="en-US" w:eastAsia="zh-CN"/>
        </w:rPr>
      </w:pPr>
      <w:r>
        <w:rPr>
          <w:rFonts w:hint="eastAsia" w:ascii="宋体" w:hAnsi="宋体" w:cs="宋体"/>
          <w:lang w:val="en-US" w:eastAsia="zh-CN"/>
        </w:rPr>
        <w:t>五</w:t>
      </w:r>
      <w:r>
        <w:rPr>
          <w:rFonts w:hint="eastAsia" w:ascii="宋体" w:hAnsi="宋体" w:eastAsia="宋体" w:cs="宋体"/>
          <w:lang w:val="en-US" w:eastAsia="zh-CN"/>
        </w:rPr>
        <w:t>、其他</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1</w:t>
      </w:r>
      <w:r>
        <w:rPr>
          <w:rFonts w:hint="eastAsia" w:ascii="宋体" w:hAnsi="宋体" w:eastAsia="宋体" w:cs="宋体"/>
          <w:bCs/>
          <w:w w:val="100"/>
          <w:sz w:val="21"/>
          <w:szCs w:val="21"/>
          <w:lang w:eastAsia="zh-CN"/>
        </w:rPr>
        <w:t>、服务单位所用人员必须按照《</w:t>
      </w:r>
      <w:r>
        <w:rPr>
          <w:rFonts w:hint="eastAsia" w:ascii="宋体" w:hAnsi="宋体" w:cs="宋体"/>
          <w:bCs/>
          <w:w w:val="100"/>
          <w:sz w:val="21"/>
          <w:szCs w:val="21"/>
          <w:lang w:eastAsia="zh-CN"/>
        </w:rPr>
        <w:t>中华人民共和国</w:t>
      </w:r>
      <w:r>
        <w:rPr>
          <w:rFonts w:hint="eastAsia" w:ascii="宋体" w:hAnsi="宋体" w:eastAsia="宋体" w:cs="宋体"/>
          <w:bCs/>
          <w:w w:val="100"/>
          <w:sz w:val="21"/>
          <w:szCs w:val="21"/>
          <w:lang w:val="en-US" w:eastAsia="zh-CN"/>
        </w:rPr>
        <w:t>民法典</w:t>
      </w:r>
      <w:r>
        <w:rPr>
          <w:rFonts w:hint="eastAsia" w:ascii="宋体" w:hAnsi="宋体" w:eastAsia="宋体" w:cs="宋体"/>
          <w:bCs/>
          <w:w w:val="100"/>
          <w:sz w:val="21"/>
          <w:szCs w:val="21"/>
          <w:lang w:eastAsia="zh-CN"/>
        </w:rPr>
        <w:t>》规定管理，如遇到工资、工伤等纠纷问题由服务单位自行解决，与采购人无关。</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2</w:t>
      </w:r>
      <w:r>
        <w:rPr>
          <w:rFonts w:hint="eastAsia" w:ascii="宋体" w:hAnsi="宋体" w:eastAsia="宋体" w:cs="宋体"/>
          <w:bCs/>
          <w:w w:val="100"/>
          <w:sz w:val="21"/>
          <w:szCs w:val="21"/>
          <w:lang w:eastAsia="zh-CN"/>
        </w:rPr>
        <w:t>、成交服务单位擅自将服务合同转包、分包给第三人的或委托其他单位经营管理的，以及成交服务单位违反法律法规、规章或其他相关规范性文件的规定，影响合同履行的，采购人有权无条件终止本项目合同而无须向成交服务单位支付任何费用或承担其他任何责任，由此产生的经济损失和法律责任均由成交服务单位承担。</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3</w:t>
      </w:r>
      <w:r>
        <w:rPr>
          <w:rFonts w:hint="eastAsia" w:ascii="宋体" w:hAnsi="宋体" w:eastAsia="宋体" w:cs="宋体"/>
          <w:bCs/>
          <w:w w:val="100"/>
          <w:sz w:val="21"/>
          <w:szCs w:val="21"/>
          <w:lang w:eastAsia="zh-CN"/>
        </w:rPr>
        <w:t>、采购人有权不定期对成交服务单位保洁内容、质量进行检查、考核，针对不符合保洁质量标准要求的，有权提出异议并要求成交服务单位整改到位，如整改不到位，则处以罚款，对成交服务单位保洁人员如不服从学校安排或卫生屡次整改不到位的，成交服务单位对保洁人员及时进行更换。</w:t>
      </w:r>
    </w:p>
    <w:p>
      <w:pPr>
        <w:pStyle w:val="31"/>
        <w:widowControl w:val="0"/>
        <w:numPr>
          <w:ilvl w:val="0"/>
          <w:numId w:val="0"/>
        </w:numPr>
        <w:spacing w:before="20" w:after="20" w:line="240" w:lineRule="auto"/>
        <w:ind w:firstLine="420" w:firstLineChars="200"/>
        <w:jc w:val="both"/>
        <w:rPr>
          <w:rFonts w:hint="eastAsia" w:ascii="宋体" w:hAnsi="宋体" w:eastAsia="宋体" w:cs="宋体"/>
          <w:bCs/>
          <w:w w:val="100"/>
          <w:sz w:val="21"/>
          <w:szCs w:val="21"/>
          <w:lang w:eastAsia="zh-CN"/>
        </w:rPr>
      </w:pPr>
      <w:r>
        <w:rPr>
          <w:rFonts w:hint="eastAsia" w:ascii="宋体" w:hAnsi="宋体" w:eastAsia="宋体" w:cs="宋体"/>
          <w:bCs/>
          <w:w w:val="100"/>
          <w:sz w:val="21"/>
          <w:szCs w:val="21"/>
          <w:lang w:val="en-US" w:eastAsia="zh-CN"/>
        </w:rPr>
        <w:t>4</w:t>
      </w:r>
      <w:r>
        <w:rPr>
          <w:rFonts w:hint="eastAsia" w:ascii="宋体" w:hAnsi="宋体" w:eastAsia="宋体" w:cs="宋体"/>
          <w:bCs/>
          <w:w w:val="100"/>
          <w:sz w:val="21"/>
          <w:szCs w:val="21"/>
          <w:lang w:eastAsia="zh-CN"/>
        </w:rPr>
        <w:t>、</w:t>
      </w:r>
      <w:r>
        <w:rPr>
          <w:rFonts w:hint="eastAsia" w:ascii="宋体" w:hAnsi="宋体" w:eastAsia="宋体" w:cs="宋体"/>
          <w:bCs/>
          <w:w w:val="100"/>
          <w:sz w:val="21"/>
          <w:szCs w:val="21"/>
          <w:lang w:val="en-US" w:eastAsia="zh-CN"/>
        </w:rPr>
        <w:t>服务单位</w:t>
      </w:r>
      <w:r>
        <w:rPr>
          <w:rFonts w:hint="eastAsia" w:ascii="宋体" w:hAnsi="宋体" w:eastAsia="宋体" w:cs="宋体"/>
          <w:bCs/>
          <w:w w:val="100"/>
          <w:sz w:val="21"/>
          <w:szCs w:val="21"/>
          <w:lang w:eastAsia="zh-CN"/>
        </w:rPr>
        <w:t>中标后在</w:t>
      </w:r>
      <w:r>
        <w:rPr>
          <w:rFonts w:hint="eastAsia" w:ascii="宋体" w:hAnsi="宋体" w:eastAsia="宋体" w:cs="宋体"/>
          <w:bCs/>
          <w:w w:val="100"/>
          <w:sz w:val="21"/>
          <w:szCs w:val="21"/>
          <w:lang w:val="en-US" w:eastAsia="zh-CN"/>
        </w:rPr>
        <w:t>服务</w:t>
      </w:r>
      <w:r>
        <w:rPr>
          <w:rFonts w:hint="eastAsia" w:ascii="宋体" w:hAnsi="宋体" w:eastAsia="宋体" w:cs="宋体"/>
          <w:bCs/>
          <w:w w:val="100"/>
          <w:sz w:val="21"/>
          <w:szCs w:val="21"/>
          <w:lang w:eastAsia="zh-CN"/>
        </w:rPr>
        <w:t>过程中应确保</w:t>
      </w:r>
      <w:r>
        <w:rPr>
          <w:rFonts w:hint="eastAsia" w:ascii="宋体" w:hAnsi="宋体" w:eastAsia="宋体" w:cs="宋体"/>
          <w:bCs/>
          <w:w w:val="100"/>
          <w:sz w:val="21"/>
          <w:szCs w:val="21"/>
          <w:lang w:val="en-US" w:eastAsia="zh-CN"/>
        </w:rPr>
        <w:t>现场工作</w:t>
      </w:r>
      <w:r>
        <w:rPr>
          <w:rFonts w:hint="eastAsia" w:ascii="宋体" w:hAnsi="宋体" w:eastAsia="宋体" w:cs="宋体"/>
          <w:bCs/>
          <w:w w:val="100"/>
          <w:sz w:val="21"/>
          <w:szCs w:val="21"/>
          <w:lang w:eastAsia="zh-CN"/>
        </w:rPr>
        <w:t>人员</w:t>
      </w:r>
      <w:r>
        <w:rPr>
          <w:rFonts w:hint="eastAsia" w:ascii="宋体" w:hAnsi="宋体" w:eastAsia="宋体" w:cs="宋体"/>
          <w:bCs/>
          <w:w w:val="100"/>
          <w:sz w:val="21"/>
          <w:szCs w:val="21"/>
          <w:lang w:val="en-US" w:eastAsia="zh-CN"/>
        </w:rPr>
        <w:t>和</w:t>
      </w:r>
      <w:r>
        <w:rPr>
          <w:rFonts w:hint="eastAsia" w:ascii="宋体" w:hAnsi="宋体" w:eastAsia="宋体" w:cs="宋体"/>
          <w:bCs/>
          <w:w w:val="100"/>
          <w:sz w:val="21"/>
          <w:szCs w:val="21"/>
          <w:lang w:eastAsia="zh-CN"/>
        </w:rPr>
        <w:t>现场其他人员的安全以及</w:t>
      </w:r>
      <w:r>
        <w:rPr>
          <w:rFonts w:hint="eastAsia" w:ascii="宋体" w:hAnsi="宋体" w:eastAsia="宋体" w:cs="宋体"/>
          <w:bCs/>
          <w:w w:val="100"/>
          <w:sz w:val="21"/>
          <w:szCs w:val="21"/>
          <w:lang w:val="en-US" w:eastAsia="zh-CN"/>
        </w:rPr>
        <w:t>服务</w:t>
      </w:r>
      <w:r>
        <w:rPr>
          <w:rFonts w:hint="eastAsia" w:ascii="宋体" w:hAnsi="宋体" w:eastAsia="宋体" w:cs="宋体"/>
          <w:bCs/>
          <w:w w:val="100"/>
          <w:sz w:val="21"/>
          <w:szCs w:val="21"/>
          <w:lang w:eastAsia="zh-CN"/>
        </w:rPr>
        <w:t>过程中的一切安全问题，由此造成的一切责任及经济损失自行承担。</w:t>
      </w:r>
    </w:p>
    <w:p>
      <w:pPr>
        <w:pStyle w:val="2"/>
        <w:rPr>
          <w:rFonts w:hint="eastAsia" w:ascii="宋体" w:hAnsi="宋体" w:cs="宋体"/>
          <w:b/>
          <w:bCs/>
          <w:sz w:val="32"/>
          <w:szCs w:val="32"/>
          <w:u w:color="000000"/>
          <w:lang w:val="en-US" w:eastAsia="zh-CN"/>
        </w:rPr>
      </w:pPr>
    </w:p>
    <w:p>
      <w:pPr>
        <w:snapToGrid w:val="0"/>
        <w:spacing w:line="380" w:lineRule="exact"/>
        <w:jc w:val="center"/>
        <w:outlineLvl w:val="0"/>
        <w:rPr>
          <w:color w:val="auto"/>
        </w:rPr>
      </w:pPr>
    </w:p>
    <w:p>
      <w:pPr>
        <w:snapToGrid w:val="0"/>
        <w:spacing w:line="380" w:lineRule="exact"/>
        <w:jc w:val="center"/>
        <w:outlineLvl w:val="0"/>
        <w:rPr>
          <w:color w:val="auto"/>
        </w:rPr>
      </w:pPr>
    </w:p>
    <w:p>
      <w:pPr>
        <w:snapToGrid w:val="0"/>
        <w:spacing w:line="380" w:lineRule="exact"/>
        <w:jc w:val="center"/>
        <w:outlineLvl w:val="0"/>
        <w:rPr>
          <w:rFonts w:ascii="宋体" w:hAnsi="宋体" w:cs="宋体"/>
          <w:b/>
          <w:bCs/>
          <w:color w:val="auto"/>
          <w:sz w:val="32"/>
          <w:szCs w:val="32"/>
        </w:rPr>
      </w:pPr>
      <w:r>
        <w:rPr>
          <w:color w:val="auto"/>
        </w:rPr>
        <w:fldChar w:fldCharType="begin"/>
      </w:r>
      <w:r>
        <w:rPr>
          <w:color w:val="auto"/>
        </w:rPr>
        <w:instrText xml:space="preserve"> HYPERLINK \l "_Toc214163640" </w:instrText>
      </w:r>
      <w:r>
        <w:rPr>
          <w:color w:val="auto"/>
        </w:rPr>
        <w:fldChar w:fldCharType="separate"/>
      </w:r>
      <w:r>
        <w:rPr>
          <w:rFonts w:hint="eastAsia" w:ascii="宋体" w:hAnsi="宋体" w:cs="宋体"/>
          <w:b/>
          <w:bCs/>
          <w:color w:val="auto"/>
          <w:sz w:val="32"/>
          <w:szCs w:val="32"/>
        </w:rPr>
        <w:t>第五部分 评审办法和</w:t>
      </w:r>
      <w:r>
        <w:rPr>
          <w:rFonts w:hint="eastAsia" w:ascii="宋体" w:hAnsi="宋体" w:cs="宋体"/>
          <w:b/>
          <w:bCs/>
          <w:color w:val="auto"/>
          <w:sz w:val="32"/>
          <w:szCs w:val="32"/>
        </w:rPr>
        <w:fldChar w:fldCharType="end"/>
      </w:r>
      <w:r>
        <w:rPr>
          <w:rFonts w:hint="eastAsia" w:ascii="宋体" w:hAnsi="宋体" w:cs="宋体"/>
          <w:b/>
          <w:bCs/>
          <w:color w:val="auto"/>
          <w:sz w:val="32"/>
          <w:szCs w:val="32"/>
        </w:rPr>
        <w:t>评审细则</w:t>
      </w:r>
    </w:p>
    <w:p>
      <w:pPr>
        <w:pStyle w:val="4"/>
        <w:spacing w:before="0" w:after="0" w:line="370" w:lineRule="exact"/>
        <w:rPr>
          <w:rFonts w:ascii="宋体" w:hAnsi="宋体" w:eastAsia="宋体" w:cs="宋体"/>
          <w:b/>
          <w:bCs w:val="0"/>
          <w:color w:val="auto"/>
          <w:sz w:val="21"/>
          <w:szCs w:val="21"/>
        </w:rPr>
      </w:pPr>
      <w:r>
        <w:rPr>
          <w:rFonts w:hint="eastAsia" w:ascii="宋体" w:hAnsi="宋体" w:eastAsia="宋体" w:cs="宋体"/>
          <w:b/>
          <w:bCs w:val="0"/>
          <w:color w:val="auto"/>
          <w:sz w:val="21"/>
          <w:szCs w:val="21"/>
        </w:rPr>
        <w:t>一、评审办法</w:t>
      </w:r>
    </w:p>
    <w:p>
      <w:pPr>
        <w:spacing w:line="370" w:lineRule="exact"/>
        <w:ind w:firstLine="420" w:firstLineChars="200"/>
        <w:rPr>
          <w:rFonts w:ascii="宋体" w:hAnsi="宋体" w:cs="宋体"/>
          <w:b/>
          <w:bCs/>
          <w:color w:val="auto"/>
          <w:sz w:val="21"/>
          <w:szCs w:val="21"/>
        </w:rPr>
      </w:pPr>
      <w:r>
        <w:rPr>
          <w:rFonts w:hint="eastAsia" w:ascii="宋体" w:hAnsi="宋体" w:cs="宋体"/>
          <w:color w:val="auto"/>
          <w:sz w:val="21"/>
          <w:szCs w:val="21"/>
        </w:rPr>
        <w:t>本次磋商采用综合评分法，将响应人各项因素作为评价的基础，综合评选出最佳响应方案。每一响应人的最终得分为所有磋商小组成员给其评分的算数平均值（保留2位小数）。磋商小组按照评分标准评定响应单位的分值,按最终评审分由高到低顺序排列。得分最高者为第一中标候选人。得分相同的，按磋商</w:t>
      </w:r>
      <w:r>
        <w:rPr>
          <w:rFonts w:hint="eastAsia" w:ascii="宋体" w:hAnsi="宋体" w:cs="宋体"/>
          <w:color w:val="auto"/>
          <w:kern w:val="0"/>
          <w:sz w:val="21"/>
          <w:szCs w:val="21"/>
        </w:rPr>
        <w:t>最后报价</w:t>
      </w:r>
      <w:r>
        <w:rPr>
          <w:rFonts w:hint="eastAsia" w:ascii="宋体" w:hAnsi="宋体" w:cs="宋体"/>
          <w:color w:val="auto"/>
          <w:sz w:val="21"/>
          <w:szCs w:val="21"/>
        </w:rPr>
        <w:t>由低到高顺序排列。得分且报价相同的，由采购人现场抽签决定第一中标候选人。磋商小组共同认定的客观分评审部分，需磋商小组成员共同讨论、独立打分，存在不同意见的，磋商小组成员分别作出书面说明。</w:t>
      </w:r>
    </w:p>
    <w:p>
      <w:pPr>
        <w:spacing w:line="370" w:lineRule="exact"/>
        <w:outlineLvl w:val="1"/>
        <w:rPr>
          <w:rFonts w:ascii="宋体" w:hAnsi="宋体" w:cs="宋体"/>
          <w:b/>
          <w:bCs/>
          <w:color w:val="auto"/>
          <w:sz w:val="21"/>
          <w:szCs w:val="21"/>
        </w:rPr>
      </w:pPr>
      <w:r>
        <w:rPr>
          <w:rFonts w:hint="eastAsia" w:ascii="宋体" w:hAnsi="宋体" w:cs="宋体"/>
          <w:b/>
          <w:bCs/>
          <w:color w:val="auto"/>
          <w:sz w:val="21"/>
          <w:szCs w:val="21"/>
        </w:rPr>
        <w:t>二、评分细则</w:t>
      </w:r>
    </w:p>
    <w:tbl>
      <w:tblPr>
        <w:tblStyle w:val="18"/>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5"/>
        <w:gridCol w:w="1326"/>
        <w:gridCol w:w="699"/>
        <w:gridCol w:w="4197"/>
        <w:gridCol w:w="2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605" w:type="dxa"/>
            <w:tcBorders>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序号</w:t>
            </w:r>
          </w:p>
        </w:tc>
        <w:tc>
          <w:tcPr>
            <w:tcW w:w="1326" w:type="dxa"/>
            <w:tcBorders>
              <w:left w:val="nil"/>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评审</w:t>
            </w:r>
          </w:p>
        </w:tc>
        <w:tc>
          <w:tcPr>
            <w:tcW w:w="699" w:type="dxa"/>
            <w:tcBorders>
              <w:left w:val="nil"/>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分值</w:t>
            </w:r>
          </w:p>
        </w:tc>
        <w:tc>
          <w:tcPr>
            <w:tcW w:w="4197" w:type="dxa"/>
            <w:tcBorders>
              <w:left w:val="nil"/>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评分标准</w:t>
            </w:r>
          </w:p>
        </w:tc>
        <w:tc>
          <w:tcPr>
            <w:tcW w:w="2287" w:type="dxa"/>
            <w:tcBorders>
              <w:left w:val="nil"/>
              <w:bottom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评标依据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931" w:type="dxa"/>
            <w:gridSpan w:val="2"/>
            <w:tcBorders>
              <w:top w:val="single" w:color="auto" w:sz="4" w:space="0"/>
              <w:bottom w:val="single" w:color="auto" w:sz="4" w:space="0"/>
              <w:right w:val="single" w:color="auto" w:sz="4" w:space="0"/>
            </w:tcBorders>
            <w:noWrap w:val="0"/>
            <w:vAlign w:val="center"/>
          </w:tcPr>
          <w:p>
            <w:pPr>
              <w:widowControl/>
              <w:spacing w:line="320" w:lineRule="exact"/>
              <w:jc w:val="left"/>
              <w:rPr>
                <w:rFonts w:ascii="宋体" w:hAnsi="宋体"/>
                <w:b/>
                <w:bCs/>
                <w:color w:val="auto"/>
                <w:kern w:val="0"/>
                <w:sz w:val="21"/>
                <w:szCs w:val="21"/>
              </w:rPr>
            </w:pPr>
            <w:r>
              <w:rPr>
                <w:rFonts w:hint="eastAsia" w:ascii="宋体" w:hAnsi="宋体"/>
                <w:b/>
                <w:bCs/>
                <w:color w:val="auto"/>
                <w:kern w:val="0"/>
                <w:sz w:val="21"/>
                <w:szCs w:val="21"/>
              </w:rPr>
              <w:t>一、投标报价</w:t>
            </w:r>
          </w:p>
        </w:tc>
        <w:tc>
          <w:tcPr>
            <w:tcW w:w="69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hint="default" w:ascii="宋体" w:hAnsi="宋体" w:eastAsia="宋体"/>
                <w:b/>
                <w:bCs/>
                <w:color w:val="auto"/>
                <w:kern w:val="0"/>
                <w:sz w:val="21"/>
                <w:szCs w:val="21"/>
                <w:lang w:val="en-US" w:eastAsia="zh-CN"/>
              </w:rPr>
            </w:pPr>
            <w:r>
              <w:rPr>
                <w:rFonts w:hint="eastAsia" w:ascii="宋体" w:hAnsi="宋体"/>
                <w:b/>
                <w:bCs/>
                <w:color w:val="auto"/>
                <w:kern w:val="0"/>
                <w:sz w:val="21"/>
                <w:szCs w:val="21"/>
                <w:lang w:val="en-US" w:eastAsia="zh-CN"/>
              </w:rPr>
              <w:t>85</w:t>
            </w:r>
          </w:p>
        </w:tc>
        <w:tc>
          <w:tcPr>
            <w:tcW w:w="4197"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　</w:t>
            </w:r>
          </w:p>
        </w:tc>
        <w:tc>
          <w:tcPr>
            <w:tcW w:w="2287" w:type="dxa"/>
            <w:tcBorders>
              <w:top w:val="single" w:color="auto" w:sz="4" w:space="0"/>
              <w:left w:val="nil"/>
              <w:bottom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605" w:type="dxa"/>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cs="宋体"/>
                <w:color w:val="auto"/>
                <w:kern w:val="0"/>
                <w:sz w:val="21"/>
                <w:szCs w:val="21"/>
              </w:rPr>
            </w:pPr>
            <w:r>
              <w:rPr>
                <w:rFonts w:hint="eastAsia" w:ascii="宋体" w:hAnsi="宋体"/>
                <w:color w:val="auto"/>
                <w:kern w:val="0"/>
                <w:sz w:val="21"/>
                <w:szCs w:val="21"/>
              </w:rPr>
              <w:t>1</w:t>
            </w:r>
          </w:p>
        </w:tc>
        <w:tc>
          <w:tcPr>
            <w:tcW w:w="1326"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cs="宋体"/>
                <w:color w:val="auto"/>
                <w:kern w:val="0"/>
                <w:sz w:val="21"/>
                <w:szCs w:val="21"/>
              </w:rPr>
            </w:pPr>
            <w:r>
              <w:rPr>
                <w:rFonts w:hint="eastAsia" w:ascii="宋体" w:hAnsi="宋体"/>
                <w:color w:val="auto"/>
                <w:kern w:val="0"/>
                <w:sz w:val="21"/>
                <w:szCs w:val="21"/>
              </w:rPr>
              <w:t>报价</w:t>
            </w:r>
          </w:p>
        </w:tc>
        <w:tc>
          <w:tcPr>
            <w:tcW w:w="699" w:type="dxa"/>
            <w:tcBorders>
              <w:top w:val="single" w:color="auto" w:sz="4" w:space="0"/>
              <w:left w:val="nil"/>
              <w:bottom w:val="single" w:color="auto" w:sz="4" w:space="0"/>
              <w:right w:val="single" w:color="auto" w:sz="4" w:space="0"/>
            </w:tcBorders>
            <w:noWrap w:val="0"/>
            <w:vAlign w:val="center"/>
          </w:tcPr>
          <w:p>
            <w:pPr>
              <w:autoSpaceDN w:val="0"/>
              <w:adjustRightInd w:val="0"/>
              <w:snapToGrid w:val="0"/>
              <w:spacing w:line="320" w:lineRule="exact"/>
              <w:jc w:val="center"/>
              <w:textAlignment w:val="center"/>
              <w:rPr>
                <w:rFonts w:hint="default" w:ascii="宋体" w:hAnsi="宋体" w:eastAsia="宋体" w:cs="宋体"/>
                <w:color w:val="auto"/>
                <w:kern w:val="0"/>
                <w:sz w:val="21"/>
                <w:szCs w:val="21"/>
                <w:lang w:val="en-US" w:eastAsia="zh-CN"/>
              </w:rPr>
            </w:pPr>
            <w:r>
              <w:rPr>
                <w:rFonts w:hint="eastAsia" w:ascii="宋体" w:hAnsi="宋体" w:cs="宋体"/>
                <w:snapToGrid w:val="0"/>
                <w:color w:val="auto"/>
                <w:sz w:val="21"/>
                <w:szCs w:val="21"/>
                <w:lang w:val="en-US" w:eastAsia="zh-CN"/>
              </w:rPr>
              <w:t>85</w:t>
            </w:r>
          </w:p>
        </w:tc>
        <w:tc>
          <w:tcPr>
            <w:tcW w:w="4197" w:type="dxa"/>
            <w:tcBorders>
              <w:top w:val="single" w:color="auto" w:sz="4" w:space="0"/>
              <w:left w:val="nil"/>
              <w:bottom w:val="single" w:color="auto" w:sz="4" w:space="0"/>
              <w:right w:val="single" w:color="auto" w:sz="4" w:space="0"/>
            </w:tcBorders>
            <w:noWrap w:val="0"/>
            <w:vAlign w:val="center"/>
          </w:tcPr>
          <w:p>
            <w:pPr>
              <w:autoSpaceDN w:val="0"/>
              <w:adjustRightInd w:val="0"/>
              <w:snapToGrid w:val="0"/>
              <w:spacing w:line="320" w:lineRule="exact"/>
              <w:textAlignment w:val="center"/>
              <w:rPr>
                <w:rFonts w:hint="eastAsia" w:ascii="宋体" w:hAnsi="宋体"/>
                <w:color w:val="auto"/>
                <w:sz w:val="21"/>
                <w:szCs w:val="21"/>
                <w:lang w:eastAsia="zh-CN"/>
              </w:rPr>
            </w:pPr>
            <w:r>
              <w:rPr>
                <w:rFonts w:hint="eastAsia" w:ascii="宋体" w:hAnsi="宋体"/>
                <w:color w:val="auto"/>
                <w:sz w:val="21"/>
                <w:szCs w:val="21"/>
              </w:rPr>
              <w:t>采用方法一与方法二随机</w:t>
            </w:r>
            <w:r>
              <w:rPr>
                <w:rFonts w:hint="eastAsia" w:ascii="宋体" w:hAnsi="宋体"/>
                <w:color w:val="auto"/>
                <w:sz w:val="21"/>
                <w:szCs w:val="21"/>
                <w:lang w:eastAsia="zh-CN"/>
              </w:rPr>
              <w:t>抽取，方法一：</w:t>
            </w:r>
          </w:p>
          <w:p>
            <w:pPr>
              <w:autoSpaceDN w:val="0"/>
              <w:adjustRightInd w:val="0"/>
              <w:snapToGrid w:val="0"/>
              <w:spacing w:line="320" w:lineRule="exact"/>
              <w:textAlignment w:val="center"/>
              <w:rPr>
                <w:rFonts w:hint="eastAsia" w:ascii="宋体" w:hAnsi="宋体"/>
                <w:color w:val="auto"/>
                <w:sz w:val="21"/>
                <w:szCs w:val="21"/>
              </w:rPr>
            </w:pPr>
            <w:r>
              <w:rPr>
                <w:rFonts w:hint="eastAsia" w:ascii="宋体" w:hAnsi="宋体"/>
                <w:color w:val="auto"/>
                <w:sz w:val="21"/>
                <w:szCs w:val="21"/>
                <w:lang w:eastAsia="zh-CN"/>
              </w:rPr>
              <w:t>以有效投标文件（有效投标文件是指初步评审合格的投标文件）的评标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值在开标后由招标人代表随机抽取确定，范围为95%、96%、97%、98%。等于评标基准价得最高分（</w:t>
            </w:r>
            <w:r>
              <w:rPr>
                <w:rFonts w:hint="eastAsia" w:ascii="宋体" w:hAnsi="宋体"/>
                <w:color w:val="auto"/>
                <w:sz w:val="21"/>
                <w:szCs w:val="21"/>
                <w:lang w:val="en-US" w:eastAsia="zh-CN"/>
              </w:rPr>
              <w:t>85</w:t>
            </w:r>
            <w:r>
              <w:rPr>
                <w:rFonts w:hint="eastAsia" w:ascii="宋体" w:hAnsi="宋体"/>
                <w:color w:val="auto"/>
                <w:sz w:val="21"/>
                <w:szCs w:val="21"/>
                <w:lang w:eastAsia="zh-CN"/>
              </w:rPr>
              <w:t xml:space="preserve"> 分），并以此为基准确定其他投标人的价格得分：投标价格高于该基准价的，每高1%扣0.9 分；投标价格低于该基准价的，每低1%扣0.6 分。[中间用插入法，计算过程及结果保留至小数点后第二位（小数点后第三位四舍五入）]。   方法二：</w:t>
            </w:r>
            <w:r>
              <w:rPr>
                <w:rFonts w:hint="eastAsia" w:ascii="宋体" w:hAnsi="宋体"/>
                <w:color w:val="auto"/>
                <w:sz w:val="21"/>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家时，剔除最高报价（最高报价相同的均剔除）后进行算术平均；当有效投标文件＜4家时，则次低报价作为投标平均价A）；招标控制价为B，则：</w:t>
            </w:r>
          </w:p>
          <w:p>
            <w:pPr>
              <w:autoSpaceDN w:val="0"/>
              <w:adjustRightInd w:val="0"/>
              <w:snapToGrid w:val="0"/>
              <w:spacing w:line="320" w:lineRule="exact"/>
              <w:textAlignment w:val="center"/>
              <w:rPr>
                <w:rFonts w:hint="eastAsia" w:ascii="宋体" w:hAnsi="宋体"/>
                <w:color w:val="auto"/>
                <w:sz w:val="21"/>
                <w:szCs w:val="21"/>
              </w:rPr>
            </w:pPr>
            <w:r>
              <w:rPr>
                <w:rFonts w:hint="eastAsia" w:ascii="宋体" w:hAnsi="宋体"/>
                <w:color w:val="auto"/>
                <w:sz w:val="21"/>
                <w:szCs w:val="21"/>
              </w:rPr>
              <w:t>评标基准价=A×K1×Q1+B×K2×Q2</w:t>
            </w:r>
          </w:p>
          <w:p>
            <w:pPr>
              <w:autoSpaceDN w:val="0"/>
              <w:adjustRightInd w:val="0"/>
              <w:snapToGrid w:val="0"/>
              <w:spacing w:line="320" w:lineRule="exact"/>
              <w:textAlignment w:val="center"/>
              <w:rPr>
                <w:rFonts w:hint="eastAsia" w:ascii="宋体" w:hAnsi="宋体"/>
                <w:color w:val="auto"/>
                <w:sz w:val="21"/>
                <w:szCs w:val="21"/>
              </w:rPr>
            </w:pPr>
            <w:r>
              <w:rPr>
                <w:rFonts w:hint="eastAsia" w:ascii="宋体" w:hAnsi="宋体"/>
                <w:color w:val="auto"/>
                <w:sz w:val="21"/>
                <w:szCs w:val="21"/>
              </w:rPr>
              <w:t>Q2=1-Q1；Q1取值范围为65%、70%、75%、80%、85%；K1的取值范围为95%、96%、97%、98%；Q1、K1值在开标时由投标人推选的代表随机抽取确定。K2的取值为100%。</w:t>
            </w:r>
          </w:p>
          <w:p>
            <w:pPr>
              <w:autoSpaceDN w:val="0"/>
              <w:adjustRightInd w:val="0"/>
              <w:snapToGrid w:val="0"/>
              <w:spacing w:line="320" w:lineRule="exact"/>
              <w:textAlignment w:val="center"/>
              <w:rPr>
                <w:rFonts w:ascii="宋体" w:hAnsi="宋体" w:cs="宋体"/>
                <w:color w:val="auto"/>
                <w:kern w:val="0"/>
                <w:sz w:val="21"/>
                <w:szCs w:val="21"/>
              </w:rPr>
            </w:pPr>
            <w:r>
              <w:rPr>
                <w:rFonts w:hint="eastAsia" w:ascii="宋体" w:hAnsi="宋体"/>
                <w:color w:val="auto"/>
                <w:sz w:val="21"/>
                <w:szCs w:val="21"/>
              </w:rPr>
              <w:t>等于评标基准价得最高分（</w:t>
            </w:r>
            <w:r>
              <w:rPr>
                <w:rFonts w:hint="eastAsia" w:ascii="宋体" w:hAnsi="宋体"/>
                <w:color w:val="auto"/>
                <w:sz w:val="21"/>
                <w:szCs w:val="21"/>
                <w:lang w:val="en-US" w:eastAsia="zh-CN"/>
              </w:rPr>
              <w:t>85</w:t>
            </w:r>
            <w:r>
              <w:rPr>
                <w:rFonts w:hint="eastAsia" w:ascii="宋体" w:hAnsi="宋体"/>
                <w:color w:val="auto"/>
                <w:sz w:val="21"/>
                <w:szCs w:val="21"/>
              </w:rPr>
              <w:t>分），并以此为基准确定其他投标人的价格得分。投标价格高于该基准价的，每高1%扣0.9分；投标价格低于该基准价的，每低1%扣0.6分。[中间用插入法，计算过程及结果保留至小数点后第二位（小数点后第三位四舍五入）</w:t>
            </w:r>
          </w:p>
        </w:tc>
        <w:tc>
          <w:tcPr>
            <w:tcW w:w="2287" w:type="dxa"/>
            <w:tcBorders>
              <w:top w:val="single" w:color="auto" w:sz="4" w:space="0"/>
              <w:left w:val="nil"/>
              <w:bottom w:val="single" w:color="auto" w:sz="4" w:space="0"/>
            </w:tcBorders>
            <w:noWrap w:val="0"/>
            <w:vAlign w:val="center"/>
          </w:tcPr>
          <w:p>
            <w:pPr>
              <w:widowControl/>
              <w:shd w:val="clear" w:color="auto" w:fill="FFFFFF"/>
              <w:spacing w:line="320" w:lineRule="exact"/>
              <w:ind w:firstLine="480"/>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931" w:type="dxa"/>
            <w:gridSpan w:val="2"/>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二、企业综合实力</w:t>
            </w:r>
          </w:p>
        </w:tc>
        <w:tc>
          <w:tcPr>
            <w:tcW w:w="69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hint="default" w:ascii="宋体" w:hAnsi="宋体" w:eastAsia="宋体"/>
                <w:b/>
                <w:bCs/>
                <w:color w:val="auto"/>
                <w:kern w:val="0"/>
                <w:sz w:val="21"/>
                <w:szCs w:val="21"/>
                <w:lang w:val="en-US" w:eastAsia="zh-CN"/>
              </w:rPr>
            </w:pPr>
            <w:r>
              <w:rPr>
                <w:rFonts w:hint="eastAsia" w:ascii="宋体" w:hAnsi="宋体"/>
                <w:b/>
                <w:bCs/>
                <w:color w:val="auto"/>
                <w:kern w:val="0"/>
                <w:sz w:val="21"/>
                <w:szCs w:val="21"/>
                <w:lang w:val="en-US" w:eastAsia="zh-CN"/>
              </w:rPr>
              <w:t>9</w:t>
            </w:r>
          </w:p>
        </w:tc>
        <w:tc>
          <w:tcPr>
            <w:tcW w:w="4197"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　</w:t>
            </w:r>
          </w:p>
        </w:tc>
        <w:tc>
          <w:tcPr>
            <w:tcW w:w="2287" w:type="dxa"/>
            <w:tcBorders>
              <w:top w:val="single" w:color="auto" w:sz="4" w:space="0"/>
              <w:left w:val="nil"/>
              <w:bottom w:val="single" w:color="auto" w:sz="4" w:space="0"/>
            </w:tcBorders>
            <w:noWrap w:val="0"/>
            <w:vAlign w:val="center"/>
          </w:tcPr>
          <w:p>
            <w:pPr>
              <w:widowControl/>
              <w:spacing w:line="320" w:lineRule="exact"/>
              <w:rPr>
                <w:rFonts w:ascii="宋体" w:hAnsi="宋体" w:cs="宋体"/>
                <w:color w:val="auto"/>
                <w:kern w:val="0"/>
                <w:sz w:val="21"/>
                <w:szCs w:val="21"/>
              </w:rPr>
            </w:pPr>
            <w:r>
              <w:rPr>
                <w:rFonts w:hint="eastAsia" w:ascii="宋体" w:hAnsi="宋体"/>
                <w:color w:val="auto"/>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605" w:type="dxa"/>
            <w:tcBorders>
              <w:top w:val="single" w:color="auto" w:sz="4" w:space="0"/>
              <w:bottom w:val="single" w:color="auto" w:sz="4" w:space="0"/>
              <w:right w:val="single" w:color="auto" w:sz="4" w:space="0"/>
            </w:tcBorders>
            <w:noWrap w:val="0"/>
            <w:vAlign w:val="center"/>
          </w:tcPr>
          <w:p>
            <w:pPr>
              <w:spacing w:line="320" w:lineRule="exact"/>
              <w:jc w:val="center"/>
              <w:rPr>
                <w:color w:val="auto"/>
                <w:sz w:val="21"/>
                <w:szCs w:val="21"/>
              </w:rPr>
            </w:pPr>
            <w:r>
              <w:rPr>
                <w:rFonts w:hint="eastAsia"/>
                <w:color w:val="auto"/>
                <w:sz w:val="21"/>
                <w:szCs w:val="21"/>
              </w:rPr>
              <w:t>1</w:t>
            </w:r>
          </w:p>
        </w:tc>
        <w:tc>
          <w:tcPr>
            <w:tcW w:w="132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eastAsia" w:eastAsia="宋体"/>
                <w:color w:val="auto"/>
                <w:sz w:val="21"/>
                <w:szCs w:val="21"/>
                <w:lang w:eastAsia="zh-CN"/>
              </w:rPr>
            </w:pPr>
            <w:r>
              <w:rPr>
                <w:rFonts w:hint="eastAsia"/>
                <w:color w:val="auto"/>
                <w:sz w:val="21"/>
                <w:szCs w:val="21"/>
                <w:highlight w:val="none"/>
              </w:rPr>
              <w:t>拟派项目</w:t>
            </w:r>
            <w:r>
              <w:rPr>
                <w:rFonts w:hint="eastAsia"/>
                <w:color w:val="auto"/>
                <w:sz w:val="21"/>
                <w:szCs w:val="21"/>
                <w:highlight w:val="none"/>
                <w:lang w:eastAsia="zh-CN"/>
              </w:rPr>
              <w:t>负责人</w:t>
            </w:r>
          </w:p>
        </w:tc>
        <w:tc>
          <w:tcPr>
            <w:tcW w:w="69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default" w:eastAsia="宋体"/>
                <w:color w:val="auto"/>
                <w:sz w:val="21"/>
                <w:szCs w:val="21"/>
                <w:lang w:val="en-US" w:eastAsia="zh-CN"/>
              </w:rPr>
            </w:pPr>
            <w:r>
              <w:rPr>
                <w:rFonts w:hint="eastAsia"/>
                <w:color w:val="auto"/>
                <w:sz w:val="21"/>
                <w:szCs w:val="21"/>
                <w:highlight w:val="none"/>
                <w:lang w:val="en-US" w:eastAsia="zh-CN"/>
              </w:rPr>
              <w:t>3</w:t>
            </w:r>
          </w:p>
        </w:tc>
        <w:tc>
          <w:tcPr>
            <w:tcW w:w="419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wordWrap/>
              <w:overflowPunct/>
              <w:topLinePunct w:val="0"/>
              <w:bidi w:val="0"/>
              <w:snapToGrid/>
              <w:spacing w:after="0" w:line="400" w:lineRule="exact"/>
              <w:ind w:firstLine="420" w:firstLineChars="200"/>
              <w:jc w:val="left"/>
              <w:textAlignment w:val="auto"/>
              <w:rPr>
                <w:rFonts w:hint="eastAsia" w:ascii="Times New Roman" w:hAnsi="Times New Roman" w:cs="Times New Roman"/>
                <w:color w:val="auto"/>
                <w:sz w:val="21"/>
                <w:szCs w:val="21"/>
                <w:highlight w:val="none"/>
              </w:rPr>
            </w:pPr>
          </w:p>
          <w:p>
            <w:pPr>
              <w:keepNext w:val="0"/>
              <w:keepLines w:val="0"/>
              <w:pageBreakBefore w:val="0"/>
              <w:kinsoku/>
              <w:wordWrap/>
              <w:overflowPunct/>
              <w:topLinePunct w:val="0"/>
              <w:bidi w:val="0"/>
              <w:snapToGrid/>
              <w:spacing w:after="0" w:line="400" w:lineRule="exact"/>
              <w:ind w:firstLine="420" w:firstLineChars="200"/>
              <w:jc w:val="left"/>
              <w:textAlignment w:val="auto"/>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rPr>
              <w:t>项目</w:t>
            </w:r>
            <w:r>
              <w:rPr>
                <w:rFonts w:hint="eastAsia" w:cs="Times New Roman"/>
                <w:color w:val="auto"/>
                <w:sz w:val="21"/>
                <w:szCs w:val="21"/>
                <w:highlight w:val="none"/>
                <w:lang w:eastAsia="zh-CN"/>
              </w:rPr>
              <w:t>负责人</w:t>
            </w:r>
            <w:r>
              <w:rPr>
                <w:rFonts w:hint="eastAsia" w:ascii="Times New Roman" w:hAnsi="Times New Roman" w:cs="Times New Roman"/>
                <w:color w:val="auto"/>
                <w:sz w:val="21"/>
                <w:szCs w:val="21"/>
                <w:highlight w:val="none"/>
              </w:rPr>
              <w:t>具备职业技能岗位证书的，得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cs="Times New Roman"/>
                <w:color w:val="auto"/>
                <w:sz w:val="21"/>
                <w:szCs w:val="21"/>
                <w:highlight w:val="none"/>
                <w:lang w:eastAsia="zh-CN"/>
              </w:rPr>
              <w:t>；项目负责人</w:t>
            </w:r>
            <w:r>
              <w:rPr>
                <w:rFonts w:hint="eastAsia" w:cs="Times New Roman"/>
                <w:color w:val="auto"/>
                <w:sz w:val="21"/>
                <w:szCs w:val="21"/>
                <w:highlight w:val="none"/>
                <w:lang w:val="en-US" w:eastAsia="zh-CN"/>
              </w:rPr>
              <w:t>具有安全生产管理人员证书的，</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cs="Times New Roman"/>
                <w:color w:val="auto"/>
                <w:sz w:val="21"/>
                <w:szCs w:val="21"/>
                <w:highlight w:val="none"/>
                <w:lang w:val="en-US" w:eastAsia="zh-CN"/>
              </w:rPr>
              <w:t>,</w:t>
            </w:r>
            <w:r>
              <w:rPr>
                <w:rFonts w:hint="eastAsia" w:ascii="Times New Roman" w:hAnsi="Times New Roman" w:cs="Times New Roman"/>
                <w:color w:val="auto"/>
                <w:sz w:val="21"/>
                <w:szCs w:val="21"/>
                <w:highlight w:val="none"/>
              </w:rPr>
              <w:t>项目负责人具备大专及以上学历的</w:t>
            </w:r>
            <w:r>
              <w:rPr>
                <w:rFonts w:hint="eastAsia" w:cs="Times New Roman"/>
                <w:color w:val="auto"/>
                <w:sz w:val="21"/>
                <w:szCs w:val="21"/>
                <w:highlight w:val="none"/>
                <w:lang w:val="en-US" w:eastAsia="zh-CN"/>
              </w:rPr>
              <w:t>,</w:t>
            </w:r>
            <w:r>
              <w:rPr>
                <w:rFonts w:hint="eastAsia" w:ascii="Times New Roman" w:hAnsi="Times New Roman" w:cs="Times New Roman"/>
                <w:color w:val="auto"/>
                <w:sz w:val="21"/>
                <w:szCs w:val="21"/>
                <w:highlight w:val="none"/>
              </w:rPr>
              <w:t>得</w:t>
            </w:r>
            <w:r>
              <w:rPr>
                <w:rFonts w:hint="eastAsia" w:cs="Times New Roman"/>
                <w:color w:val="auto"/>
                <w:sz w:val="21"/>
                <w:szCs w:val="21"/>
                <w:highlight w:val="none"/>
                <w:lang w:val="en-US" w:eastAsia="zh-CN"/>
              </w:rPr>
              <w:t>1</w:t>
            </w:r>
            <w:r>
              <w:rPr>
                <w:rFonts w:hint="eastAsia" w:ascii="Times New Roman" w:hAnsi="Times New Roman" w:cs="Times New Roman"/>
                <w:color w:val="auto"/>
                <w:sz w:val="21"/>
                <w:szCs w:val="21"/>
                <w:highlight w:val="none"/>
              </w:rPr>
              <w:t>分</w:t>
            </w:r>
            <w:r>
              <w:rPr>
                <w:rFonts w:hint="eastAsia" w:cs="Times New Roman"/>
                <w:color w:val="auto"/>
                <w:sz w:val="21"/>
                <w:szCs w:val="21"/>
                <w:highlight w:val="none"/>
                <w:lang w:eastAsia="zh-CN"/>
              </w:rPr>
              <w:t>，</w:t>
            </w:r>
            <w:r>
              <w:rPr>
                <w:rFonts w:hint="eastAsia"/>
                <w:color w:val="auto"/>
                <w:sz w:val="21"/>
                <w:szCs w:val="21"/>
                <w:highlight w:val="none"/>
              </w:rPr>
              <w:t>本项最高</w:t>
            </w:r>
            <w:r>
              <w:rPr>
                <w:rFonts w:hint="eastAsia"/>
                <w:color w:val="auto"/>
                <w:sz w:val="21"/>
                <w:szCs w:val="21"/>
                <w:highlight w:val="none"/>
                <w:lang w:val="en-US" w:eastAsia="zh-CN"/>
              </w:rPr>
              <w:t>3</w:t>
            </w:r>
            <w:r>
              <w:rPr>
                <w:rFonts w:hint="eastAsia"/>
                <w:color w:val="auto"/>
                <w:sz w:val="21"/>
                <w:szCs w:val="21"/>
                <w:highlight w:val="none"/>
              </w:rPr>
              <w:t>分</w:t>
            </w:r>
            <w:r>
              <w:rPr>
                <w:rFonts w:hint="eastAsia" w:ascii="Times New Roman" w:hAnsi="Times New Roman" w:cs="Times New Roman"/>
                <w:color w:val="auto"/>
                <w:sz w:val="21"/>
                <w:szCs w:val="21"/>
                <w:highlight w:val="none"/>
                <w:lang w:eastAsia="zh-CN"/>
              </w:rPr>
              <w:t>。</w:t>
            </w:r>
          </w:p>
          <w:p>
            <w:pPr>
              <w:keepNext w:val="0"/>
              <w:keepLines w:val="0"/>
              <w:pageBreakBefore w:val="0"/>
              <w:kinsoku/>
              <w:wordWrap/>
              <w:overflowPunct/>
              <w:topLinePunct w:val="0"/>
              <w:bidi w:val="0"/>
              <w:snapToGrid/>
              <w:spacing w:after="0" w:line="400" w:lineRule="exact"/>
              <w:ind w:firstLine="420" w:firstLineChars="200"/>
              <w:jc w:val="left"/>
              <w:textAlignment w:val="auto"/>
              <w:rPr>
                <w:color w:val="auto"/>
                <w:sz w:val="21"/>
                <w:szCs w:val="21"/>
              </w:rPr>
            </w:pPr>
          </w:p>
        </w:tc>
        <w:tc>
          <w:tcPr>
            <w:tcW w:w="2287" w:type="dxa"/>
            <w:tcBorders>
              <w:top w:val="single" w:color="auto" w:sz="4" w:space="0"/>
              <w:left w:val="nil"/>
              <w:bottom w:val="single" w:color="auto" w:sz="4" w:space="0"/>
            </w:tcBorders>
            <w:noWrap w:val="0"/>
            <w:vAlign w:val="center"/>
          </w:tcPr>
          <w:p>
            <w:pPr>
              <w:spacing w:line="320" w:lineRule="exact"/>
              <w:rPr>
                <w:color w:val="auto"/>
                <w:sz w:val="21"/>
                <w:szCs w:val="21"/>
              </w:rPr>
            </w:pPr>
            <w:r>
              <w:rPr>
                <w:rFonts w:hint="eastAsia"/>
                <w:color w:val="auto"/>
                <w:sz w:val="21"/>
                <w:szCs w:val="21"/>
              </w:rPr>
              <w:t>注：提供</w:t>
            </w:r>
            <w:r>
              <w:rPr>
                <w:rFonts w:hint="eastAsia"/>
                <w:color w:val="auto"/>
                <w:sz w:val="21"/>
                <w:szCs w:val="21"/>
                <w:lang w:val="en-US" w:eastAsia="zh-CN"/>
              </w:rPr>
              <w:t>人员相应</w:t>
            </w:r>
            <w:r>
              <w:rPr>
                <w:rFonts w:hint="eastAsia"/>
                <w:color w:val="auto"/>
                <w:sz w:val="21"/>
                <w:szCs w:val="21"/>
              </w:rPr>
              <w:t>证书</w:t>
            </w:r>
            <w:r>
              <w:rPr>
                <w:rFonts w:hint="eastAsia"/>
                <w:color w:val="auto"/>
                <w:sz w:val="21"/>
                <w:szCs w:val="21"/>
                <w:lang w:val="en-US" w:eastAsia="zh-CN"/>
              </w:rPr>
              <w:t>及人员</w:t>
            </w:r>
            <w:r>
              <w:rPr>
                <w:rFonts w:hint="eastAsia"/>
                <w:color w:val="auto"/>
                <w:sz w:val="21"/>
                <w:szCs w:val="21"/>
              </w:rPr>
              <w:t>近</w:t>
            </w:r>
            <w:r>
              <w:rPr>
                <w:rFonts w:hint="eastAsia"/>
                <w:color w:val="auto"/>
                <w:sz w:val="21"/>
                <w:szCs w:val="21"/>
                <w:lang w:val="en-US" w:eastAsia="zh-CN"/>
              </w:rPr>
              <w:t>6</w:t>
            </w:r>
            <w:r>
              <w:rPr>
                <w:rFonts w:hint="eastAsia"/>
                <w:color w:val="auto"/>
                <w:sz w:val="21"/>
                <w:szCs w:val="21"/>
              </w:rPr>
              <w:t>个月社保</w:t>
            </w:r>
            <w:r>
              <w:rPr>
                <w:rFonts w:hint="eastAsia"/>
                <w:color w:val="auto"/>
                <w:sz w:val="21"/>
                <w:szCs w:val="21"/>
                <w:lang w:val="en-US" w:eastAsia="zh-CN"/>
              </w:rPr>
              <w:t>缴纳凭证</w:t>
            </w:r>
            <w:r>
              <w:rPr>
                <w:rFonts w:hint="eastAsia"/>
                <w:color w:val="auto"/>
                <w:sz w:val="21"/>
                <w:szCs w:val="21"/>
                <w:lang w:eastAsia="zh-CN"/>
              </w:rPr>
              <w:t>（</w:t>
            </w:r>
            <w:r>
              <w:rPr>
                <w:rFonts w:hint="eastAsia"/>
                <w:color w:val="auto"/>
                <w:sz w:val="21"/>
                <w:szCs w:val="21"/>
              </w:rPr>
              <w:t>其中任</w:t>
            </w:r>
            <w:r>
              <w:rPr>
                <w:rFonts w:hint="eastAsia"/>
                <w:color w:val="auto"/>
                <w:sz w:val="21"/>
                <w:szCs w:val="21"/>
                <w:lang w:val="en-US" w:eastAsia="zh-CN"/>
              </w:rPr>
              <w:t>意</w:t>
            </w:r>
            <w:r>
              <w:rPr>
                <w:rFonts w:hint="eastAsia"/>
                <w:color w:val="auto"/>
                <w:sz w:val="21"/>
                <w:szCs w:val="21"/>
              </w:rPr>
              <w:t>一月</w:t>
            </w:r>
            <w:r>
              <w:rPr>
                <w:rFonts w:hint="eastAsia"/>
                <w:color w:val="auto"/>
                <w:sz w:val="21"/>
                <w:szCs w:val="21"/>
                <w:lang w:eastAsia="zh-CN"/>
              </w:rPr>
              <w:t>）</w:t>
            </w:r>
            <w:r>
              <w:rPr>
                <w:rFonts w:hint="eastAsia"/>
                <w:color w:val="auto"/>
                <w:sz w:val="21"/>
                <w:szCs w:val="21"/>
              </w:rPr>
              <w:t>复印件加盖</w:t>
            </w:r>
            <w:r>
              <w:rPr>
                <w:rFonts w:hint="eastAsia"/>
                <w:color w:val="auto"/>
                <w:sz w:val="21"/>
                <w:szCs w:val="21"/>
                <w:lang w:eastAsia="zh-CN"/>
              </w:rPr>
              <w:t>响应人</w:t>
            </w:r>
            <w:r>
              <w:rPr>
                <w:rFonts w:hint="eastAsia"/>
                <w:color w:val="auto"/>
                <w:sz w:val="21"/>
                <w:szCs w:val="21"/>
              </w:rPr>
              <w:t>公章，原件或公证件或带有二维码的打印件核查，缺项不得分。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jc w:val="center"/>
        </w:trPr>
        <w:tc>
          <w:tcPr>
            <w:tcW w:w="605" w:type="dxa"/>
            <w:tcBorders>
              <w:top w:val="single" w:color="auto" w:sz="4" w:space="0"/>
              <w:bottom w:val="single" w:color="auto" w:sz="4" w:space="0"/>
              <w:right w:val="single" w:color="auto" w:sz="4" w:space="0"/>
            </w:tcBorders>
            <w:noWrap w:val="0"/>
            <w:vAlign w:val="center"/>
          </w:tcPr>
          <w:p>
            <w:pPr>
              <w:spacing w:line="320" w:lineRule="exact"/>
              <w:jc w:val="center"/>
              <w:rPr>
                <w:rFonts w:hint="eastAsia" w:eastAsia="宋体"/>
                <w:color w:val="auto"/>
                <w:sz w:val="21"/>
                <w:szCs w:val="21"/>
                <w:lang w:val="en-US" w:eastAsia="zh-CN"/>
              </w:rPr>
            </w:pPr>
            <w:r>
              <w:rPr>
                <w:rFonts w:hint="eastAsia"/>
                <w:color w:val="auto"/>
                <w:sz w:val="21"/>
                <w:szCs w:val="21"/>
                <w:lang w:val="en-US" w:eastAsia="zh-CN"/>
              </w:rPr>
              <w:t>2</w:t>
            </w:r>
          </w:p>
        </w:tc>
        <w:tc>
          <w:tcPr>
            <w:tcW w:w="1326" w:type="dxa"/>
            <w:tcBorders>
              <w:top w:val="single" w:color="auto" w:sz="4" w:space="0"/>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bidi w:val="0"/>
              <w:snapToGrid/>
              <w:spacing w:after="0" w:line="400" w:lineRule="exact"/>
              <w:jc w:val="center"/>
              <w:textAlignment w:val="auto"/>
              <w:rPr>
                <w:rFonts w:ascii="宋体" w:hAnsi="宋体" w:cs="宋体"/>
                <w:color w:val="auto"/>
                <w:sz w:val="21"/>
                <w:szCs w:val="21"/>
                <w:highlight w:val="none"/>
              </w:rPr>
            </w:pPr>
            <w:r>
              <w:rPr>
                <w:rFonts w:hint="eastAsia" w:ascii="宋体" w:hAnsi="宋体" w:cs="宋体"/>
                <w:color w:val="auto"/>
                <w:sz w:val="21"/>
                <w:szCs w:val="21"/>
                <w:highlight w:val="none"/>
              </w:rPr>
              <w:t>企业</w:t>
            </w:r>
          </w:p>
          <w:p>
            <w:pPr>
              <w:keepNext w:val="0"/>
              <w:keepLines w:val="0"/>
              <w:pageBreakBefore w:val="0"/>
              <w:kinsoku/>
              <w:wordWrap/>
              <w:overflowPunct/>
              <w:topLinePunct w:val="0"/>
              <w:bidi w:val="0"/>
              <w:snapToGrid/>
              <w:spacing w:after="0" w:line="400" w:lineRule="exact"/>
              <w:jc w:val="center"/>
              <w:textAlignment w:val="auto"/>
              <w:rPr>
                <w:rFonts w:hint="eastAsia" w:eastAsia="宋体"/>
                <w:color w:val="auto"/>
                <w:sz w:val="21"/>
                <w:szCs w:val="21"/>
                <w:lang w:eastAsia="zh-CN"/>
              </w:rPr>
            </w:pPr>
            <w:r>
              <w:rPr>
                <w:rFonts w:hint="eastAsia" w:ascii="宋体" w:hAnsi="宋体" w:cs="宋体"/>
                <w:color w:val="auto"/>
                <w:sz w:val="21"/>
                <w:szCs w:val="21"/>
                <w:highlight w:val="none"/>
              </w:rPr>
              <w:t>业绩</w:t>
            </w:r>
          </w:p>
        </w:tc>
        <w:tc>
          <w:tcPr>
            <w:tcW w:w="69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eastAsia" w:eastAsia="宋体"/>
                <w:color w:val="auto"/>
                <w:sz w:val="21"/>
                <w:szCs w:val="21"/>
                <w:lang w:val="en-US" w:eastAsia="zh-CN"/>
              </w:rPr>
            </w:pPr>
            <w:r>
              <w:rPr>
                <w:rFonts w:hint="eastAsia"/>
                <w:color w:val="auto"/>
                <w:sz w:val="21"/>
                <w:szCs w:val="21"/>
                <w:highlight w:val="none"/>
                <w:lang w:val="en-US" w:eastAsia="zh-CN"/>
              </w:rPr>
              <w:t>3</w:t>
            </w:r>
          </w:p>
        </w:tc>
        <w:tc>
          <w:tcPr>
            <w:tcW w:w="419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wordWrap/>
              <w:overflowPunct/>
              <w:topLinePunct w:val="0"/>
              <w:bidi w:val="0"/>
              <w:snapToGrid/>
              <w:spacing w:after="0" w:line="400" w:lineRule="exact"/>
              <w:ind w:firstLine="420" w:firstLineChars="200"/>
              <w:jc w:val="left"/>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响应人提供近三年来（从响应文件递交截止之日往前推算）承接过保洁业绩的，有一份得</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分，最多得</w:t>
            </w:r>
            <w:r>
              <w:rPr>
                <w:rFonts w:hint="eastAsia" w:ascii="宋体" w:hAnsi="宋体" w:cs="宋体"/>
                <w:color w:val="auto"/>
                <w:sz w:val="21"/>
                <w:szCs w:val="21"/>
                <w:highlight w:val="none"/>
                <w:lang w:val="en-US" w:eastAsia="zh-CN"/>
              </w:rPr>
              <w:t>3</w:t>
            </w:r>
            <w:r>
              <w:rPr>
                <w:rFonts w:hint="eastAsia" w:ascii="宋体" w:hAnsi="宋体" w:cs="宋体"/>
                <w:color w:val="auto"/>
                <w:sz w:val="21"/>
                <w:szCs w:val="21"/>
                <w:highlight w:val="none"/>
              </w:rPr>
              <w:t>分。时间以合同签订日期为准。</w:t>
            </w:r>
          </w:p>
          <w:p>
            <w:pPr>
              <w:keepNext w:val="0"/>
              <w:keepLines w:val="0"/>
              <w:pageBreakBefore w:val="0"/>
              <w:kinsoku/>
              <w:wordWrap/>
              <w:overflowPunct/>
              <w:topLinePunct w:val="0"/>
              <w:bidi w:val="0"/>
              <w:snapToGrid/>
              <w:spacing w:after="0" w:line="400" w:lineRule="exact"/>
              <w:ind w:firstLine="420" w:firstLineChars="200"/>
              <w:jc w:val="left"/>
              <w:textAlignment w:val="auto"/>
              <w:rPr>
                <w:rFonts w:hint="default" w:ascii="宋体" w:hAnsi="宋体" w:eastAsia="宋体"/>
                <w:color w:val="auto"/>
                <w:kern w:val="0"/>
                <w:sz w:val="21"/>
                <w:szCs w:val="21"/>
                <w:lang w:val="en-US" w:eastAsia="zh-CN"/>
              </w:rPr>
            </w:pPr>
          </w:p>
        </w:tc>
        <w:tc>
          <w:tcPr>
            <w:tcW w:w="2287" w:type="dxa"/>
            <w:tcBorders>
              <w:top w:val="single" w:color="auto" w:sz="4" w:space="0"/>
              <w:left w:val="nil"/>
              <w:bottom w:val="single" w:color="auto" w:sz="4" w:space="0"/>
            </w:tcBorders>
            <w:noWrap w:val="0"/>
            <w:vAlign w:val="center"/>
          </w:tcPr>
          <w:p>
            <w:pPr>
              <w:spacing w:line="320" w:lineRule="exact"/>
              <w:rPr>
                <w:color w:val="auto"/>
                <w:sz w:val="21"/>
                <w:szCs w:val="21"/>
              </w:rPr>
            </w:pPr>
            <w:r>
              <w:rPr>
                <w:rFonts w:hint="eastAsia" w:ascii="宋体" w:hAnsi="宋体" w:cs="宋体"/>
                <w:b w:val="0"/>
                <w:bCs w:val="0"/>
                <w:color w:val="auto"/>
                <w:sz w:val="21"/>
                <w:szCs w:val="21"/>
                <w:highlight w:val="none"/>
              </w:rPr>
              <w:t>注：提供中标通知书、合同</w:t>
            </w:r>
            <w:r>
              <w:rPr>
                <w:rFonts w:hint="eastAsia" w:ascii="宋体" w:hAnsi="宋体" w:cs="宋体"/>
                <w:b w:val="0"/>
                <w:bCs w:val="0"/>
                <w:color w:val="auto"/>
                <w:sz w:val="21"/>
                <w:szCs w:val="21"/>
                <w:highlight w:val="none"/>
                <w:lang w:val="en-US" w:eastAsia="zh-CN"/>
              </w:rPr>
              <w:t>或</w:t>
            </w:r>
            <w:r>
              <w:rPr>
                <w:rFonts w:hint="eastAsia" w:ascii="宋体" w:hAnsi="宋体" w:cs="宋体"/>
                <w:b w:val="0"/>
                <w:bCs w:val="0"/>
                <w:color w:val="auto"/>
                <w:sz w:val="21"/>
                <w:szCs w:val="21"/>
                <w:highlight w:val="none"/>
              </w:rPr>
              <w:t>合同期间内任意月份结算发票复印件加盖响应人公章，合同原件核查。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05" w:type="dxa"/>
            <w:tcBorders>
              <w:top w:val="single" w:color="auto" w:sz="4" w:space="0"/>
              <w:bottom w:val="single" w:color="auto" w:sz="4" w:space="0"/>
              <w:right w:val="single" w:color="auto" w:sz="4" w:space="0"/>
            </w:tcBorders>
            <w:noWrap w:val="0"/>
            <w:vAlign w:val="center"/>
          </w:tcPr>
          <w:p>
            <w:pPr>
              <w:spacing w:line="320" w:lineRule="exact"/>
              <w:jc w:val="center"/>
              <w:rPr>
                <w:rFonts w:hint="eastAsia" w:eastAsia="宋体"/>
                <w:color w:val="auto"/>
                <w:sz w:val="21"/>
                <w:szCs w:val="21"/>
                <w:lang w:eastAsia="zh-CN"/>
              </w:rPr>
            </w:pPr>
            <w:r>
              <w:rPr>
                <w:rFonts w:hint="eastAsia"/>
                <w:color w:val="auto"/>
                <w:sz w:val="21"/>
                <w:szCs w:val="21"/>
                <w:lang w:val="en-US" w:eastAsia="zh-CN"/>
              </w:rPr>
              <w:t>3</w:t>
            </w:r>
          </w:p>
        </w:tc>
        <w:tc>
          <w:tcPr>
            <w:tcW w:w="1326"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color w:val="auto"/>
                <w:sz w:val="21"/>
                <w:szCs w:val="21"/>
              </w:rPr>
            </w:pPr>
            <w:r>
              <w:rPr>
                <w:rFonts w:hint="eastAsia"/>
                <w:color w:val="auto"/>
                <w:sz w:val="21"/>
                <w:szCs w:val="21"/>
                <w:highlight w:val="none"/>
              </w:rPr>
              <w:t>管理体系</w:t>
            </w:r>
          </w:p>
        </w:tc>
        <w:tc>
          <w:tcPr>
            <w:tcW w:w="699" w:type="dxa"/>
            <w:tcBorders>
              <w:top w:val="single" w:color="auto" w:sz="4" w:space="0"/>
              <w:left w:val="nil"/>
              <w:bottom w:val="single" w:color="auto" w:sz="4" w:space="0"/>
              <w:right w:val="single" w:color="auto" w:sz="4" w:space="0"/>
            </w:tcBorders>
            <w:noWrap w:val="0"/>
            <w:vAlign w:val="center"/>
          </w:tcPr>
          <w:p>
            <w:pPr>
              <w:keepNext w:val="0"/>
              <w:keepLines w:val="0"/>
              <w:pageBreakBefore w:val="0"/>
              <w:kinsoku/>
              <w:wordWrap/>
              <w:overflowPunct/>
              <w:topLinePunct w:val="0"/>
              <w:bidi w:val="0"/>
              <w:snapToGrid/>
              <w:spacing w:after="0" w:line="400" w:lineRule="exact"/>
              <w:jc w:val="center"/>
              <w:textAlignment w:val="auto"/>
              <w:rPr>
                <w:rFonts w:hint="default" w:eastAsia="宋体"/>
                <w:color w:val="auto"/>
                <w:sz w:val="21"/>
                <w:szCs w:val="21"/>
                <w:lang w:val="en-US" w:eastAsia="zh-CN"/>
              </w:rPr>
            </w:pPr>
            <w:r>
              <w:rPr>
                <w:rFonts w:hint="eastAsia"/>
                <w:color w:val="auto"/>
                <w:sz w:val="21"/>
                <w:szCs w:val="21"/>
                <w:highlight w:val="none"/>
                <w:lang w:val="en-US" w:eastAsia="zh-CN"/>
              </w:rPr>
              <w:t>3</w:t>
            </w:r>
          </w:p>
        </w:tc>
        <w:tc>
          <w:tcPr>
            <w:tcW w:w="4197" w:type="dxa"/>
            <w:tcBorders>
              <w:top w:val="single" w:color="auto" w:sz="4" w:space="0"/>
              <w:left w:val="nil"/>
              <w:bottom w:val="single" w:color="auto" w:sz="4" w:space="0"/>
              <w:right w:val="single" w:color="auto" w:sz="4" w:space="0"/>
            </w:tcBorders>
            <w:noWrap w:val="0"/>
            <w:vAlign w:val="top"/>
          </w:tcPr>
          <w:p>
            <w:pPr>
              <w:keepNext w:val="0"/>
              <w:keepLines w:val="0"/>
              <w:pageBreakBefore w:val="0"/>
              <w:kinsoku/>
              <w:wordWrap/>
              <w:overflowPunct/>
              <w:topLinePunct w:val="0"/>
              <w:bidi w:val="0"/>
              <w:snapToGrid/>
              <w:spacing w:after="0" w:line="400" w:lineRule="exact"/>
              <w:ind w:firstLine="420" w:firstLineChars="200"/>
              <w:textAlignment w:val="auto"/>
              <w:rPr>
                <w:color w:val="auto"/>
                <w:sz w:val="21"/>
                <w:szCs w:val="21"/>
                <w:highlight w:val="none"/>
              </w:rPr>
            </w:pPr>
            <w:r>
              <w:rPr>
                <w:rFonts w:hint="eastAsia"/>
                <w:color w:val="auto"/>
                <w:sz w:val="21"/>
                <w:szCs w:val="21"/>
                <w:highlight w:val="none"/>
              </w:rPr>
              <w:t>响应人具有</w:t>
            </w:r>
            <w:r>
              <w:rPr>
                <w:rFonts w:hint="eastAsia"/>
                <w:color w:val="auto"/>
                <w:sz w:val="21"/>
                <w:szCs w:val="21"/>
                <w:highlight w:val="none"/>
                <w:lang w:val="en-US" w:eastAsia="zh-CN"/>
              </w:rPr>
              <w:t>有效期内</w:t>
            </w:r>
            <w:r>
              <w:rPr>
                <w:rFonts w:hint="eastAsia"/>
                <w:color w:val="auto"/>
                <w:sz w:val="21"/>
                <w:szCs w:val="21"/>
                <w:highlight w:val="none"/>
              </w:rPr>
              <w:t>的质量管理体系认证证书、环境管理体系认证证书、职业健康安全管理体系认证证书的，有一个得</w:t>
            </w:r>
            <w:r>
              <w:rPr>
                <w:rFonts w:hint="eastAsia"/>
                <w:color w:val="auto"/>
                <w:sz w:val="21"/>
                <w:szCs w:val="21"/>
                <w:highlight w:val="none"/>
                <w:lang w:val="en-US" w:eastAsia="zh-CN"/>
              </w:rPr>
              <w:t>1</w:t>
            </w:r>
            <w:r>
              <w:rPr>
                <w:rFonts w:hint="eastAsia"/>
                <w:color w:val="auto"/>
                <w:sz w:val="21"/>
                <w:szCs w:val="21"/>
                <w:highlight w:val="none"/>
              </w:rPr>
              <w:t>分，本项最高</w:t>
            </w:r>
            <w:r>
              <w:rPr>
                <w:rFonts w:hint="eastAsia"/>
                <w:color w:val="auto"/>
                <w:sz w:val="21"/>
                <w:szCs w:val="21"/>
                <w:highlight w:val="none"/>
                <w:lang w:val="en-US" w:eastAsia="zh-CN"/>
              </w:rPr>
              <w:t>3</w:t>
            </w:r>
            <w:r>
              <w:rPr>
                <w:rFonts w:hint="eastAsia"/>
                <w:color w:val="auto"/>
                <w:sz w:val="21"/>
                <w:szCs w:val="21"/>
                <w:highlight w:val="none"/>
              </w:rPr>
              <w:t>分。</w:t>
            </w:r>
          </w:p>
          <w:p>
            <w:pPr>
              <w:keepNext w:val="0"/>
              <w:keepLines w:val="0"/>
              <w:pageBreakBefore w:val="0"/>
              <w:kinsoku/>
              <w:wordWrap/>
              <w:overflowPunct/>
              <w:topLinePunct w:val="0"/>
              <w:bidi w:val="0"/>
              <w:snapToGrid/>
              <w:spacing w:after="0" w:line="400" w:lineRule="exact"/>
              <w:ind w:firstLine="420" w:firstLineChars="200"/>
              <w:textAlignment w:val="auto"/>
              <w:rPr>
                <w:color w:val="auto"/>
                <w:sz w:val="21"/>
                <w:szCs w:val="21"/>
              </w:rPr>
            </w:pPr>
          </w:p>
        </w:tc>
        <w:tc>
          <w:tcPr>
            <w:tcW w:w="2287" w:type="dxa"/>
            <w:tcBorders>
              <w:top w:val="single" w:color="auto" w:sz="4" w:space="0"/>
              <w:left w:val="nil"/>
              <w:bottom w:val="single" w:color="auto" w:sz="4" w:space="0"/>
            </w:tcBorders>
            <w:noWrap w:val="0"/>
            <w:vAlign w:val="center"/>
          </w:tcPr>
          <w:p>
            <w:pPr>
              <w:spacing w:line="320" w:lineRule="exact"/>
              <w:rPr>
                <w:rFonts w:ascii="宋体" w:hAnsi="宋体" w:cs="宋体"/>
                <w:color w:val="auto"/>
                <w:kern w:val="0"/>
                <w:sz w:val="21"/>
                <w:szCs w:val="21"/>
              </w:rPr>
            </w:pPr>
            <w:r>
              <w:rPr>
                <w:rFonts w:hint="eastAsia" w:ascii="宋体" w:hAnsi="宋体" w:cs="宋体"/>
                <w:color w:val="auto"/>
                <w:kern w:val="0"/>
                <w:sz w:val="21"/>
                <w:szCs w:val="21"/>
              </w:rPr>
              <w:t>注：提供认证证书复印件加盖响应人公章，原件或公证件或带有二维码的打印件核查，缺项不得分。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931" w:type="dxa"/>
            <w:gridSpan w:val="2"/>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b/>
                <w:bCs/>
                <w:color w:val="auto"/>
                <w:kern w:val="0"/>
                <w:sz w:val="21"/>
                <w:szCs w:val="21"/>
              </w:rPr>
            </w:pPr>
            <w:r>
              <w:rPr>
                <w:rFonts w:hint="eastAsia" w:ascii="宋体" w:hAnsi="宋体"/>
                <w:b/>
                <w:bCs/>
                <w:color w:val="auto"/>
                <w:kern w:val="0"/>
                <w:sz w:val="21"/>
                <w:szCs w:val="21"/>
              </w:rPr>
              <w:t>三、技术部分</w:t>
            </w:r>
          </w:p>
        </w:tc>
        <w:tc>
          <w:tcPr>
            <w:tcW w:w="699" w:type="dxa"/>
            <w:tcBorders>
              <w:top w:val="single" w:color="auto" w:sz="4" w:space="0"/>
              <w:left w:val="nil"/>
              <w:bottom w:val="single" w:color="auto" w:sz="4" w:space="0"/>
              <w:right w:val="single" w:color="auto" w:sz="4" w:space="0"/>
            </w:tcBorders>
            <w:noWrap w:val="0"/>
            <w:vAlign w:val="center"/>
          </w:tcPr>
          <w:p>
            <w:pPr>
              <w:widowControl/>
              <w:spacing w:line="320" w:lineRule="exact"/>
              <w:jc w:val="center"/>
              <w:rPr>
                <w:rFonts w:hint="default" w:ascii="宋体" w:hAnsi="宋体" w:eastAsia="宋体"/>
                <w:b/>
                <w:bCs/>
                <w:color w:val="auto"/>
                <w:kern w:val="0"/>
                <w:sz w:val="21"/>
                <w:szCs w:val="21"/>
                <w:lang w:val="en-US" w:eastAsia="zh-CN"/>
              </w:rPr>
            </w:pPr>
            <w:r>
              <w:rPr>
                <w:rFonts w:hint="eastAsia" w:ascii="宋体" w:hAnsi="宋体"/>
                <w:b/>
                <w:bCs/>
                <w:color w:val="auto"/>
                <w:kern w:val="0"/>
                <w:sz w:val="21"/>
                <w:szCs w:val="21"/>
                <w:lang w:val="en-US" w:eastAsia="zh-CN"/>
              </w:rPr>
              <w:t>6</w:t>
            </w:r>
          </w:p>
        </w:tc>
        <w:tc>
          <w:tcPr>
            <w:tcW w:w="4197" w:type="dxa"/>
            <w:tcBorders>
              <w:top w:val="single" w:color="auto" w:sz="4" w:space="0"/>
              <w:left w:val="nil"/>
              <w:bottom w:val="single" w:color="auto" w:sz="4" w:space="0"/>
              <w:right w:val="single" w:color="auto" w:sz="4" w:space="0"/>
            </w:tcBorders>
            <w:noWrap w:val="0"/>
            <w:vAlign w:val="center"/>
          </w:tcPr>
          <w:p>
            <w:pPr>
              <w:widowControl/>
              <w:spacing w:line="320" w:lineRule="exact"/>
              <w:rPr>
                <w:rFonts w:ascii="宋体" w:hAnsi="宋体"/>
                <w:color w:val="auto"/>
                <w:kern w:val="0"/>
                <w:sz w:val="21"/>
                <w:szCs w:val="21"/>
              </w:rPr>
            </w:pPr>
          </w:p>
        </w:tc>
        <w:tc>
          <w:tcPr>
            <w:tcW w:w="2287" w:type="dxa"/>
            <w:tcBorders>
              <w:top w:val="single" w:color="auto" w:sz="4" w:space="0"/>
              <w:left w:val="nil"/>
              <w:bottom w:val="single" w:color="auto" w:sz="4" w:space="0"/>
            </w:tcBorders>
            <w:noWrap w:val="0"/>
            <w:vAlign w:val="center"/>
          </w:tcPr>
          <w:p>
            <w:pPr>
              <w:widowControl/>
              <w:spacing w:line="320" w:lineRule="exact"/>
              <w:jc w:val="left"/>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605" w:type="dxa"/>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cs="宋体"/>
                <w:color w:val="auto"/>
                <w:kern w:val="0"/>
                <w:sz w:val="21"/>
                <w:szCs w:val="21"/>
              </w:rPr>
            </w:pPr>
            <w:r>
              <w:rPr>
                <w:rFonts w:hint="eastAsia" w:ascii="宋体" w:hAnsi="宋体" w:cs="宋体"/>
                <w:color w:val="auto"/>
                <w:kern w:val="0"/>
                <w:sz w:val="21"/>
                <w:szCs w:val="21"/>
              </w:rPr>
              <w:t>1</w:t>
            </w:r>
          </w:p>
        </w:tc>
        <w:tc>
          <w:tcPr>
            <w:tcW w:w="1326"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rPr>
              <w:t>管理机构和管理制度</w:t>
            </w:r>
          </w:p>
        </w:tc>
        <w:tc>
          <w:tcPr>
            <w:tcW w:w="69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lang w:val="en-US" w:eastAsia="zh-CN"/>
              </w:rPr>
              <w:t>2</w:t>
            </w:r>
            <w:r>
              <w:rPr>
                <w:rFonts w:hint="eastAsia"/>
                <w:bCs/>
                <w:kern w:val="0"/>
                <w:sz w:val="21"/>
                <w:szCs w:val="21"/>
              </w:rPr>
              <w:t>分</w:t>
            </w:r>
          </w:p>
        </w:tc>
        <w:tc>
          <w:tcPr>
            <w:tcW w:w="4197" w:type="dxa"/>
            <w:tcBorders>
              <w:top w:val="single" w:color="auto" w:sz="4" w:space="0"/>
              <w:left w:val="nil"/>
              <w:bottom w:val="single" w:color="auto" w:sz="4" w:space="0"/>
              <w:right w:val="single" w:color="auto" w:sz="4" w:space="0"/>
            </w:tcBorders>
            <w:noWrap w:val="0"/>
            <w:vAlign w:val="center"/>
          </w:tcPr>
          <w:p>
            <w:pPr>
              <w:rPr>
                <w:rFonts w:ascii="宋体" w:hAnsi="宋体"/>
                <w:color w:val="auto"/>
                <w:kern w:val="0"/>
                <w:sz w:val="21"/>
                <w:szCs w:val="21"/>
              </w:rPr>
            </w:pPr>
            <w:r>
              <w:rPr>
                <w:rFonts w:hint="eastAsia"/>
                <w:bCs/>
                <w:sz w:val="21"/>
                <w:szCs w:val="21"/>
              </w:rPr>
              <w:t>针对本项目制定的信息及时反馈处理方案，相关激励制度、自我约束制度，针对管理部门的检查评比、考核制定整改措施的科学性、有效性、合理性制度</w:t>
            </w:r>
            <w:r>
              <w:rPr>
                <w:rFonts w:hint="eastAsia"/>
                <w:bCs/>
                <w:sz w:val="21"/>
                <w:szCs w:val="21"/>
                <w:lang w:eastAsia="zh-CN"/>
              </w:rPr>
              <w:t>，提供人员管理方案，明确保洁人员岗位职责，制定相关考核制度。</w:t>
            </w:r>
            <w:r>
              <w:rPr>
                <w:rFonts w:hint="eastAsia"/>
                <w:bCs/>
                <w:sz w:val="21"/>
                <w:szCs w:val="21"/>
              </w:rPr>
              <w:t>方案内容包括上述要求，方案基本满足采购需求得</w:t>
            </w:r>
            <w:r>
              <w:rPr>
                <w:rFonts w:hint="eastAsia"/>
                <w:bCs/>
                <w:sz w:val="21"/>
                <w:szCs w:val="21"/>
                <w:lang w:val="en-US" w:eastAsia="zh-CN"/>
              </w:rPr>
              <w:t>2</w:t>
            </w:r>
            <w:r>
              <w:rPr>
                <w:rFonts w:hint="eastAsia"/>
                <w:bCs/>
                <w:sz w:val="21"/>
                <w:szCs w:val="21"/>
              </w:rPr>
              <w:t>分，方案较差或有明显缺项得</w:t>
            </w:r>
            <w:r>
              <w:rPr>
                <w:rFonts w:hint="eastAsia"/>
                <w:bCs/>
                <w:sz w:val="21"/>
                <w:szCs w:val="21"/>
                <w:lang w:val="en-US" w:eastAsia="zh-CN"/>
              </w:rPr>
              <w:t>1</w:t>
            </w:r>
            <w:r>
              <w:rPr>
                <w:rFonts w:hint="eastAsia"/>
                <w:bCs/>
                <w:sz w:val="21"/>
                <w:szCs w:val="21"/>
              </w:rPr>
              <w:t>分，未提供集成方案得0分</w:t>
            </w:r>
            <w:r>
              <w:rPr>
                <w:rFonts w:hint="eastAsia"/>
                <w:bCs/>
                <w:sz w:val="21"/>
                <w:szCs w:val="21"/>
                <w:lang w:eastAsia="zh-CN"/>
              </w:rPr>
              <w:t>。</w:t>
            </w:r>
          </w:p>
        </w:tc>
        <w:tc>
          <w:tcPr>
            <w:tcW w:w="2287" w:type="dxa"/>
            <w:tcBorders>
              <w:top w:val="single" w:color="auto" w:sz="4" w:space="0"/>
              <w:left w:val="nil"/>
              <w:bottom w:val="single" w:color="auto" w:sz="4" w:space="0"/>
            </w:tcBorders>
            <w:noWrap w:val="0"/>
            <w:vAlign w:val="center"/>
          </w:tcPr>
          <w:p>
            <w:pPr>
              <w:widowControl/>
              <w:spacing w:line="320" w:lineRule="exact"/>
              <w:jc w:val="left"/>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3" w:hRule="atLeast"/>
          <w:jc w:val="center"/>
        </w:trPr>
        <w:tc>
          <w:tcPr>
            <w:tcW w:w="605" w:type="dxa"/>
            <w:tcBorders>
              <w:top w:val="single" w:color="auto" w:sz="4" w:space="0"/>
              <w:bottom w:val="single" w:color="auto" w:sz="4" w:space="0"/>
              <w:right w:val="single" w:color="auto" w:sz="4" w:space="0"/>
            </w:tcBorders>
            <w:noWrap w:val="0"/>
            <w:vAlign w:val="center"/>
          </w:tcPr>
          <w:p>
            <w:pPr>
              <w:widowControl/>
              <w:spacing w:line="320" w:lineRule="exact"/>
              <w:jc w:val="center"/>
              <w:rPr>
                <w:rFonts w:ascii="宋体" w:hAnsi="宋体"/>
                <w:color w:val="auto"/>
                <w:kern w:val="0"/>
                <w:sz w:val="21"/>
                <w:szCs w:val="21"/>
              </w:rPr>
            </w:pPr>
            <w:r>
              <w:rPr>
                <w:rFonts w:hint="eastAsia" w:ascii="宋体" w:hAnsi="宋体"/>
                <w:color w:val="auto"/>
                <w:kern w:val="0"/>
                <w:sz w:val="21"/>
                <w:szCs w:val="21"/>
              </w:rPr>
              <w:t>2</w:t>
            </w:r>
          </w:p>
        </w:tc>
        <w:tc>
          <w:tcPr>
            <w:tcW w:w="1326"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1"/>
                <w:szCs w:val="21"/>
                <w:lang w:eastAsia="zh-CN"/>
              </w:rPr>
            </w:pPr>
            <w:r>
              <w:rPr>
                <w:rFonts w:hint="eastAsia"/>
                <w:bCs/>
                <w:kern w:val="0"/>
                <w:sz w:val="21"/>
                <w:szCs w:val="21"/>
              </w:rPr>
              <w:t>安全作业保障措施</w:t>
            </w:r>
            <w:r>
              <w:rPr>
                <w:rFonts w:hint="eastAsia"/>
                <w:bCs/>
                <w:kern w:val="0"/>
                <w:sz w:val="21"/>
                <w:szCs w:val="21"/>
                <w:lang w:eastAsia="zh-CN"/>
              </w:rPr>
              <w:t>与</w:t>
            </w:r>
            <w:r>
              <w:rPr>
                <w:rFonts w:hint="eastAsia"/>
                <w:bCs/>
                <w:kern w:val="0"/>
                <w:sz w:val="21"/>
                <w:szCs w:val="21"/>
              </w:rPr>
              <w:t>应急预案</w:t>
            </w:r>
          </w:p>
        </w:tc>
        <w:tc>
          <w:tcPr>
            <w:tcW w:w="699" w:type="dxa"/>
            <w:tcBorders>
              <w:top w:val="single" w:color="auto" w:sz="4" w:space="0"/>
              <w:left w:val="nil"/>
              <w:bottom w:val="single" w:color="auto" w:sz="4" w:space="0"/>
              <w:right w:val="single" w:color="auto" w:sz="4" w:space="0"/>
            </w:tcBorders>
            <w:noWrap w:val="0"/>
            <w:vAlign w:val="top"/>
          </w:tcPr>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hint="eastAsia"/>
                <w:bCs/>
                <w:kern w:val="0"/>
                <w:sz w:val="21"/>
                <w:szCs w:val="21"/>
                <w:lang w:val="en-US" w:eastAsia="zh-CN"/>
              </w:rPr>
            </w:pPr>
          </w:p>
          <w:p>
            <w:pPr>
              <w:widowControl/>
              <w:jc w:val="center"/>
              <w:rPr>
                <w:rFonts w:ascii="宋体" w:hAnsi="宋体" w:cs="宋体"/>
                <w:color w:val="auto"/>
                <w:kern w:val="0"/>
                <w:sz w:val="21"/>
                <w:szCs w:val="21"/>
              </w:rPr>
            </w:pPr>
            <w:r>
              <w:rPr>
                <w:rFonts w:hint="eastAsia"/>
                <w:bCs/>
                <w:kern w:val="0"/>
                <w:sz w:val="21"/>
                <w:szCs w:val="21"/>
                <w:lang w:val="en-US" w:eastAsia="zh-CN"/>
              </w:rPr>
              <w:t>2</w:t>
            </w:r>
            <w:r>
              <w:rPr>
                <w:rFonts w:hint="eastAsia"/>
                <w:bCs/>
                <w:kern w:val="0"/>
                <w:sz w:val="21"/>
                <w:szCs w:val="21"/>
              </w:rPr>
              <w:t>分</w:t>
            </w:r>
          </w:p>
        </w:tc>
        <w:tc>
          <w:tcPr>
            <w:tcW w:w="4197" w:type="dxa"/>
            <w:tcBorders>
              <w:top w:val="single" w:color="auto" w:sz="4" w:space="0"/>
              <w:left w:val="nil"/>
              <w:bottom w:val="single" w:color="auto" w:sz="4" w:space="0"/>
              <w:right w:val="single" w:color="auto" w:sz="4" w:space="0"/>
            </w:tcBorders>
            <w:noWrap w:val="0"/>
            <w:vAlign w:val="center"/>
          </w:tcPr>
          <w:p>
            <w:pPr>
              <w:rPr>
                <w:rFonts w:ascii="宋体" w:hAnsi="宋体"/>
                <w:color w:val="auto"/>
                <w:kern w:val="0"/>
                <w:sz w:val="21"/>
                <w:szCs w:val="21"/>
              </w:rPr>
            </w:pPr>
            <w:r>
              <w:rPr>
                <w:rFonts w:hint="eastAsia"/>
                <w:bCs/>
                <w:sz w:val="21"/>
                <w:szCs w:val="21"/>
              </w:rPr>
              <w:t>有安全制度、安全预案、全员安全培训计划；有安全设施配备及安全检查及记录要求；有意外伤害赔偿措施和风险规避措施；有事故发生后的应对处理办法</w:t>
            </w:r>
            <w:r>
              <w:rPr>
                <w:rFonts w:hint="eastAsia"/>
                <w:bCs/>
                <w:sz w:val="21"/>
                <w:szCs w:val="21"/>
                <w:lang w:eastAsia="zh-CN"/>
              </w:rPr>
              <w:t>，</w:t>
            </w:r>
            <w:r>
              <w:rPr>
                <w:rFonts w:hint="eastAsia"/>
                <w:bCs/>
                <w:sz w:val="21"/>
                <w:szCs w:val="21"/>
              </w:rPr>
              <w:t>针对本项目制订详细的应急事件处理预案，意外伤害赔偿方案，恶劣天气处方案内容包括上述要求，方案基本满足采购需求得</w:t>
            </w:r>
            <w:r>
              <w:rPr>
                <w:rFonts w:hint="eastAsia"/>
                <w:bCs/>
                <w:sz w:val="21"/>
                <w:szCs w:val="21"/>
                <w:lang w:val="en-US" w:eastAsia="zh-CN"/>
              </w:rPr>
              <w:t>2</w:t>
            </w:r>
            <w:r>
              <w:rPr>
                <w:rFonts w:hint="eastAsia"/>
                <w:bCs/>
                <w:sz w:val="21"/>
                <w:szCs w:val="21"/>
              </w:rPr>
              <w:t>分，方案较差或有明显缺项得</w:t>
            </w:r>
            <w:r>
              <w:rPr>
                <w:rFonts w:hint="eastAsia"/>
                <w:bCs/>
                <w:sz w:val="21"/>
                <w:szCs w:val="21"/>
                <w:lang w:val="en-US" w:eastAsia="zh-CN"/>
              </w:rPr>
              <w:t>1</w:t>
            </w:r>
            <w:r>
              <w:rPr>
                <w:rFonts w:hint="eastAsia"/>
                <w:bCs/>
                <w:sz w:val="21"/>
                <w:szCs w:val="21"/>
              </w:rPr>
              <w:t>分，未提供集成方案得0分</w:t>
            </w:r>
            <w:r>
              <w:rPr>
                <w:rFonts w:hint="eastAsia"/>
                <w:bCs/>
                <w:sz w:val="21"/>
                <w:szCs w:val="21"/>
                <w:lang w:eastAsia="zh-CN"/>
              </w:rPr>
              <w:t>。</w:t>
            </w:r>
          </w:p>
        </w:tc>
        <w:tc>
          <w:tcPr>
            <w:tcW w:w="2287" w:type="dxa"/>
            <w:tcBorders>
              <w:top w:val="single" w:color="auto" w:sz="4" w:space="0"/>
              <w:left w:val="nil"/>
              <w:bottom w:val="single" w:color="auto" w:sz="4" w:space="0"/>
            </w:tcBorders>
            <w:noWrap w:val="0"/>
            <w:vAlign w:val="center"/>
          </w:tcPr>
          <w:p>
            <w:pPr>
              <w:widowControl/>
              <w:spacing w:line="320" w:lineRule="exact"/>
              <w:jc w:val="center"/>
              <w:rPr>
                <w:rFonts w:ascii="宋体" w:hAnsi="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605" w:type="dxa"/>
            <w:tcBorders>
              <w:top w:val="single" w:color="auto" w:sz="4" w:space="0"/>
              <w:right w:val="single" w:color="auto" w:sz="4" w:space="0"/>
            </w:tcBorders>
            <w:noWrap w:val="0"/>
            <w:vAlign w:val="center"/>
          </w:tcPr>
          <w:p>
            <w:pPr>
              <w:spacing w:line="320" w:lineRule="exact"/>
              <w:jc w:val="center"/>
              <w:rPr>
                <w:rFonts w:hint="eastAsia" w:ascii="宋体" w:hAnsi="宋体" w:eastAsia="宋体"/>
                <w:color w:val="auto"/>
                <w:kern w:val="0"/>
                <w:sz w:val="21"/>
                <w:szCs w:val="21"/>
                <w:lang w:eastAsia="zh-CN"/>
              </w:rPr>
            </w:pPr>
            <w:r>
              <w:rPr>
                <w:rFonts w:hint="eastAsia" w:ascii="宋体" w:hAnsi="宋体"/>
                <w:color w:val="auto"/>
                <w:kern w:val="0"/>
                <w:sz w:val="21"/>
                <w:szCs w:val="21"/>
                <w:lang w:val="en-US" w:eastAsia="zh-CN"/>
              </w:rPr>
              <w:t>3</w:t>
            </w:r>
          </w:p>
        </w:tc>
        <w:tc>
          <w:tcPr>
            <w:tcW w:w="1326" w:type="dxa"/>
            <w:tcBorders>
              <w:top w:val="single" w:color="auto" w:sz="4" w:space="0"/>
              <w:left w:val="nil"/>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rPr>
              <w:t>作业工艺</w:t>
            </w:r>
          </w:p>
        </w:tc>
        <w:tc>
          <w:tcPr>
            <w:tcW w:w="699" w:type="dxa"/>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color w:val="auto"/>
                <w:kern w:val="0"/>
                <w:sz w:val="21"/>
                <w:szCs w:val="21"/>
              </w:rPr>
            </w:pPr>
            <w:r>
              <w:rPr>
                <w:rFonts w:hint="eastAsia"/>
                <w:bCs/>
                <w:kern w:val="0"/>
                <w:sz w:val="21"/>
                <w:szCs w:val="21"/>
                <w:lang w:val="en-US" w:eastAsia="zh-CN"/>
              </w:rPr>
              <w:t>2</w:t>
            </w:r>
            <w:r>
              <w:rPr>
                <w:rFonts w:hint="eastAsia"/>
                <w:bCs/>
                <w:kern w:val="0"/>
                <w:sz w:val="21"/>
                <w:szCs w:val="21"/>
              </w:rPr>
              <w:t>分</w:t>
            </w:r>
          </w:p>
        </w:tc>
        <w:tc>
          <w:tcPr>
            <w:tcW w:w="4197" w:type="dxa"/>
            <w:tcBorders>
              <w:top w:val="single" w:color="auto" w:sz="4" w:space="0"/>
              <w:left w:val="nil"/>
              <w:bottom w:val="single" w:color="auto" w:sz="4" w:space="0"/>
              <w:right w:val="single" w:color="auto" w:sz="4" w:space="0"/>
            </w:tcBorders>
            <w:noWrap w:val="0"/>
            <w:vAlign w:val="center"/>
          </w:tcPr>
          <w:p>
            <w:pPr>
              <w:rPr>
                <w:rFonts w:hint="eastAsia" w:ascii="宋体" w:hAnsi="宋体" w:eastAsia="宋体"/>
                <w:color w:val="auto"/>
                <w:kern w:val="0"/>
                <w:sz w:val="21"/>
                <w:szCs w:val="21"/>
                <w:lang w:val="en-US" w:eastAsia="zh-CN"/>
              </w:rPr>
            </w:pPr>
            <w:r>
              <w:rPr>
                <w:rFonts w:hint="eastAsia"/>
                <w:bCs/>
                <w:sz w:val="21"/>
                <w:szCs w:val="21"/>
                <w:lang w:eastAsia="zh-CN"/>
              </w:rPr>
              <w:t>两个校区的</w:t>
            </w:r>
            <w:r>
              <w:rPr>
                <w:rFonts w:hint="eastAsia"/>
                <w:bCs/>
                <w:sz w:val="21"/>
                <w:szCs w:val="21"/>
              </w:rPr>
              <w:t>作业人员</w:t>
            </w:r>
            <w:r>
              <w:rPr>
                <w:rFonts w:hint="eastAsia"/>
                <w:bCs/>
                <w:sz w:val="21"/>
                <w:szCs w:val="21"/>
                <w:lang w:eastAsia="zh-CN"/>
              </w:rPr>
              <w:t>区域分配</w:t>
            </w:r>
            <w:r>
              <w:rPr>
                <w:rFonts w:hint="eastAsia"/>
                <w:bCs/>
                <w:sz w:val="21"/>
                <w:szCs w:val="21"/>
              </w:rPr>
              <w:t>及作业时间安排方案</w:t>
            </w:r>
            <w:r>
              <w:rPr>
                <w:rFonts w:hint="eastAsia"/>
                <w:bCs/>
                <w:sz w:val="21"/>
                <w:szCs w:val="21"/>
                <w:lang w:eastAsia="zh-CN"/>
              </w:rPr>
              <w:t>，厕所保洁作业方案及流程，提供作业检查标准考核方案。</w:t>
            </w:r>
            <w:r>
              <w:rPr>
                <w:rFonts w:hint="eastAsia"/>
                <w:bCs/>
                <w:sz w:val="21"/>
                <w:szCs w:val="21"/>
              </w:rPr>
              <w:t>方案内容包括上述要求，方案基本满足采购需求得</w:t>
            </w:r>
            <w:r>
              <w:rPr>
                <w:rFonts w:hint="eastAsia"/>
                <w:bCs/>
                <w:sz w:val="21"/>
                <w:szCs w:val="21"/>
                <w:lang w:val="en-US" w:eastAsia="zh-CN"/>
              </w:rPr>
              <w:t>2</w:t>
            </w:r>
            <w:r>
              <w:rPr>
                <w:rFonts w:hint="eastAsia"/>
                <w:bCs/>
                <w:sz w:val="21"/>
                <w:szCs w:val="21"/>
              </w:rPr>
              <w:t>分，方案较差或有明显缺项得</w:t>
            </w:r>
            <w:r>
              <w:rPr>
                <w:rFonts w:hint="eastAsia"/>
                <w:bCs/>
                <w:sz w:val="21"/>
                <w:szCs w:val="21"/>
                <w:lang w:val="en-US" w:eastAsia="zh-CN"/>
              </w:rPr>
              <w:t>1</w:t>
            </w:r>
            <w:r>
              <w:rPr>
                <w:rFonts w:hint="eastAsia"/>
                <w:bCs/>
                <w:sz w:val="21"/>
                <w:szCs w:val="21"/>
              </w:rPr>
              <w:t>分，未提供集成方案得0分</w:t>
            </w:r>
            <w:r>
              <w:rPr>
                <w:rFonts w:hint="eastAsia"/>
                <w:bCs/>
                <w:sz w:val="21"/>
                <w:szCs w:val="21"/>
                <w:lang w:eastAsia="zh-CN"/>
              </w:rPr>
              <w:t>。</w:t>
            </w:r>
          </w:p>
        </w:tc>
        <w:tc>
          <w:tcPr>
            <w:tcW w:w="2287" w:type="dxa"/>
            <w:tcBorders>
              <w:top w:val="single" w:color="auto" w:sz="4" w:space="0"/>
              <w:left w:val="nil"/>
              <w:bottom w:val="single" w:color="auto" w:sz="4" w:space="0"/>
            </w:tcBorders>
            <w:noWrap w:val="0"/>
            <w:vAlign w:val="center"/>
          </w:tcPr>
          <w:p>
            <w:pPr>
              <w:widowControl/>
              <w:spacing w:line="320" w:lineRule="exact"/>
              <w:jc w:val="center"/>
              <w:rPr>
                <w:rFonts w:ascii="宋体" w:hAnsi="宋体" w:cs="宋体"/>
                <w:color w:val="auto"/>
                <w:kern w:val="0"/>
                <w:sz w:val="21"/>
                <w:szCs w:val="21"/>
              </w:rPr>
            </w:pPr>
          </w:p>
        </w:tc>
      </w:tr>
    </w:tbl>
    <w:p>
      <w:pPr>
        <w:spacing w:line="360" w:lineRule="atLeast"/>
        <w:rPr>
          <w:rFonts w:ascii="宋体" w:hAnsi="宋体" w:cs="宋体"/>
          <w:b/>
          <w:bCs/>
          <w:color w:val="auto"/>
          <w:szCs w:val="28"/>
        </w:rPr>
      </w:pPr>
    </w:p>
    <w:p>
      <w:pPr>
        <w:widowControl/>
        <w:numPr>
          <w:ilvl w:val="0"/>
          <w:numId w:val="0"/>
        </w:numPr>
        <w:jc w:val="left"/>
        <w:rPr>
          <w:rFonts w:ascii="宋体" w:hAnsi="宋体" w:cs="宋体"/>
          <w:sz w:val="21"/>
          <w:szCs w:val="21"/>
        </w:rPr>
      </w:pPr>
      <w:r>
        <w:rPr>
          <w:rFonts w:hint="eastAsia" w:ascii="宋体" w:hAnsi="宋体" w:eastAsia="宋体" w:cs="宋体"/>
          <w:color w:val="000000"/>
          <w:kern w:val="0"/>
          <w:sz w:val="21"/>
          <w:szCs w:val="21"/>
        </w:rPr>
        <w:t>注：</w:t>
      </w:r>
    </w:p>
    <w:p>
      <w:pPr>
        <w:keepNext/>
        <w:keepLines/>
        <w:numPr>
          <w:ilvl w:val="0"/>
          <w:numId w:val="3"/>
        </w:numPr>
        <w:tabs>
          <w:tab w:val="left" w:pos="0"/>
        </w:tabs>
        <w:spacing w:before="50" w:line="400" w:lineRule="exact"/>
        <w:ind w:firstLine="420" w:firstLineChars="200"/>
        <w:jc w:val="left"/>
        <w:outlineLvl w:val="9"/>
        <w:rPr>
          <w:rFonts w:ascii="宋体" w:hAnsi="宋体" w:cs="宋体"/>
          <w:sz w:val="21"/>
          <w:szCs w:val="21"/>
        </w:rPr>
      </w:pPr>
      <w:r>
        <w:rPr>
          <w:rFonts w:hint="eastAsia" w:ascii="宋体" w:hAnsi="宋体" w:cs="宋体"/>
          <w:sz w:val="21"/>
          <w:szCs w:val="21"/>
        </w:rPr>
        <w:t>评分细则中要求提供的证明文件及资料的复印件均需加盖投标单位公章并装订在响应文件中；</w:t>
      </w:r>
    </w:p>
    <w:p>
      <w:pPr>
        <w:keepNext/>
        <w:keepLines/>
        <w:numPr>
          <w:ilvl w:val="0"/>
          <w:numId w:val="3"/>
        </w:numPr>
        <w:tabs>
          <w:tab w:val="left" w:pos="0"/>
        </w:tabs>
        <w:spacing w:before="50" w:line="400" w:lineRule="exact"/>
        <w:ind w:firstLine="420" w:firstLineChars="200"/>
        <w:jc w:val="left"/>
        <w:outlineLvl w:val="9"/>
        <w:rPr>
          <w:rFonts w:ascii="宋体" w:hAnsi="宋体" w:cs="宋体"/>
          <w:sz w:val="21"/>
          <w:szCs w:val="21"/>
        </w:rPr>
      </w:pPr>
      <w:r>
        <w:rPr>
          <w:rFonts w:hint="eastAsia" w:ascii="宋体" w:hAnsi="宋体" w:cs="宋体"/>
          <w:sz w:val="21"/>
          <w:szCs w:val="21"/>
        </w:rPr>
        <w:t>评分细则中要求“原件核查”的须在投标截止前将相关原件或公证件，随同响应文件一并提交以供评委会核查，过时不予接收。</w:t>
      </w:r>
    </w:p>
    <w:p>
      <w:pPr>
        <w:tabs>
          <w:tab w:val="left" w:pos="5940"/>
        </w:tabs>
        <w:snapToGrid w:val="0"/>
        <w:spacing w:line="400" w:lineRule="exact"/>
        <w:ind w:firstLine="420" w:firstLineChars="200"/>
        <w:jc w:val="left"/>
        <w:outlineLvl w:val="9"/>
        <w:rPr>
          <w:rFonts w:ascii="宋体" w:hAnsi="宋体" w:cs="宋体"/>
          <w:sz w:val="21"/>
          <w:szCs w:val="21"/>
        </w:rPr>
      </w:pPr>
      <w:r>
        <w:rPr>
          <w:rFonts w:hint="eastAsia" w:ascii="宋体" w:hAnsi="宋体" w:cs="宋体"/>
          <w:bCs/>
          <w:sz w:val="21"/>
          <w:szCs w:val="21"/>
        </w:rPr>
        <w:t>3、为便于评分，请投标人按评分表样式，逐条列出证明材料所在页码，格式自定。</w:t>
      </w:r>
    </w:p>
    <w:p>
      <w:pPr>
        <w:spacing w:line="400" w:lineRule="exact"/>
        <w:jc w:val="left"/>
        <w:outlineLvl w:val="9"/>
        <w:rPr>
          <w:rFonts w:ascii="宋体" w:hAnsi="宋体" w:cs="宋体"/>
          <w:sz w:val="21"/>
          <w:szCs w:val="21"/>
        </w:rPr>
      </w:pPr>
      <w:r>
        <w:rPr>
          <w:rFonts w:hint="eastAsia" w:ascii="宋体" w:hAnsi="宋体" w:cs="宋体"/>
          <w:sz w:val="21"/>
          <w:szCs w:val="21"/>
        </w:rPr>
        <w:t>针对评分要求投标单位须提供如下表：</w:t>
      </w:r>
    </w:p>
    <w:tbl>
      <w:tblPr>
        <w:tblStyle w:val="18"/>
        <w:tblW w:w="937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7"/>
        <w:gridCol w:w="4806"/>
        <w:gridCol w:w="37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序号</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内    容</w:t>
            </w: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1</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2</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83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outlineLvl w:val="9"/>
              <w:rPr>
                <w:rFonts w:ascii="宋体" w:hAnsi="宋体" w:cs="宋体"/>
                <w:sz w:val="21"/>
                <w:szCs w:val="21"/>
              </w:rPr>
            </w:pPr>
            <w:r>
              <w:rPr>
                <w:rFonts w:hint="eastAsia" w:ascii="宋体" w:hAnsi="宋体" w:cs="宋体"/>
                <w:sz w:val="21"/>
                <w:szCs w:val="21"/>
              </w:rPr>
              <w:t>3</w:t>
            </w:r>
          </w:p>
        </w:tc>
        <w:tc>
          <w:tcPr>
            <w:tcW w:w="4806"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 xml:space="preserve"> </w:t>
            </w:r>
          </w:p>
        </w:tc>
        <w:tc>
          <w:tcPr>
            <w:tcW w:w="3735" w:type="dxa"/>
            <w:tcBorders>
              <w:top w:val="single" w:color="auto" w:sz="4" w:space="0"/>
              <w:left w:val="single" w:color="auto" w:sz="4" w:space="0"/>
              <w:bottom w:val="single" w:color="auto" w:sz="4" w:space="0"/>
              <w:right w:val="single" w:color="auto" w:sz="4" w:space="0"/>
            </w:tcBorders>
            <w:vAlign w:val="center"/>
          </w:tcPr>
          <w:p>
            <w:pPr>
              <w:spacing w:line="400" w:lineRule="exact"/>
              <w:outlineLvl w:val="9"/>
              <w:rPr>
                <w:rFonts w:ascii="宋体" w:hAnsi="宋体" w:cs="宋体"/>
                <w:sz w:val="21"/>
                <w:szCs w:val="21"/>
              </w:rPr>
            </w:pPr>
            <w:r>
              <w:rPr>
                <w:rFonts w:hint="eastAsia" w:ascii="宋体" w:hAnsi="宋体" w:cs="宋体"/>
                <w:sz w:val="21"/>
                <w:szCs w:val="21"/>
              </w:rPr>
              <w:t>见响应文件        页</w:t>
            </w:r>
          </w:p>
        </w:tc>
      </w:tr>
    </w:tbl>
    <w:p>
      <w:pPr>
        <w:rPr>
          <w:rFonts w:ascii="宋体" w:hAnsi="宋体" w:cs="宋体"/>
          <w:b/>
          <w:bCs/>
          <w:color w:val="000000"/>
          <w:sz w:val="21"/>
          <w:szCs w:val="21"/>
        </w:rPr>
      </w:pPr>
    </w:p>
    <w:p>
      <w:pPr>
        <w:rPr>
          <w:rFonts w:ascii="宋体" w:hAnsi="宋体" w:cs="宋体"/>
          <w:b/>
          <w:bCs/>
          <w:color w:val="000000"/>
          <w:sz w:val="32"/>
          <w:szCs w:val="32"/>
        </w:rPr>
      </w:pPr>
      <w:r>
        <w:rPr>
          <w:rFonts w:hint="eastAsia" w:ascii="宋体" w:hAnsi="宋体" w:cs="宋体"/>
          <w:b/>
          <w:bCs/>
          <w:color w:val="000000"/>
          <w:sz w:val="32"/>
          <w:szCs w:val="32"/>
        </w:rPr>
        <w:br w:type="page"/>
      </w:r>
    </w:p>
    <w:p>
      <w:pPr>
        <w:spacing w:line="400" w:lineRule="exact"/>
        <w:jc w:val="center"/>
        <w:outlineLvl w:val="0"/>
        <w:rPr>
          <w:rFonts w:ascii="宋体" w:hAnsi="宋体" w:cs="宋体"/>
          <w:b/>
          <w:bCs/>
          <w:color w:val="000000"/>
          <w:sz w:val="32"/>
          <w:szCs w:val="32"/>
        </w:rPr>
      </w:pPr>
      <w:r>
        <w:rPr>
          <w:rFonts w:hint="eastAsia" w:ascii="宋体" w:hAnsi="宋体" w:cs="宋体"/>
          <w:b/>
          <w:bCs/>
          <w:color w:val="000000"/>
          <w:sz w:val="32"/>
          <w:szCs w:val="32"/>
        </w:rPr>
        <w:t>第六部分   合同条款</w:t>
      </w:r>
    </w:p>
    <w:p>
      <w:pPr>
        <w:pStyle w:val="35"/>
        <w:spacing w:line="360" w:lineRule="auto"/>
        <w:jc w:val="center"/>
        <w:rPr>
          <w:rFonts w:hint="eastAsia" w:ascii="宋体" w:hAnsi="宋体" w:cs="Arial"/>
          <w:b/>
          <w:bCs/>
          <w:sz w:val="21"/>
          <w:szCs w:val="21"/>
        </w:rPr>
      </w:pPr>
    </w:p>
    <w:p>
      <w:pPr>
        <w:spacing w:before="312" w:beforeLines="100"/>
        <w:jc w:val="center"/>
        <w:rPr>
          <w:rFonts w:hint="eastAsia" w:eastAsia="华文中宋"/>
          <w:b/>
          <w:sz w:val="36"/>
          <w:szCs w:val="36"/>
        </w:rPr>
      </w:pPr>
    </w:p>
    <w:p>
      <w:pPr>
        <w:spacing w:before="312" w:beforeLines="100"/>
        <w:jc w:val="center"/>
        <w:rPr>
          <w:rFonts w:hint="eastAsia" w:ascii="华文中宋" w:hAnsi="华文中宋" w:eastAsia="华文中宋"/>
          <w:b/>
          <w:sz w:val="52"/>
          <w:szCs w:val="52"/>
          <w:lang w:eastAsia="zh-CN"/>
        </w:rPr>
      </w:pPr>
      <w:r>
        <w:rPr>
          <w:rFonts w:hint="eastAsia" w:eastAsia="华文中宋"/>
          <w:b/>
          <w:sz w:val="36"/>
          <w:szCs w:val="36"/>
          <w:lang w:eastAsia="zh-CN"/>
        </w:rPr>
        <w:t>汇贤、北环校区厕所保洁服务项目（二次）</w:t>
      </w:r>
    </w:p>
    <w:p>
      <w:pPr>
        <w:spacing w:before="312" w:beforeLines="100"/>
        <w:ind w:firstLine="1040"/>
        <w:jc w:val="center"/>
        <w:rPr>
          <w:rFonts w:ascii="华文中宋" w:hAnsi="华文中宋" w:eastAsia="华文中宋"/>
          <w:b/>
          <w:sz w:val="52"/>
          <w:szCs w:val="52"/>
        </w:rPr>
      </w:pPr>
    </w:p>
    <w:p>
      <w:pPr>
        <w:spacing w:before="312" w:beforeLines="100"/>
        <w:jc w:val="center"/>
        <w:rPr>
          <w:rFonts w:ascii="黑体" w:hAnsi="华文中宋" w:eastAsia="黑体"/>
          <w:b/>
          <w:sz w:val="72"/>
          <w:szCs w:val="72"/>
        </w:rPr>
      </w:pPr>
      <w:r>
        <w:rPr>
          <w:rFonts w:hint="eastAsia" w:ascii="黑体" w:hAnsi="华文中宋" w:eastAsia="黑体"/>
          <w:b/>
          <w:sz w:val="72"/>
          <w:szCs w:val="72"/>
        </w:rPr>
        <w:t>合同协议书</w:t>
      </w:r>
    </w:p>
    <w:p>
      <w:pPr>
        <w:spacing w:before="312" w:beforeLines="100"/>
        <w:ind w:firstLine="640"/>
        <w:jc w:val="center"/>
        <w:rPr>
          <w:b/>
          <w:sz w:val="32"/>
          <w:szCs w:val="32"/>
        </w:rPr>
      </w:pPr>
    </w:p>
    <w:p>
      <w:pPr>
        <w:spacing w:before="312" w:beforeLines="100"/>
        <w:ind w:firstLine="640"/>
        <w:jc w:val="center"/>
        <w:rPr>
          <w:b/>
          <w:sz w:val="32"/>
          <w:szCs w:val="32"/>
        </w:rPr>
      </w:pPr>
    </w:p>
    <w:tbl>
      <w:tblPr>
        <w:tblStyle w:val="18"/>
        <w:tblW w:w="0" w:type="auto"/>
        <w:jc w:val="center"/>
        <w:tblLayout w:type="fixed"/>
        <w:tblCellMar>
          <w:top w:w="0" w:type="dxa"/>
          <w:left w:w="108" w:type="dxa"/>
          <w:bottom w:w="0" w:type="dxa"/>
          <w:right w:w="108" w:type="dxa"/>
        </w:tblCellMar>
      </w:tblPr>
      <w:tblGrid>
        <w:gridCol w:w="1215"/>
        <w:gridCol w:w="340"/>
        <w:gridCol w:w="5988"/>
      </w:tblGrid>
      <w:tr>
        <w:tblPrEx>
          <w:tblCellMar>
            <w:top w:w="0" w:type="dxa"/>
            <w:left w:w="108" w:type="dxa"/>
            <w:bottom w:w="0" w:type="dxa"/>
            <w:right w:w="108" w:type="dxa"/>
          </w:tblCellMar>
        </w:tblPrEx>
        <w:trPr>
          <w:cantSplit/>
          <w:trHeight w:val="977" w:hRule="atLeast"/>
          <w:jc w:val="center"/>
        </w:trPr>
        <w:tc>
          <w:tcPr>
            <w:tcW w:w="1215" w:type="dxa"/>
            <w:noWrap w:val="0"/>
            <w:vAlign w:val="center"/>
          </w:tcPr>
          <w:p>
            <w:pPr>
              <w:spacing w:line="360" w:lineRule="exact"/>
              <w:rPr>
                <w:rFonts w:eastAsia="黑体"/>
                <w:sz w:val="30"/>
              </w:rPr>
            </w:pPr>
            <w:r>
              <w:rPr>
                <w:rFonts w:hint="eastAsia" w:eastAsia="黑体"/>
                <w:sz w:val="30"/>
              </w:rPr>
              <w:t>甲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988" w:type="dxa"/>
            <w:noWrap w:val="0"/>
            <w:vAlign w:val="center"/>
          </w:tcPr>
          <w:p>
            <w:pPr>
              <w:spacing w:line="360" w:lineRule="exact"/>
              <w:rPr>
                <w:rFonts w:hint="eastAsia" w:eastAsia="黑体"/>
                <w:sz w:val="30"/>
                <w:lang w:eastAsia="zh-CN"/>
              </w:rPr>
            </w:pPr>
            <w:r>
              <w:rPr>
                <w:rFonts w:hint="eastAsia" w:eastAsia="黑体"/>
                <w:sz w:val="30"/>
                <w:lang w:eastAsia="zh-CN"/>
              </w:rPr>
              <w:t>江苏省金坛中等专业学校</w:t>
            </w:r>
          </w:p>
        </w:tc>
      </w:tr>
      <w:tr>
        <w:trPr>
          <w:cantSplit/>
          <w:trHeight w:val="909" w:hRule="atLeast"/>
          <w:jc w:val="center"/>
        </w:trPr>
        <w:tc>
          <w:tcPr>
            <w:tcW w:w="1215" w:type="dxa"/>
            <w:noWrap w:val="0"/>
            <w:vAlign w:val="center"/>
          </w:tcPr>
          <w:p>
            <w:pPr>
              <w:spacing w:line="360" w:lineRule="exact"/>
              <w:rPr>
                <w:rFonts w:eastAsia="黑体"/>
                <w:sz w:val="30"/>
              </w:rPr>
            </w:pPr>
            <w:r>
              <w:rPr>
                <w:rFonts w:hint="eastAsia" w:eastAsia="黑体"/>
                <w:sz w:val="30"/>
              </w:rPr>
              <w:t>乙  方</w:t>
            </w:r>
          </w:p>
        </w:tc>
        <w:tc>
          <w:tcPr>
            <w:tcW w:w="340" w:type="dxa"/>
            <w:noWrap w:val="0"/>
            <w:vAlign w:val="center"/>
          </w:tcPr>
          <w:p>
            <w:pPr>
              <w:spacing w:line="360" w:lineRule="exact"/>
              <w:jc w:val="distribute"/>
              <w:rPr>
                <w:rFonts w:eastAsia="黑体"/>
                <w:sz w:val="30"/>
              </w:rPr>
            </w:pPr>
            <w:r>
              <w:rPr>
                <w:rFonts w:hint="eastAsia" w:eastAsia="黑体"/>
                <w:sz w:val="30"/>
              </w:rPr>
              <w:t>：</w:t>
            </w:r>
          </w:p>
        </w:tc>
        <w:tc>
          <w:tcPr>
            <w:tcW w:w="5988" w:type="dxa"/>
            <w:noWrap w:val="0"/>
            <w:vAlign w:val="center"/>
          </w:tcPr>
          <w:p>
            <w:pPr>
              <w:spacing w:line="360" w:lineRule="exact"/>
              <w:rPr>
                <w:rFonts w:eastAsia="黑体"/>
                <w:sz w:val="30"/>
              </w:rPr>
            </w:pPr>
          </w:p>
        </w:tc>
      </w:tr>
    </w:tbl>
    <w:p>
      <w:pPr>
        <w:ind w:firstLine="640"/>
        <w:rPr>
          <w:rFonts w:ascii="仿宋_GB2312" w:hAnsi="仿宋" w:eastAsia="仿宋_GB2312"/>
          <w:b/>
          <w:sz w:val="32"/>
          <w:szCs w:val="32"/>
        </w:rPr>
      </w:pPr>
    </w:p>
    <w:p>
      <w:pPr>
        <w:spacing w:before="312" w:beforeLines="100"/>
        <w:ind w:firstLine="643"/>
        <w:jc w:val="center"/>
        <w:rPr>
          <w:rFonts w:ascii="楷体_GB2312" w:hAnsi="仿宋" w:eastAsia="楷体_GB2312"/>
          <w:sz w:val="32"/>
          <w:szCs w:val="32"/>
        </w:rPr>
      </w:pPr>
      <w:r>
        <w:rPr>
          <w:rFonts w:hint="eastAsia" w:ascii="楷体_GB2312" w:hAnsi="仿宋" w:eastAsia="楷体_GB2312"/>
          <w:sz w:val="32"/>
          <w:szCs w:val="32"/>
        </w:rPr>
        <w:t>二○二</w:t>
      </w:r>
      <w:r>
        <w:rPr>
          <w:rFonts w:hint="eastAsia" w:ascii="楷体_GB2312" w:hAnsi="仿宋" w:eastAsia="楷体_GB2312"/>
          <w:sz w:val="32"/>
          <w:szCs w:val="32"/>
          <w:lang w:eastAsia="zh-CN"/>
        </w:rPr>
        <w:t>三</w:t>
      </w:r>
      <w:r>
        <w:rPr>
          <w:rFonts w:hint="eastAsia" w:ascii="楷体_GB2312" w:hAnsi="仿宋" w:eastAsia="楷体_GB2312"/>
          <w:sz w:val="32"/>
          <w:szCs w:val="32"/>
        </w:rPr>
        <w:t>年  月</w:t>
      </w:r>
    </w:p>
    <w:p>
      <w:pPr>
        <w:spacing w:line="360" w:lineRule="auto"/>
        <w:rPr>
          <w:rFonts w:eastAsia="新宋体"/>
          <w:sz w:val="24"/>
        </w:rPr>
      </w:pPr>
    </w:p>
    <w:p>
      <w:pPr>
        <w:spacing w:line="360" w:lineRule="auto"/>
        <w:rPr>
          <w:rFonts w:eastAsia="新宋体"/>
          <w:sz w:val="24"/>
        </w:rPr>
      </w:pPr>
    </w:p>
    <w:p>
      <w:pPr>
        <w:spacing w:line="360" w:lineRule="auto"/>
        <w:rPr>
          <w:rFonts w:hint="eastAsia" w:cs="宋体"/>
          <w:color w:val="000000"/>
          <w:sz w:val="21"/>
          <w:szCs w:val="21"/>
        </w:rPr>
      </w:pPr>
      <w:r>
        <w:rPr>
          <w:rFonts w:hint="eastAsia" w:cs="宋体"/>
          <w:sz w:val="36"/>
          <w:szCs w:val="36"/>
        </w:rPr>
        <w:br w:type="page"/>
      </w:r>
    </w:p>
    <w:p>
      <w:pPr>
        <w:spacing w:line="288" w:lineRule="auto"/>
        <w:jc w:val="center"/>
        <w:rPr>
          <w:rFonts w:hint="eastAsia" w:eastAsia="宋体"/>
          <w:sz w:val="32"/>
          <w:szCs w:val="32"/>
          <w:lang w:eastAsia="zh-CN"/>
        </w:rPr>
      </w:pPr>
      <w:r>
        <w:rPr>
          <w:rFonts w:hint="eastAsia"/>
          <w:sz w:val="32"/>
          <w:szCs w:val="32"/>
          <w:lang w:eastAsia="zh-CN"/>
        </w:rPr>
        <w:t>汇贤、北环校区厕所保洁服务项目（二次）</w:t>
      </w:r>
    </w:p>
    <w:p>
      <w:pPr>
        <w:spacing w:line="440" w:lineRule="exact"/>
        <w:rPr>
          <w:rFonts w:ascii="宋体" w:hAnsi="宋体"/>
          <w:sz w:val="21"/>
          <w:szCs w:val="21"/>
        </w:rPr>
      </w:pPr>
      <w:r>
        <w:rPr>
          <w:rFonts w:hint="eastAsia" w:ascii="宋体" w:hAnsi="宋体"/>
          <w:sz w:val="21"/>
          <w:szCs w:val="21"/>
        </w:rPr>
        <w:t>甲方：</w:t>
      </w:r>
      <w:r>
        <w:rPr>
          <w:rFonts w:hint="eastAsia" w:ascii="宋体" w:hAnsi="宋体"/>
          <w:sz w:val="21"/>
          <w:szCs w:val="21"/>
          <w:lang w:eastAsia="zh-CN"/>
        </w:rPr>
        <w:t>江苏省金坛中等专业学校</w:t>
      </w:r>
      <w:r>
        <w:rPr>
          <w:rFonts w:hint="eastAsia" w:ascii="宋体" w:hAnsi="宋体"/>
          <w:sz w:val="21"/>
          <w:szCs w:val="21"/>
        </w:rPr>
        <w:t xml:space="preserve">   </w:t>
      </w:r>
      <w:r>
        <w:rPr>
          <w:rFonts w:ascii="宋体" w:hAnsi="宋体"/>
          <w:sz w:val="21"/>
          <w:szCs w:val="21"/>
        </w:rPr>
        <w:t xml:space="preserve">      </w:t>
      </w:r>
      <w:r>
        <w:rPr>
          <w:rFonts w:hint="eastAsia" w:ascii="宋体" w:hAnsi="宋体"/>
          <w:sz w:val="21"/>
          <w:szCs w:val="21"/>
        </w:rPr>
        <w:t>（以下简称甲方）</w:t>
      </w:r>
    </w:p>
    <w:p>
      <w:pPr>
        <w:spacing w:line="440" w:lineRule="exact"/>
        <w:rPr>
          <w:rFonts w:ascii="宋体" w:hAnsi="宋体"/>
          <w:sz w:val="21"/>
          <w:szCs w:val="21"/>
        </w:rPr>
      </w:pPr>
      <w:r>
        <w:rPr>
          <w:rFonts w:hint="eastAsia" w:ascii="宋体" w:hAnsi="宋体"/>
          <w:sz w:val="21"/>
          <w:szCs w:val="21"/>
        </w:rPr>
        <w:t>乙方：                                       （以下简称乙方）</w:t>
      </w:r>
    </w:p>
    <w:p>
      <w:pPr>
        <w:tabs>
          <w:tab w:val="left" w:pos="5465"/>
        </w:tabs>
        <w:adjustRightInd w:val="0"/>
        <w:snapToGrid w:val="0"/>
        <w:spacing w:line="440" w:lineRule="exact"/>
        <w:ind w:firstLine="420" w:firstLineChars="200"/>
        <w:rPr>
          <w:rFonts w:ascii="宋体" w:hAnsi="宋体"/>
          <w:sz w:val="21"/>
          <w:szCs w:val="21"/>
        </w:rPr>
      </w:pPr>
      <w:r>
        <w:rPr>
          <w:rFonts w:hint="eastAsia" w:ascii="宋体" w:hAnsi="宋体"/>
          <w:sz w:val="21"/>
          <w:szCs w:val="21"/>
        </w:rPr>
        <w:t>甲乙双方就</w:t>
      </w:r>
      <w:r>
        <w:rPr>
          <w:rFonts w:hint="eastAsia" w:ascii="宋体" w:hAnsi="宋体"/>
          <w:sz w:val="21"/>
          <w:szCs w:val="21"/>
          <w:u w:val="single"/>
        </w:rPr>
        <w:t xml:space="preserve">                        </w:t>
      </w:r>
      <w:r>
        <w:rPr>
          <w:rFonts w:hint="eastAsia" w:ascii="宋体" w:hAnsi="宋体"/>
          <w:sz w:val="21"/>
          <w:szCs w:val="21"/>
          <w:lang w:eastAsia="zh-CN"/>
        </w:rPr>
        <w:t>项目</w:t>
      </w:r>
      <w:r>
        <w:rPr>
          <w:rFonts w:hint="eastAsia" w:ascii="宋体" w:hAnsi="宋体"/>
          <w:sz w:val="21"/>
          <w:szCs w:val="21"/>
        </w:rPr>
        <w:t>签订本合同书。</w:t>
      </w:r>
    </w:p>
    <w:p>
      <w:pPr>
        <w:spacing w:line="440" w:lineRule="exact"/>
        <w:ind w:firstLine="413" w:firstLineChars="196"/>
        <w:rPr>
          <w:rFonts w:ascii="宋体" w:hAnsi="宋体"/>
          <w:b/>
          <w:sz w:val="21"/>
          <w:szCs w:val="21"/>
        </w:rPr>
      </w:pPr>
      <w:r>
        <w:rPr>
          <w:rFonts w:hint="eastAsia" w:ascii="宋体" w:hAnsi="宋体"/>
          <w:b/>
          <w:sz w:val="21"/>
          <w:szCs w:val="21"/>
        </w:rPr>
        <w:t>一、合同内容</w:t>
      </w:r>
    </w:p>
    <w:p>
      <w:pPr>
        <w:adjustRightInd w:val="0"/>
        <w:snapToGrid w:val="0"/>
        <w:spacing w:line="440" w:lineRule="exact"/>
        <w:ind w:firstLine="420" w:firstLineChars="200"/>
        <w:rPr>
          <w:rFonts w:hint="eastAsia" w:ascii="宋体" w:hAnsi="宋体" w:cs="宋体"/>
          <w:spacing w:val="2"/>
          <w:sz w:val="21"/>
          <w:szCs w:val="21"/>
          <w:highlight w:val="none"/>
          <w:lang w:val="zh-CN" w:eastAsia="zh-CN"/>
        </w:rPr>
      </w:pPr>
      <w:r>
        <w:rPr>
          <w:rFonts w:hint="eastAsia" w:ascii="宋体" w:hAnsi="宋体"/>
          <w:sz w:val="21"/>
          <w:szCs w:val="21"/>
        </w:rPr>
        <w:t>1、服务</w:t>
      </w:r>
      <w:r>
        <w:rPr>
          <w:rFonts w:hint="eastAsia" w:ascii="宋体" w:hAnsi="宋体"/>
          <w:sz w:val="21"/>
          <w:szCs w:val="21"/>
          <w:lang w:eastAsia="zh-CN"/>
        </w:rPr>
        <w:t>内容：</w:t>
      </w:r>
      <w:r>
        <w:rPr>
          <w:rFonts w:hint="eastAsia" w:ascii="宋体" w:hAnsi="宋体" w:cs="宋体"/>
          <w:spacing w:val="2"/>
          <w:sz w:val="21"/>
          <w:szCs w:val="21"/>
          <w:highlight w:val="none"/>
          <w:lang w:val="zh-CN" w:eastAsia="zh-CN"/>
        </w:rPr>
        <w:t>包括但不限于，清扫地面垃圾，地面拖刷，冲刷便池，墙面地面污渍清洁、洗手台卫生保洁、饮水机卫生保洁等。</w:t>
      </w:r>
    </w:p>
    <w:p>
      <w:pPr>
        <w:spacing w:line="440" w:lineRule="exact"/>
        <w:ind w:firstLine="428" w:firstLineChars="200"/>
        <w:rPr>
          <w:rFonts w:ascii="宋体" w:hAnsi="宋体" w:cs="宋体"/>
          <w:kern w:val="0"/>
          <w:sz w:val="21"/>
          <w:szCs w:val="21"/>
          <w:highlight w:val="none"/>
        </w:rPr>
      </w:pPr>
      <w:r>
        <w:rPr>
          <w:rFonts w:hint="eastAsia" w:ascii="宋体" w:hAnsi="宋体" w:cs="宋体"/>
          <w:spacing w:val="2"/>
          <w:sz w:val="21"/>
          <w:szCs w:val="21"/>
          <w:highlight w:val="none"/>
          <w:lang w:val="zh-CN"/>
        </w:rPr>
        <w:t>服务期限：</w:t>
      </w:r>
      <w:r>
        <w:rPr>
          <w:rFonts w:hint="eastAsia" w:ascii="宋体" w:hAnsi="宋体" w:cs="宋体"/>
          <w:spacing w:val="2"/>
          <w:sz w:val="21"/>
          <w:szCs w:val="21"/>
          <w:highlight w:val="none"/>
          <w:lang w:val="zh-CN" w:eastAsia="zh-CN"/>
        </w:rPr>
        <w:t>1年</w:t>
      </w:r>
      <w:r>
        <w:rPr>
          <w:rFonts w:hint="eastAsia" w:ascii="宋体" w:hAnsi="宋体" w:cs="宋体"/>
          <w:kern w:val="0"/>
          <w:sz w:val="21"/>
          <w:szCs w:val="21"/>
          <w:highlight w:val="none"/>
        </w:rPr>
        <w:t>。</w:t>
      </w:r>
    </w:p>
    <w:p>
      <w:pPr>
        <w:spacing w:line="440" w:lineRule="exact"/>
        <w:ind w:firstLine="420" w:firstLineChars="200"/>
        <w:rPr>
          <w:rFonts w:ascii="宋体" w:hAnsi="宋体"/>
          <w:sz w:val="21"/>
          <w:szCs w:val="21"/>
          <w:highlight w:val="yellow"/>
          <w:lang w:val="zh-CN"/>
        </w:rPr>
      </w:pPr>
      <w:r>
        <w:rPr>
          <w:rFonts w:hint="eastAsia" w:ascii="宋体" w:hAnsi="宋体" w:cs="宋体"/>
          <w:kern w:val="0"/>
          <w:sz w:val="21"/>
          <w:szCs w:val="21"/>
          <w:highlight w:val="none"/>
        </w:rPr>
        <w:t>质量要求：</w:t>
      </w:r>
      <w:r>
        <w:rPr>
          <w:rFonts w:hint="eastAsia"/>
          <w:sz w:val="21"/>
          <w:szCs w:val="21"/>
          <w:highlight w:val="none"/>
        </w:rPr>
        <w:t>合格。</w:t>
      </w:r>
    </w:p>
    <w:p>
      <w:pPr>
        <w:spacing w:line="440" w:lineRule="exact"/>
        <w:ind w:firstLine="420" w:firstLineChars="200"/>
        <w:rPr>
          <w:rFonts w:ascii="宋体" w:hAnsi="宋体"/>
          <w:sz w:val="21"/>
          <w:szCs w:val="21"/>
        </w:rPr>
      </w:pPr>
      <w:r>
        <w:rPr>
          <w:rFonts w:hint="eastAsia" w:ascii="宋体" w:hAnsi="宋体"/>
          <w:sz w:val="21"/>
          <w:szCs w:val="21"/>
        </w:rPr>
        <w:t>2、下列文件为本合同不可分割部分：</w:t>
      </w:r>
    </w:p>
    <w:p>
      <w:pPr>
        <w:spacing w:line="440" w:lineRule="exact"/>
        <w:ind w:firstLine="420" w:firstLineChars="200"/>
        <w:rPr>
          <w:rFonts w:ascii="宋体" w:hAnsi="宋体"/>
          <w:sz w:val="21"/>
          <w:szCs w:val="21"/>
        </w:rPr>
      </w:pPr>
      <w:r>
        <w:rPr>
          <w:rFonts w:hint="eastAsia" w:ascii="宋体" w:hAnsi="宋体" w:cs="宋体"/>
          <w:sz w:val="21"/>
          <w:szCs w:val="21"/>
        </w:rPr>
        <w:t>①</w:t>
      </w:r>
      <w:r>
        <w:rPr>
          <w:rFonts w:hint="eastAsia" w:ascii="宋体" w:hAnsi="宋体"/>
          <w:sz w:val="21"/>
          <w:szCs w:val="21"/>
        </w:rPr>
        <w:t>中标通知书；</w:t>
      </w:r>
    </w:p>
    <w:p>
      <w:pPr>
        <w:spacing w:line="440" w:lineRule="exact"/>
        <w:ind w:firstLine="420" w:firstLineChars="200"/>
        <w:rPr>
          <w:rFonts w:ascii="宋体" w:hAnsi="宋体"/>
          <w:sz w:val="21"/>
          <w:szCs w:val="21"/>
        </w:rPr>
      </w:pPr>
      <w:r>
        <w:rPr>
          <w:rFonts w:hint="eastAsia" w:ascii="宋体" w:hAnsi="宋体" w:cs="宋体"/>
          <w:sz w:val="21"/>
          <w:szCs w:val="21"/>
        </w:rPr>
        <w:t>②</w:t>
      </w:r>
      <w:r>
        <w:rPr>
          <w:rFonts w:hint="eastAsia" w:ascii="宋体" w:hAnsi="宋体"/>
          <w:sz w:val="21"/>
          <w:szCs w:val="21"/>
        </w:rPr>
        <w:t>乙方的响应文件；</w:t>
      </w:r>
    </w:p>
    <w:p>
      <w:pPr>
        <w:spacing w:line="440" w:lineRule="exact"/>
        <w:ind w:firstLine="420" w:firstLineChars="200"/>
        <w:rPr>
          <w:rFonts w:ascii="宋体" w:hAnsi="宋体"/>
          <w:sz w:val="21"/>
          <w:szCs w:val="21"/>
        </w:rPr>
      </w:pPr>
      <w:r>
        <w:rPr>
          <w:rFonts w:hint="eastAsia" w:ascii="宋体" w:hAnsi="宋体" w:cs="宋体"/>
          <w:sz w:val="21"/>
          <w:szCs w:val="21"/>
        </w:rPr>
        <w:t>③</w:t>
      </w:r>
      <w:r>
        <w:rPr>
          <w:rFonts w:hint="eastAsia" w:ascii="宋体" w:hAnsi="宋体"/>
          <w:sz w:val="21"/>
          <w:szCs w:val="21"/>
        </w:rPr>
        <w:t>磋商文件（含作业服务量清单及说明、作业服务要求、考评细则等）；</w:t>
      </w:r>
    </w:p>
    <w:p>
      <w:pPr>
        <w:spacing w:line="440" w:lineRule="exact"/>
        <w:ind w:firstLine="420" w:firstLineChars="200"/>
        <w:rPr>
          <w:rFonts w:ascii="宋体" w:hAnsi="宋体"/>
          <w:sz w:val="21"/>
          <w:szCs w:val="21"/>
        </w:rPr>
      </w:pPr>
      <w:r>
        <w:rPr>
          <w:rFonts w:hint="eastAsia" w:ascii="宋体" w:hAnsi="宋体" w:cs="宋体"/>
          <w:sz w:val="21"/>
          <w:szCs w:val="21"/>
        </w:rPr>
        <w:t>④</w:t>
      </w:r>
      <w:r>
        <w:rPr>
          <w:rFonts w:hint="eastAsia" w:ascii="宋体" w:hAnsi="宋体"/>
          <w:sz w:val="21"/>
          <w:szCs w:val="21"/>
        </w:rPr>
        <w:t>乙方在采购过程中所作的其它承诺、声明、书面澄清等。</w:t>
      </w:r>
    </w:p>
    <w:p>
      <w:pPr>
        <w:spacing w:line="440" w:lineRule="exact"/>
        <w:ind w:firstLine="413" w:firstLineChars="196"/>
        <w:rPr>
          <w:rFonts w:ascii="宋体" w:hAnsi="宋体"/>
          <w:b/>
          <w:sz w:val="21"/>
          <w:szCs w:val="21"/>
        </w:rPr>
      </w:pPr>
      <w:r>
        <w:rPr>
          <w:rFonts w:hint="eastAsia" w:ascii="宋体" w:hAnsi="宋体"/>
          <w:b/>
          <w:sz w:val="21"/>
          <w:szCs w:val="21"/>
        </w:rPr>
        <w:t>二、甲方权利和义务</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1、根据《作业服务要求》、</w:t>
      </w:r>
      <w:r>
        <w:rPr>
          <w:rFonts w:hint="eastAsia"/>
          <w:sz w:val="21"/>
          <w:szCs w:val="21"/>
        </w:rPr>
        <w:t>考核标准</w:t>
      </w:r>
      <w:r>
        <w:rPr>
          <w:rFonts w:hint="eastAsia" w:ascii="宋体" w:hAnsi="宋体"/>
          <w:sz w:val="21"/>
          <w:szCs w:val="21"/>
        </w:rPr>
        <w:t>，对乙方工作及履行合同情况进行指导和考核。</w:t>
      </w:r>
    </w:p>
    <w:p>
      <w:pPr>
        <w:spacing w:line="440" w:lineRule="exact"/>
        <w:ind w:firstLine="420" w:firstLineChars="200"/>
        <w:rPr>
          <w:rFonts w:ascii="宋体" w:hAnsi="宋体"/>
          <w:sz w:val="21"/>
          <w:szCs w:val="21"/>
        </w:rPr>
      </w:pPr>
      <w:r>
        <w:rPr>
          <w:rFonts w:hint="eastAsia" w:ascii="宋体" w:hAnsi="宋体"/>
          <w:sz w:val="21"/>
          <w:szCs w:val="21"/>
        </w:rPr>
        <w:t>2、根据乙方在考核中的结果，向乙方支付承包费。</w:t>
      </w:r>
    </w:p>
    <w:p>
      <w:pPr>
        <w:spacing w:line="440" w:lineRule="exact"/>
        <w:ind w:firstLine="420" w:firstLineChars="200"/>
        <w:rPr>
          <w:rFonts w:ascii="宋体" w:hAnsi="宋体"/>
          <w:sz w:val="21"/>
          <w:szCs w:val="21"/>
        </w:rPr>
      </w:pPr>
      <w:r>
        <w:rPr>
          <w:rFonts w:hint="eastAsia" w:ascii="宋体" w:hAnsi="宋体"/>
          <w:sz w:val="21"/>
          <w:szCs w:val="21"/>
        </w:rPr>
        <w:t>3、听取乙方提出的建议并给予答复。</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4、监督乙方履行承诺。</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5、甲方负责提供乙方的清洁用水、用电、工具间，便于乙方的作业和管理。</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6、甲方有权对不称职的乙方工作人员提出撤换意见，有权对乙方工作人员不当之工作行为提出意见，并限期整改。</w:t>
      </w:r>
    </w:p>
    <w:p>
      <w:pPr>
        <w:spacing w:line="440" w:lineRule="exact"/>
        <w:ind w:firstLine="413" w:firstLineChars="196"/>
        <w:rPr>
          <w:rFonts w:ascii="宋体" w:hAnsi="宋体"/>
          <w:b/>
          <w:sz w:val="21"/>
          <w:szCs w:val="21"/>
        </w:rPr>
      </w:pPr>
      <w:r>
        <w:rPr>
          <w:rFonts w:hint="eastAsia" w:ascii="宋体" w:hAnsi="宋体"/>
          <w:b/>
          <w:sz w:val="21"/>
          <w:szCs w:val="21"/>
        </w:rPr>
        <w:t>三、乙方权利和义务</w:t>
      </w:r>
    </w:p>
    <w:p>
      <w:pPr>
        <w:spacing w:line="440" w:lineRule="exact"/>
        <w:ind w:firstLine="420" w:firstLineChars="200"/>
        <w:rPr>
          <w:rFonts w:ascii="宋体" w:hAnsi="宋体"/>
          <w:sz w:val="21"/>
          <w:szCs w:val="21"/>
        </w:rPr>
      </w:pPr>
      <w:r>
        <w:rPr>
          <w:rFonts w:hint="eastAsia" w:ascii="宋体" w:hAnsi="宋体"/>
          <w:sz w:val="21"/>
          <w:szCs w:val="21"/>
        </w:rPr>
        <w:t>1、根据磋商文件所作的承诺开展清扫保洁工作。确保承包清扫保洁的</w:t>
      </w:r>
      <w:r>
        <w:rPr>
          <w:rFonts w:hint="eastAsia" w:ascii="宋体" w:hAnsi="宋体"/>
          <w:sz w:val="21"/>
          <w:szCs w:val="21"/>
          <w:lang w:eastAsia="zh-CN"/>
        </w:rPr>
        <w:t>内容</w:t>
      </w:r>
      <w:r>
        <w:rPr>
          <w:rFonts w:hint="eastAsia" w:ascii="宋体" w:hAnsi="宋体"/>
          <w:sz w:val="21"/>
          <w:szCs w:val="21"/>
        </w:rPr>
        <w:t>稳定呈现干净整洁的面貌。</w:t>
      </w:r>
    </w:p>
    <w:p>
      <w:pPr>
        <w:tabs>
          <w:tab w:val="left" w:pos="360"/>
        </w:tabs>
        <w:spacing w:line="440" w:lineRule="exact"/>
        <w:ind w:firstLine="420" w:firstLineChars="200"/>
        <w:rPr>
          <w:rFonts w:ascii="宋体" w:hAnsi="宋体"/>
          <w:sz w:val="21"/>
          <w:szCs w:val="21"/>
        </w:rPr>
      </w:pPr>
      <w:r>
        <w:rPr>
          <w:rFonts w:hint="eastAsia" w:ascii="宋体" w:hAnsi="宋体"/>
          <w:sz w:val="21"/>
          <w:szCs w:val="21"/>
        </w:rPr>
        <w:t>2、甲方可以派员监督乙方保洁范围内的工作质量，按保洁标准发现问题，甲方有权开具整改通知单予乙方项目负责人，并经其确认后整改，如类似问题发生2次，甲方有权以书面形式告知乙方，要求出具整改方案并在履约保证金（中标价的</w:t>
      </w:r>
      <w:r>
        <w:rPr>
          <w:rFonts w:ascii="宋体" w:hAnsi="宋体"/>
          <w:sz w:val="21"/>
          <w:szCs w:val="21"/>
        </w:rPr>
        <w:t>5</w:t>
      </w:r>
      <w:r>
        <w:rPr>
          <w:rFonts w:hint="eastAsia" w:ascii="宋体" w:hAnsi="宋体"/>
          <w:sz w:val="21"/>
          <w:szCs w:val="21"/>
        </w:rPr>
        <w:t>%）中扣除相应金额，同时可要求乙方赔偿经济损失或解除本保洁服务合同，甲方有权拒付保洁服务费。当履约保证金不足50%时，则补足全额。</w:t>
      </w:r>
    </w:p>
    <w:p>
      <w:pPr>
        <w:spacing w:line="440" w:lineRule="exact"/>
        <w:ind w:firstLine="420" w:firstLineChars="200"/>
        <w:rPr>
          <w:rFonts w:ascii="宋体" w:hAnsi="宋体"/>
          <w:sz w:val="21"/>
          <w:szCs w:val="21"/>
        </w:rPr>
      </w:pPr>
      <w:r>
        <w:rPr>
          <w:rFonts w:hint="eastAsia" w:ascii="宋体" w:hAnsi="宋体"/>
          <w:sz w:val="21"/>
          <w:szCs w:val="21"/>
        </w:rPr>
        <w:t>3、为保证</w:t>
      </w:r>
      <w:r>
        <w:rPr>
          <w:rFonts w:hint="eastAsia" w:ascii="宋体" w:hAnsi="宋体"/>
          <w:sz w:val="21"/>
          <w:szCs w:val="21"/>
          <w:lang w:eastAsia="zh-CN"/>
        </w:rPr>
        <w:t>保洁</w:t>
      </w:r>
      <w:r>
        <w:rPr>
          <w:rFonts w:hint="eastAsia" w:ascii="宋体" w:hAnsi="宋体"/>
          <w:sz w:val="21"/>
          <w:szCs w:val="21"/>
        </w:rPr>
        <w:t>作业工作正常有效开展，乙方负责组成固定的专业</w:t>
      </w:r>
      <w:r>
        <w:rPr>
          <w:rFonts w:hint="eastAsia" w:ascii="宋体" w:hAnsi="宋体"/>
          <w:sz w:val="21"/>
          <w:szCs w:val="21"/>
          <w:lang w:eastAsia="zh-CN"/>
        </w:rPr>
        <w:t>保洁</w:t>
      </w:r>
      <w:r>
        <w:rPr>
          <w:rFonts w:hint="eastAsia" w:ascii="宋体" w:hAnsi="宋体"/>
          <w:sz w:val="21"/>
          <w:szCs w:val="21"/>
        </w:rPr>
        <w:t>作业队伍，按要求提交作业计划和相关的工作预案，经甲方认可并备案。</w:t>
      </w:r>
    </w:p>
    <w:p>
      <w:pPr>
        <w:spacing w:line="440" w:lineRule="exact"/>
        <w:ind w:firstLine="420" w:firstLineChars="200"/>
        <w:rPr>
          <w:rFonts w:ascii="宋体" w:hAnsi="宋体"/>
          <w:sz w:val="21"/>
          <w:szCs w:val="21"/>
        </w:rPr>
      </w:pPr>
      <w:r>
        <w:rPr>
          <w:rFonts w:hint="eastAsia" w:ascii="宋体" w:hAnsi="宋体"/>
          <w:sz w:val="21"/>
          <w:szCs w:val="21"/>
        </w:rPr>
        <w:t>4、接受甲方和相关管理部门的考核及其结果。</w:t>
      </w:r>
    </w:p>
    <w:p>
      <w:pPr>
        <w:spacing w:line="440" w:lineRule="exact"/>
        <w:ind w:firstLine="420" w:firstLineChars="200"/>
        <w:rPr>
          <w:rFonts w:ascii="宋体" w:hAnsi="宋体"/>
          <w:sz w:val="21"/>
          <w:szCs w:val="21"/>
        </w:rPr>
      </w:pPr>
      <w:r>
        <w:rPr>
          <w:rFonts w:hint="eastAsia" w:ascii="宋体" w:hAnsi="宋体"/>
          <w:sz w:val="21"/>
          <w:szCs w:val="21"/>
        </w:rPr>
        <w:t>5、独立承担</w:t>
      </w:r>
      <w:r>
        <w:rPr>
          <w:rFonts w:hint="eastAsia" w:ascii="宋体" w:hAnsi="宋体"/>
          <w:sz w:val="21"/>
          <w:szCs w:val="21"/>
          <w:lang w:eastAsia="zh-CN"/>
        </w:rPr>
        <w:t>保洁</w:t>
      </w:r>
      <w:r>
        <w:rPr>
          <w:rFonts w:hint="eastAsia" w:ascii="宋体" w:hAnsi="宋体"/>
          <w:sz w:val="21"/>
          <w:szCs w:val="21"/>
        </w:rPr>
        <w:t>作业中的安全责任和经济赔偿。</w:t>
      </w:r>
    </w:p>
    <w:p>
      <w:pPr>
        <w:spacing w:line="440" w:lineRule="exact"/>
        <w:ind w:firstLine="420" w:firstLineChars="200"/>
        <w:rPr>
          <w:rFonts w:ascii="宋体" w:hAnsi="宋体"/>
          <w:sz w:val="21"/>
          <w:szCs w:val="21"/>
        </w:rPr>
      </w:pPr>
      <w:r>
        <w:rPr>
          <w:rFonts w:hint="eastAsia" w:ascii="宋体" w:hAnsi="宋体"/>
          <w:sz w:val="21"/>
          <w:szCs w:val="21"/>
        </w:rPr>
        <w:t>6、在任何情况下（如灾害天气期间或重大活动期间），乙方均应保质保量按时完成甲方安排的指令性任务。</w:t>
      </w:r>
    </w:p>
    <w:p>
      <w:pPr>
        <w:spacing w:line="440" w:lineRule="exact"/>
        <w:ind w:firstLine="420" w:firstLineChars="200"/>
        <w:rPr>
          <w:rFonts w:ascii="宋体" w:hAnsi="宋体"/>
          <w:sz w:val="21"/>
          <w:szCs w:val="21"/>
        </w:rPr>
      </w:pPr>
      <w:r>
        <w:rPr>
          <w:rFonts w:hint="eastAsia" w:ascii="宋体" w:hAnsi="宋体"/>
          <w:sz w:val="21"/>
          <w:szCs w:val="21"/>
        </w:rPr>
        <w:t>7、自觉执行国家的法律、法规，签订劳动用工合同，作业及管理人员工资不得低于最低工资标准，独立处理劳资纠纷等工作。</w:t>
      </w:r>
    </w:p>
    <w:p>
      <w:pPr>
        <w:spacing w:line="440" w:lineRule="exact"/>
        <w:ind w:firstLine="420" w:firstLineChars="200"/>
        <w:rPr>
          <w:rFonts w:ascii="宋体" w:hAnsi="宋体"/>
          <w:sz w:val="21"/>
          <w:szCs w:val="21"/>
        </w:rPr>
      </w:pPr>
      <w:r>
        <w:rPr>
          <w:rFonts w:hint="eastAsia" w:ascii="宋体" w:hAnsi="宋体"/>
          <w:sz w:val="21"/>
          <w:szCs w:val="21"/>
        </w:rPr>
        <w:t>8、接受甲方和社会监督，对存在的问题在指定时间内整改到位，并将整改结果报甲方。</w:t>
      </w:r>
    </w:p>
    <w:p>
      <w:pPr>
        <w:spacing w:line="440" w:lineRule="exact"/>
        <w:ind w:firstLine="420" w:firstLineChars="200"/>
        <w:rPr>
          <w:rFonts w:ascii="宋体" w:hAnsi="宋体"/>
          <w:sz w:val="21"/>
          <w:szCs w:val="21"/>
        </w:rPr>
      </w:pPr>
      <w:r>
        <w:rPr>
          <w:rFonts w:hint="eastAsia" w:ascii="宋体" w:hAnsi="宋体"/>
          <w:sz w:val="21"/>
          <w:szCs w:val="21"/>
        </w:rPr>
        <w:t>9、乙方选派服务意识和较强、具有相关工作经验的员工，进驻</w:t>
      </w:r>
      <w:r>
        <w:rPr>
          <w:rFonts w:hint="eastAsia" w:ascii="宋体" w:hAnsi="宋体"/>
          <w:sz w:val="21"/>
          <w:szCs w:val="21"/>
          <w:lang w:eastAsia="zh-CN"/>
        </w:rPr>
        <w:t>校区</w:t>
      </w:r>
      <w:r>
        <w:rPr>
          <w:rFonts w:hint="eastAsia" w:ascii="宋体" w:hAnsi="宋体"/>
          <w:sz w:val="21"/>
          <w:szCs w:val="21"/>
        </w:rPr>
        <w:t>，统一着装，并教育员工严格遵守</w:t>
      </w:r>
      <w:r>
        <w:rPr>
          <w:rFonts w:hint="eastAsia" w:ascii="宋体" w:hAnsi="宋体"/>
          <w:sz w:val="21"/>
          <w:szCs w:val="21"/>
          <w:lang w:eastAsia="zh-CN"/>
        </w:rPr>
        <w:t>校区</w:t>
      </w:r>
      <w:r>
        <w:rPr>
          <w:rFonts w:hint="eastAsia" w:ascii="宋体" w:hAnsi="宋体"/>
          <w:sz w:val="21"/>
          <w:szCs w:val="21"/>
        </w:rPr>
        <w:t>内的保洁工作制度。</w:t>
      </w:r>
    </w:p>
    <w:p>
      <w:pPr>
        <w:spacing w:line="440" w:lineRule="exact"/>
        <w:ind w:firstLine="420" w:firstLineChars="200"/>
        <w:rPr>
          <w:rFonts w:ascii="宋体" w:hAnsi="宋体"/>
          <w:sz w:val="21"/>
          <w:szCs w:val="21"/>
        </w:rPr>
      </w:pPr>
      <w:r>
        <w:rPr>
          <w:rFonts w:hint="eastAsia" w:ascii="宋体" w:hAnsi="宋体"/>
          <w:sz w:val="21"/>
          <w:szCs w:val="21"/>
        </w:rPr>
        <w:t>10、乙方每天做好考勤，并应保证员工队伍基本稳定，人员调动需提前一周告知甲方。</w:t>
      </w:r>
    </w:p>
    <w:p>
      <w:pPr>
        <w:spacing w:line="440" w:lineRule="exact"/>
        <w:ind w:firstLine="420" w:firstLineChars="200"/>
        <w:rPr>
          <w:rFonts w:ascii="宋体" w:hAnsi="宋体"/>
          <w:sz w:val="21"/>
          <w:szCs w:val="21"/>
        </w:rPr>
      </w:pPr>
      <w:r>
        <w:rPr>
          <w:rFonts w:hint="eastAsia" w:ascii="宋体" w:hAnsi="宋体"/>
          <w:sz w:val="21"/>
          <w:szCs w:val="21"/>
        </w:rPr>
        <w:t>11、乙方派出的人员，按照合同规定的保洁内容和标准，必须做到文明操作，保质保量，不擅自进出与保洁范围不相关的场所。</w:t>
      </w:r>
    </w:p>
    <w:p>
      <w:pPr>
        <w:spacing w:line="440" w:lineRule="exact"/>
        <w:ind w:firstLine="420" w:firstLineChars="200"/>
        <w:rPr>
          <w:rFonts w:ascii="宋体" w:hAnsi="宋体"/>
          <w:sz w:val="21"/>
          <w:szCs w:val="21"/>
        </w:rPr>
      </w:pPr>
      <w:r>
        <w:rPr>
          <w:rFonts w:hint="eastAsia" w:ascii="宋体" w:hAnsi="宋体"/>
          <w:sz w:val="21"/>
          <w:szCs w:val="21"/>
        </w:rPr>
        <w:t>12、乙方公司管理人员应当定期检查保洁质量，根据保洁标准的要求对员工进行业务、技术培训。</w:t>
      </w:r>
    </w:p>
    <w:p>
      <w:pPr>
        <w:spacing w:line="440" w:lineRule="exact"/>
        <w:ind w:firstLine="420" w:firstLineChars="200"/>
        <w:rPr>
          <w:rFonts w:ascii="宋体" w:hAnsi="宋体"/>
          <w:sz w:val="21"/>
          <w:szCs w:val="21"/>
        </w:rPr>
      </w:pPr>
      <w:r>
        <w:rPr>
          <w:rFonts w:hint="eastAsia" w:ascii="宋体" w:hAnsi="宋体"/>
          <w:sz w:val="21"/>
          <w:szCs w:val="21"/>
        </w:rPr>
        <w:t>13、乙方工作人员在工作中应做到文明礼貌，对业主态度和蔼，使用规范语言，并不得做与保洁服务工作无关的事。</w:t>
      </w:r>
    </w:p>
    <w:p>
      <w:pPr>
        <w:spacing w:line="440" w:lineRule="exact"/>
        <w:ind w:firstLine="420" w:firstLineChars="200"/>
        <w:rPr>
          <w:rFonts w:ascii="宋体" w:hAnsi="宋体"/>
          <w:sz w:val="21"/>
          <w:szCs w:val="21"/>
        </w:rPr>
      </w:pPr>
      <w:r>
        <w:rPr>
          <w:rFonts w:hint="eastAsia" w:ascii="宋体" w:hAnsi="宋体"/>
          <w:sz w:val="21"/>
          <w:szCs w:val="21"/>
        </w:rPr>
        <w:t>14、乙方应严格要求所属人员在保洁作业时爱护公私财物,如有损坏由相应责任人承担。</w:t>
      </w:r>
    </w:p>
    <w:p>
      <w:pPr>
        <w:spacing w:line="440" w:lineRule="exact"/>
        <w:ind w:firstLine="420" w:firstLineChars="200"/>
        <w:rPr>
          <w:rFonts w:ascii="宋体" w:hAnsi="宋体"/>
          <w:sz w:val="21"/>
          <w:szCs w:val="21"/>
        </w:rPr>
      </w:pPr>
      <w:r>
        <w:rPr>
          <w:rFonts w:hint="eastAsia" w:ascii="宋体" w:hAnsi="宋体"/>
          <w:sz w:val="21"/>
          <w:szCs w:val="21"/>
        </w:rPr>
        <w:t>15、准时参加甲方召开的会议。</w:t>
      </w:r>
    </w:p>
    <w:p>
      <w:pPr>
        <w:spacing w:line="440" w:lineRule="exact"/>
        <w:ind w:firstLine="420" w:firstLineChars="200"/>
        <w:rPr>
          <w:rFonts w:ascii="宋体" w:hAnsi="宋体"/>
          <w:sz w:val="21"/>
          <w:szCs w:val="21"/>
        </w:rPr>
      </w:pPr>
      <w:r>
        <w:rPr>
          <w:rFonts w:hint="eastAsia" w:ascii="宋体" w:hAnsi="宋体"/>
          <w:sz w:val="21"/>
          <w:szCs w:val="21"/>
        </w:rPr>
        <w:t>16、向甲方提出合理化建议。</w:t>
      </w:r>
    </w:p>
    <w:p>
      <w:pPr>
        <w:tabs>
          <w:tab w:val="left" w:pos="1995"/>
        </w:tabs>
        <w:spacing w:line="440" w:lineRule="exact"/>
        <w:ind w:firstLine="413" w:firstLineChars="196"/>
        <w:rPr>
          <w:rFonts w:ascii="宋体" w:hAnsi="宋体"/>
          <w:b/>
          <w:sz w:val="21"/>
          <w:szCs w:val="21"/>
        </w:rPr>
      </w:pPr>
      <w:r>
        <w:rPr>
          <w:rFonts w:hint="eastAsia" w:ascii="宋体" w:hAnsi="宋体"/>
          <w:b/>
          <w:sz w:val="21"/>
          <w:szCs w:val="21"/>
        </w:rPr>
        <w:t>四、价格与支付</w:t>
      </w:r>
      <w:r>
        <w:rPr>
          <w:rFonts w:hint="eastAsia" w:ascii="宋体" w:hAnsi="宋体"/>
          <w:b/>
          <w:sz w:val="21"/>
          <w:szCs w:val="21"/>
        </w:rPr>
        <w:tab/>
      </w:r>
    </w:p>
    <w:p>
      <w:pPr>
        <w:spacing w:line="440" w:lineRule="exact"/>
        <w:ind w:firstLine="420" w:firstLineChars="200"/>
        <w:rPr>
          <w:rFonts w:ascii="宋体" w:hAnsi="宋体"/>
          <w:color w:val="auto"/>
          <w:sz w:val="21"/>
          <w:szCs w:val="21"/>
        </w:rPr>
      </w:pPr>
      <w:r>
        <w:rPr>
          <w:rFonts w:hint="eastAsia" w:ascii="宋体" w:hAnsi="宋体"/>
          <w:sz w:val="21"/>
          <w:szCs w:val="21"/>
        </w:rPr>
        <w:t>1、合</w:t>
      </w:r>
      <w:r>
        <w:rPr>
          <w:rFonts w:hint="eastAsia" w:ascii="宋体" w:hAnsi="宋体"/>
          <w:color w:val="auto"/>
          <w:sz w:val="21"/>
          <w:szCs w:val="21"/>
        </w:rPr>
        <w:t>同总金额为人民币</w:t>
      </w:r>
      <w:r>
        <w:rPr>
          <w:rFonts w:hint="eastAsia" w:ascii="宋体" w:hAnsi="宋体"/>
          <w:color w:val="auto"/>
          <w:sz w:val="21"/>
          <w:szCs w:val="21"/>
          <w:u w:val="single"/>
        </w:rPr>
        <w:t xml:space="preserve">     </w:t>
      </w:r>
      <w:r>
        <w:rPr>
          <w:rFonts w:hint="eastAsia" w:ascii="宋体" w:hAnsi="宋体"/>
          <w:color w:val="auto"/>
          <w:sz w:val="21"/>
          <w:szCs w:val="21"/>
        </w:rPr>
        <w:t>元/年。</w:t>
      </w:r>
    </w:p>
    <w:p>
      <w:pPr>
        <w:spacing w:line="440" w:lineRule="exact"/>
        <w:ind w:firstLine="420" w:firstLineChars="200"/>
        <w:rPr>
          <w:rFonts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付款方式：以转账方式直接转入乙方银行账户。</w:t>
      </w:r>
    </w:p>
    <w:p>
      <w:pPr>
        <w:spacing w:line="440" w:lineRule="exact"/>
        <w:ind w:firstLine="420" w:firstLineChars="200"/>
        <w:rPr>
          <w:rFonts w:ascii="宋体" w:hAnsi="宋体"/>
          <w:sz w:val="21"/>
          <w:szCs w:val="21"/>
        </w:rPr>
      </w:pPr>
      <w:r>
        <w:rPr>
          <w:rFonts w:hint="eastAsia" w:ascii="宋体" w:hAnsi="宋体"/>
          <w:sz w:val="21"/>
          <w:szCs w:val="21"/>
        </w:rPr>
        <w:t>3、费用调整（如：材料、机具设备、规费、税金等费用的调整或出现新的费用），除采购单位要求外，投标总价不作调整。</w:t>
      </w:r>
    </w:p>
    <w:p>
      <w:pPr>
        <w:spacing w:line="440" w:lineRule="exact"/>
        <w:ind w:firstLine="422" w:firstLineChars="200"/>
        <w:rPr>
          <w:rFonts w:ascii="宋体" w:hAnsi="宋体"/>
          <w:b/>
          <w:sz w:val="21"/>
          <w:szCs w:val="21"/>
        </w:rPr>
      </w:pPr>
      <w:r>
        <w:rPr>
          <w:rFonts w:hint="eastAsia"/>
          <w:b/>
          <w:sz w:val="21"/>
          <w:szCs w:val="21"/>
        </w:rPr>
        <w:t>上述费用包括但不限于</w:t>
      </w:r>
      <w:r>
        <w:rPr>
          <w:rFonts w:hint="eastAsia" w:ascii="宋体" w:hAnsi="宋体"/>
          <w:b/>
          <w:sz w:val="21"/>
          <w:szCs w:val="21"/>
        </w:rPr>
        <w:t>承包期内保洁服务的保洁、清理、设备、辅助材料、人工、机械、运输、仓储、安装、调试、备品备件、保险、劳保、利润、各种税费、培训、专利技术、不可预见费用等一切费用。</w:t>
      </w:r>
    </w:p>
    <w:p>
      <w:pPr>
        <w:spacing w:line="440" w:lineRule="exact"/>
        <w:ind w:firstLine="413" w:firstLineChars="196"/>
        <w:rPr>
          <w:rFonts w:ascii="宋体" w:hAnsi="宋体"/>
          <w:b/>
          <w:sz w:val="21"/>
          <w:szCs w:val="21"/>
        </w:rPr>
      </w:pPr>
      <w:r>
        <w:rPr>
          <w:rFonts w:hint="eastAsia" w:ascii="宋体" w:hAnsi="宋体"/>
          <w:b/>
          <w:sz w:val="21"/>
          <w:szCs w:val="21"/>
        </w:rPr>
        <w:t>五、服务作业权的交付</w:t>
      </w:r>
    </w:p>
    <w:p>
      <w:pPr>
        <w:spacing w:line="440" w:lineRule="exact"/>
        <w:ind w:firstLine="420" w:firstLineChars="200"/>
        <w:rPr>
          <w:rFonts w:ascii="宋体" w:hAnsi="宋体"/>
          <w:sz w:val="21"/>
          <w:szCs w:val="21"/>
        </w:rPr>
      </w:pPr>
      <w:r>
        <w:rPr>
          <w:rFonts w:hint="eastAsia" w:ascii="宋体" w:hAnsi="宋体"/>
          <w:sz w:val="21"/>
          <w:szCs w:val="21"/>
        </w:rPr>
        <w:t>甲方应于合同签订后，于</w:t>
      </w:r>
      <w:r>
        <w:rPr>
          <w:rFonts w:hint="eastAsia" w:ascii="宋体" w:hAnsi="宋体"/>
          <w:sz w:val="21"/>
          <w:szCs w:val="21"/>
          <w:u w:val="single"/>
        </w:rPr>
        <w:t xml:space="preserve">        </w:t>
      </w:r>
      <w:r>
        <w:rPr>
          <w:rFonts w:hint="eastAsia" w:ascii="宋体" w:hAnsi="宋体"/>
          <w:sz w:val="21"/>
          <w:szCs w:val="21"/>
        </w:rPr>
        <w:t>年</w:t>
      </w:r>
      <w:r>
        <w:rPr>
          <w:rFonts w:hint="eastAsia" w:ascii="宋体" w:hAnsi="宋体"/>
          <w:sz w:val="21"/>
          <w:szCs w:val="21"/>
          <w:u w:val="single"/>
        </w:rPr>
        <w:t xml:space="preserve">     </w:t>
      </w:r>
      <w:r>
        <w:rPr>
          <w:rFonts w:hint="eastAsia" w:ascii="宋体" w:hAnsi="宋体"/>
          <w:sz w:val="21"/>
          <w:szCs w:val="21"/>
        </w:rPr>
        <w:t>月</w:t>
      </w:r>
      <w:r>
        <w:rPr>
          <w:rFonts w:hint="eastAsia" w:ascii="宋体" w:hAnsi="宋体"/>
          <w:sz w:val="21"/>
          <w:szCs w:val="21"/>
          <w:u w:val="single"/>
        </w:rPr>
        <w:t xml:space="preserve">    </w:t>
      </w:r>
      <w:r>
        <w:rPr>
          <w:rFonts w:hint="eastAsia" w:ascii="宋体" w:hAnsi="宋体"/>
          <w:sz w:val="21"/>
          <w:szCs w:val="21"/>
        </w:rPr>
        <w:t>日负责向乙方转交服务作业权。</w:t>
      </w:r>
    </w:p>
    <w:p>
      <w:pPr>
        <w:spacing w:line="440" w:lineRule="exact"/>
        <w:ind w:firstLine="413" w:firstLineChars="196"/>
        <w:rPr>
          <w:rFonts w:ascii="宋体" w:hAnsi="宋体"/>
          <w:b/>
          <w:sz w:val="21"/>
          <w:szCs w:val="21"/>
        </w:rPr>
      </w:pPr>
      <w:r>
        <w:rPr>
          <w:rFonts w:hint="eastAsia" w:ascii="宋体" w:hAnsi="宋体"/>
          <w:b/>
          <w:sz w:val="21"/>
          <w:szCs w:val="21"/>
        </w:rPr>
        <w:t>六、违约责任</w:t>
      </w:r>
    </w:p>
    <w:p>
      <w:pPr>
        <w:spacing w:line="440" w:lineRule="exact"/>
        <w:ind w:firstLine="420" w:firstLineChars="200"/>
        <w:rPr>
          <w:rFonts w:ascii="宋体" w:hAnsi="宋体"/>
          <w:sz w:val="21"/>
          <w:szCs w:val="21"/>
        </w:rPr>
      </w:pPr>
      <w:r>
        <w:rPr>
          <w:rFonts w:hint="eastAsia" w:ascii="宋体" w:hAnsi="宋体"/>
          <w:sz w:val="21"/>
          <w:szCs w:val="21"/>
        </w:rPr>
        <w:t>1、合同一方不履行合同义务或违反履行合同义务约定的，应当承担继续履行、采取补救措施或者赔偿损失等违约责任。</w:t>
      </w:r>
    </w:p>
    <w:p>
      <w:pPr>
        <w:spacing w:line="440" w:lineRule="exact"/>
        <w:ind w:firstLine="420" w:firstLineChars="200"/>
        <w:rPr>
          <w:sz w:val="21"/>
          <w:szCs w:val="21"/>
        </w:rPr>
      </w:pPr>
      <w:r>
        <w:rPr>
          <w:rFonts w:hint="eastAsia"/>
          <w:sz w:val="21"/>
          <w:szCs w:val="21"/>
        </w:rPr>
        <w:t>2、乙方未按本合同规定提供相关服务或未能履行本合同规定的其他义务的，甲方有权要求乙方限期整改并落实违约补偿，逾期不整改或整改后仍达不到甲方要求的，甲方有权终止合同，由此造成甲方经济损失的，乙方应承担赔偿责任。同时乙方应向甲方支付合同总价5%的违约金。</w:t>
      </w:r>
    </w:p>
    <w:p>
      <w:pPr>
        <w:spacing w:line="440" w:lineRule="exact"/>
        <w:ind w:firstLine="420" w:firstLineChars="200"/>
        <w:rPr>
          <w:sz w:val="21"/>
          <w:szCs w:val="21"/>
        </w:rPr>
      </w:pPr>
      <w:r>
        <w:rPr>
          <w:rFonts w:hint="eastAsia"/>
          <w:sz w:val="21"/>
          <w:szCs w:val="21"/>
        </w:rPr>
        <w:t>3、乙方在承担上述一项或多项违约责任后，仍应继续履行合同规定的义务（甲方解除合同的除外）。甲方未能及时追究乙方的任何一项违约责任并不表明甲方放弃追究乙方该项或其他违约责任。</w:t>
      </w:r>
    </w:p>
    <w:p>
      <w:pPr>
        <w:spacing w:line="440" w:lineRule="exact"/>
        <w:ind w:firstLine="413" w:firstLineChars="196"/>
        <w:rPr>
          <w:rFonts w:ascii="宋体" w:hAnsi="宋体"/>
          <w:b/>
          <w:sz w:val="21"/>
          <w:szCs w:val="21"/>
        </w:rPr>
      </w:pPr>
      <w:r>
        <w:rPr>
          <w:rFonts w:hint="eastAsia" w:ascii="宋体" w:hAnsi="宋体"/>
          <w:b/>
          <w:sz w:val="21"/>
          <w:szCs w:val="21"/>
        </w:rPr>
        <w:t>七、不可抗力</w:t>
      </w:r>
    </w:p>
    <w:p>
      <w:pPr>
        <w:spacing w:line="440" w:lineRule="exact"/>
        <w:ind w:firstLine="420" w:firstLineChars="200"/>
        <w:rPr>
          <w:rFonts w:ascii="宋体" w:hAnsi="宋体"/>
          <w:sz w:val="21"/>
          <w:szCs w:val="21"/>
        </w:rPr>
      </w:pPr>
      <w:r>
        <w:rPr>
          <w:rFonts w:hint="eastAsia" w:ascii="宋体" w:hAnsi="宋体"/>
          <w:sz w:val="21"/>
          <w:szCs w:val="21"/>
        </w:rPr>
        <w:t>1、因不可抗力（或甲、乙双方不能控制的原因）不能履行合同的，根据不可抗力的影响，部分或者全部免除责任，但合同一方迟延履行后发生不可抗力的，不能免除其责任。</w:t>
      </w:r>
    </w:p>
    <w:p>
      <w:pPr>
        <w:tabs>
          <w:tab w:val="left" w:pos="720"/>
        </w:tabs>
        <w:spacing w:line="440" w:lineRule="exact"/>
        <w:ind w:firstLine="420" w:firstLineChars="200"/>
        <w:rPr>
          <w:rFonts w:ascii="宋体" w:hAnsi="宋体"/>
          <w:sz w:val="21"/>
          <w:szCs w:val="21"/>
        </w:rPr>
      </w:pPr>
      <w:r>
        <w:rPr>
          <w:rFonts w:hint="eastAsia" w:ascii="宋体" w:hAnsi="宋体"/>
          <w:sz w:val="21"/>
          <w:szCs w:val="21"/>
        </w:rPr>
        <w:t>2、合同一方因不可抗力不能履行合同的，应当及时通知对方，以减轻可能给对方造成的损失，并应当在合理期限内提供证明。</w:t>
      </w:r>
    </w:p>
    <w:p>
      <w:pPr>
        <w:spacing w:line="440" w:lineRule="exact"/>
        <w:ind w:firstLine="413" w:firstLineChars="196"/>
        <w:rPr>
          <w:rFonts w:ascii="宋体" w:hAnsi="宋体"/>
          <w:b/>
          <w:sz w:val="21"/>
          <w:szCs w:val="21"/>
        </w:rPr>
      </w:pPr>
      <w:r>
        <w:rPr>
          <w:rFonts w:hint="eastAsia" w:ascii="宋体" w:hAnsi="宋体"/>
          <w:b/>
          <w:sz w:val="21"/>
          <w:szCs w:val="21"/>
        </w:rPr>
        <w:t>八、合同生效及其它</w:t>
      </w:r>
    </w:p>
    <w:p>
      <w:pPr>
        <w:spacing w:line="440" w:lineRule="exact"/>
        <w:ind w:firstLine="420" w:firstLineChars="200"/>
        <w:rPr>
          <w:rFonts w:ascii="宋体" w:hAnsi="宋体"/>
          <w:sz w:val="21"/>
          <w:szCs w:val="21"/>
        </w:rPr>
      </w:pPr>
      <w:r>
        <w:rPr>
          <w:rFonts w:hint="eastAsia" w:ascii="宋体" w:hAnsi="宋体"/>
          <w:sz w:val="21"/>
          <w:szCs w:val="21"/>
        </w:rPr>
        <w:t>合同经甲乙双方签字并盖章后即生效。</w:t>
      </w:r>
    </w:p>
    <w:p>
      <w:pPr>
        <w:spacing w:line="440" w:lineRule="exact"/>
        <w:ind w:firstLine="413" w:firstLineChars="196"/>
        <w:rPr>
          <w:rFonts w:ascii="宋体" w:hAnsi="宋体"/>
          <w:b/>
          <w:sz w:val="21"/>
          <w:szCs w:val="21"/>
        </w:rPr>
      </w:pPr>
      <w:r>
        <w:rPr>
          <w:rFonts w:hint="eastAsia" w:ascii="宋体" w:hAnsi="宋体"/>
          <w:b/>
          <w:sz w:val="21"/>
          <w:szCs w:val="21"/>
        </w:rPr>
        <w:t>九、合同的解除和转让</w:t>
      </w:r>
    </w:p>
    <w:p>
      <w:pPr>
        <w:spacing w:line="440" w:lineRule="exact"/>
        <w:ind w:firstLine="420" w:firstLineChars="200"/>
        <w:rPr>
          <w:rFonts w:ascii="宋体" w:hAnsi="宋体"/>
          <w:sz w:val="21"/>
          <w:szCs w:val="21"/>
        </w:rPr>
      </w:pPr>
      <w:r>
        <w:rPr>
          <w:rFonts w:hint="eastAsia" w:ascii="宋体" w:hAnsi="宋体"/>
          <w:sz w:val="21"/>
          <w:szCs w:val="21"/>
        </w:rPr>
        <w:t>1、甲方和乙方协商一致，可以解除合同。</w:t>
      </w:r>
    </w:p>
    <w:p>
      <w:pPr>
        <w:spacing w:line="440" w:lineRule="exact"/>
        <w:ind w:firstLine="420" w:firstLineChars="200"/>
        <w:rPr>
          <w:rFonts w:ascii="宋体" w:hAnsi="宋体"/>
          <w:sz w:val="21"/>
          <w:szCs w:val="21"/>
        </w:rPr>
      </w:pPr>
      <w:r>
        <w:rPr>
          <w:rFonts w:hint="eastAsia" w:ascii="宋体" w:hAnsi="宋体"/>
          <w:sz w:val="21"/>
          <w:szCs w:val="21"/>
        </w:rPr>
        <w:t>2、有下列情况之一，合同方可以解除合同；</w:t>
      </w:r>
    </w:p>
    <w:p>
      <w:pPr>
        <w:spacing w:line="440" w:lineRule="exact"/>
        <w:ind w:firstLine="420" w:firstLineChars="200"/>
        <w:rPr>
          <w:rFonts w:ascii="宋体" w:hAnsi="宋体"/>
          <w:sz w:val="21"/>
          <w:szCs w:val="21"/>
        </w:rPr>
      </w:pPr>
      <w:r>
        <w:rPr>
          <w:rFonts w:hint="eastAsia" w:ascii="宋体" w:hAnsi="宋体"/>
          <w:sz w:val="21"/>
          <w:szCs w:val="21"/>
        </w:rPr>
        <w:t>（1）因不可抗力致使不能实现合同目的，未受不可抗力影响的一方有权解除合同；</w:t>
      </w:r>
    </w:p>
    <w:p>
      <w:pPr>
        <w:spacing w:line="440" w:lineRule="exact"/>
        <w:ind w:firstLine="420" w:firstLineChars="200"/>
        <w:rPr>
          <w:rFonts w:ascii="宋体" w:hAnsi="宋体"/>
          <w:sz w:val="21"/>
          <w:szCs w:val="21"/>
        </w:rPr>
      </w:pPr>
      <w:r>
        <w:rPr>
          <w:rFonts w:hint="eastAsia" w:ascii="宋体" w:hAnsi="宋体"/>
          <w:sz w:val="21"/>
          <w:szCs w:val="21"/>
        </w:rPr>
        <w:t>（2）因合同一方违约导致合同不能履行，另一方有权解除合同。</w:t>
      </w:r>
    </w:p>
    <w:p>
      <w:pPr>
        <w:spacing w:line="440" w:lineRule="exact"/>
        <w:ind w:firstLine="420" w:firstLineChars="200"/>
        <w:rPr>
          <w:rFonts w:ascii="宋体" w:hAnsi="宋体"/>
          <w:sz w:val="21"/>
          <w:szCs w:val="21"/>
        </w:rPr>
      </w:pPr>
      <w:r>
        <w:rPr>
          <w:rFonts w:hint="eastAsia" w:ascii="宋体" w:hAnsi="宋体"/>
          <w:sz w:val="21"/>
          <w:szCs w:val="21"/>
        </w:rPr>
        <w:t>3、有权解除合同的一方，应当在违约事实或不可抗力发生之后30天内书面通知对方提出解除合同，合同在书面通知到达对方时解除。</w:t>
      </w:r>
    </w:p>
    <w:p>
      <w:pPr>
        <w:spacing w:line="440" w:lineRule="exact"/>
        <w:ind w:firstLine="420" w:firstLineChars="200"/>
        <w:rPr>
          <w:rFonts w:ascii="宋体" w:hAnsi="宋体"/>
          <w:sz w:val="21"/>
          <w:szCs w:val="21"/>
        </w:rPr>
      </w:pPr>
      <w:r>
        <w:rPr>
          <w:rFonts w:hint="eastAsia" w:ascii="宋体" w:hAnsi="宋体"/>
          <w:sz w:val="21"/>
          <w:szCs w:val="21"/>
        </w:rPr>
        <w:t>4、合同的部分或全部都不得转包或分包。</w:t>
      </w:r>
    </w:p>
    <w:p>
      <w:pPr>
        <w:spacing w:line="440" w:lineRule="exact"/>
        <w:ind w:firstLine="413" w:firstLineChars="196"/>
        <w:rPr>
          <w:rFonts w:ascii="宋体" w:hAnsi="宋体"/>
          <w:b/>
          <w:sz w:val="21"/>
          <w:szCs w:val="21"/>
        </w:rPr>
      </w:pPr>
      <w:r>
        <w:rPr>
          <w:rFonts w:hint="eastAsia" w:ascii="宋体" w:hAnsi="宋体"/>
          <w:b/>
          <w:sz w:val="21"/>
          <w:szCs w:val="21"/>
        </w:rPr>
        <w:t>十、履约保证金</w:t>
      </w:r>
    </w:p>
    <w:p>
      <w:pPr>
        <w:spacing w:line="440" w:lineRule="exact"/>
        <w:ind w:firstLine="420" w:firstLineChars="200"/>
        <w:rPr>
          <w:rFonts w:ascii="宋体" w:hAnsi="宋体"/>
          <w:sz w:val="21"/>
          <w:szCs w:val="21"/>
        </w:rPr>
      </w:pPr>
      <w:r>
        <w:rPr>
          <w:rFonts w:hint="eastAsia" w:ascii="宋体" w:hAnsi="宋体"/>
          <w:sz w:val="21"/>
          <w:szCs w:val="21"/>
        </w:rPr>
        <w:t>1、履约保证金为合同价款</w:t>
      </w:r>
      <w:r>
        <w:rPr>
          <w:rFonts w:ascii="宋体" w:hAnsi="宋体"/>
          <w:sz w:val="21"/>
          <w:szCs w:val="21"/>
        </w:rPr>
        <w:t>5</w:t>
      </w:r>
      <w:r>
        <w:rPr>
          <w:rFonts w:hint="eastAsia" w:ascii="宋体" w:hAnsi="宋体"/>
          <w:sz w:val="21"/>
          <w:szCs w:val="21"/>
        </w:rPr>
        <w:t>%，合同签订前交至采购人指定账户，乙方履行完合同义务，甲方收回</w:t>
      </w:r>
      <w:r>
        <w:rPr>
          <w:rFonts w:hint="eastAsia" w:ascii="宋体" w:hAnsi="宋体"/>
          <w:sz w:val="21"/>
          <w:szCs w:val="21"/>
          <w:lang w:eastAsia="zh-CN"/>
        </w:rPr>
        <w:t>保洁</w:t>
      </w:r>
      <w:r>
        <w:rPr>
          <w:rFonts w:hint="eastAsia" w:ascii="宋体" w:hAnsi="宋体"/>
          <w:sz w:val="21"/>
          <w:szCs w:val="21"/>
        </w:rPr>
        <w:t>作业权完毕后无息退回乙方。</w:t>
      </w:r>
      <w:r>
        <w:rPr>
          <w:rFonts w:ascii="宋体" w:hAnsi="宋体"/>
          <w:sz w:val="21"/>
          <w:szCs w:val="21"/>
        </w:rPr>
        <w:br w:type="textWrapping"/>
      </w:r>
      <w:r>
        <w:rPr>
          <w:rFonts w:hint="eastAsia" w:ascii="宋体" w:hAnsi="宋体"/>
          <w:sz w:val="21"/>
          <w:szCs w:val="21"/>
        </w:rPr>
        <w:t xml:space="preserve">    2、乙方不履行合同的履约保证金不予退还，给甲方造成的损失超过履约保证金数额的，还应当对超过部分予以赔偿。但因不可抗力不能履行合同的，不适应用此款规定。</w:t>
      </w:r>
    </w:p>
    <w:p>
      <w:pPr>
        <w:spacing w:line="440" w:lineRule="exact"/>
        <w:ind w:firstLine="413" w:firstLineChars="196"/>
        <w:rPr>
          <w:rFonts w:ascii="宋体" w:hAnsi="宋体"/>
          <w:b/>
          <w:sz w:val="21"/>
          <w:szCs w:val="21"/>
        </w:rPr>
      </w:pPr>
      <w:r>
        <w:rPr>
          <w:rFonts w:hint="eastAsia" w:ascii="宋体" w:hAnsi="宋体"/>
          <w:b/>
          <w:sz w:val="21"/>
          <w:szCs w:val="21"/>
        </w:rPr>
        <w:t>十一、争议解决</w:t>
      </w:r>
    </w:p>
    <w:p>
      <w:pPr>
        <w:spacing w:line="440" w:lineRule="exact"/>
        <w:ind w:firstLine="420" w:firstLineChars="200"/>
        <w:rPr>
          <w:rFonts w:ascii="宋体" w:hAnsi="宋体"/>
          <w:sz w:val="21"/>
          <w:szCs w:val="21"/>
        </w:rPr>
      </w:pPr>
      <w:r>
        <w:rPr>
          <w:rFonts w:hint="eastAsia" w:ascii="宋体" w:hAnsi="宋体"/>
          <w:sz w:val="21"/>
          <w:szCs w:val="21"/>
        </w:rPr>
        <w:t>甲乙双方因履行本合同发生争议，应在有权部门主持下进行调解，协商未果，任何一方可向常州市金坛区人民法院起诉。</w:t>
      </w:r>
    </w:p>
    <w:p>
      <w:pPr>
        <w:spacing w:line="440" w:lineRule="exact"/>
        <w:ind w:firstLine="413" w:firstLineChars="196"/>
        <w:rPr>
          <w:rFonts w:ascii="宋体" w:hAnsi="宋体"/>
          <w:sz w:val="21"/>
          <w:szCs w:val="21"/>
        </w:rPr>
      </w:pPr>
      <w:r>
        <w:rPr>
          <w:rFonts w:hint="eastAsia" w:ascii="宋体" w:hAnsi="宋体"/>
          <w:b/>
          <w:sz w:val="21"/>
          <w:szCs w:val="21"/>
        </w:rPr>
        <w:t>十二、</w:t>
      </w:r>
      <w:r>
        <w:rPr>
          <w:rFonts w:hint="eastAsia" w:ascii="宋体" w:hAnsi="宋体"/>
          <w:sz w:val="21"/>
          <w:szCs w:val="21"/>
        </w:rPr>
        <w:t>本合同一式陆份，甲乙双方各执两份，代理单位两份。</w:t>
      </w:r>
    </w:p>
    <w:p>
      <w:pPr>
        <w:spacing w:line="440" w:lineRule="exact"/>
        <w:ind w:firstLine="413" w:firstLineChars="196"/>
        <w:rPr>
          <w:rFonts w:ascii="宋体" w:hAnsi="宋体"/>
          <w:sz w:val="21"/>
          <w:szCs w:val="21"/>
        </w:rPr>
      </w:pPr>
      <w:r>
        <w:rPr>
          <w:rFonts w:hint="eastAsia" w:ascii="宋体" w:hAnsi="宋体"/>
          <w:b/>
          <w:sz w:val="21"/>
          <w:szCs w:val="21"/>
        </w:rPr>
        <w:t>十三、</w:t>
      </w:r>
      <w:r>
        <w:rPr>
          <w:rFonts w:hint="eastAsia" w:ascii="宋体" w:hAnsi="宋体"/>
          <w:sz w:val="21"/>
          <w:szCs w:val="21"/>
        </w:rPr>
        <w:t>本合同在执行过程中如出现未尽事宜，双方在不违背合同和磋商文件的原则下协商解决，协商结果以书面记录在案，作为本合同的附件，与本合同具有同等效力。</w:t>
      </w:r>
    </w:p>
    <w:p>
      <w:pPr>
        <w:spacing w:line="440" w:lineRule="exact"/>
        <w:ind w:firstLine="435"/>
        <w:rPr>
          <w:rFonts w:ascii="宋体" w:hAnsi="宋体"/>
          <w:sz w:val="21"/>
          <w:szCs w:val="21"/>
        </w:rPr>
      </w:pPr>
    </w:p>
    <w:p>
      <w:pPr>
        <w:spacing w:line="440" w:lineRule="exact"/>
        <w:ind w:firstLine="435"/>
        <w:rPr>
          <w:rFonts w:ascii="宋体" w:hAnsi="宋体"/>
          <w:b/>
          <w:sz w:val="21"/>
          <w:szCs w:val="21"/>
        </w:rPr>
      </w:pPr>
      <w:r>
        <w:rPr>
          <w:rFonts w:hint="eastAsia" w:ascii="宋体" w:hAnsi="宋体"/>
          <w:b/>
          <w:sz w:val="21"/>
          <w:szCs w:val="21"/>
        </w:rPr>
        <w:t>甲    方：                            乙    方：</w:t>
      </w:r>
    </w:p>
    <w:p>
      <w:pPr>
        <w:spacing w:line="440" w:lineRule="exact"/>
        <w:ind w:firstLine="435"/>
        <w:rPr>
          <w:rFonts w:ascii="宋体" w:hAnsi="宋体"/>
          <w:b/>
          <w:sz w:val="21"/>
          <w:szCs w:val="21"/>
        </w:rPr>
      </w:pPr>
      <w:r>
        <w:rPr>
          <w:rFonts w:hint="eastAsia" w:ascii="宋体" w:hAnsi="宋体"/>
          <w:b/>
          <w:sz w:val="21"/>
          <w:szCs w:val="21"/>
        </w:rPr>
        <w:t>法定代表人：                          法定代表人：</w:t>
      </w:r>
    </w:p>
    <w:p>
      <w:pPr>
        <w:spacing w:line="440" w:lineRule="exact"/>
        <w:ind w:firstLine="435"/>
        <w:rPr>
          <w:rFonts w:ascii="宋体" w:hAnsi="宋体"/>
          <w:b/>
          <w:sz w:val="21"/>
          <w:szCs w:val="21"/>
        </w:rPr>
      </w:pPr>
      <w:r>
        <w:rPr>
          <w:rFonts w:hint="eastAsia" w:ascii="宋体" w:hAnsi="宋体"/>
          <w:b/>
          <w:sz w:val="21"/>
          <w:szCs w:val="21"/>
        </w:rPr>
        <w:t>委托代理人：                          委托代理人：</w:t>
      </w:r>
    </w:p>
    <w:p>
      <w:pPr>
        <w:spacing w:line="440" w:lineRule="exact"/>
        <w:ind w:firstLine="413" w:firstLineChars="196"/>
        <w:rPr>
          <w:rFonts w:ascii="宋体" w:hAnsi="宋体"/>
          <w:b/>
          <w:sz w:val="21"/>
          <w:szCs w:val="21"/>
        </w:rPr>
      </w:pPr>
      <w:r>
        <w:rPr>
          <w:rFonts w:hint="eastAsia" w:ascii="宋体" w:hAnsi="宋体"/>
          <w:b/>
          <w:sz w:val="21"/>
          <w:szCs w:val="21"/>
        </w:rPr>
        <w:t xml:space="preserve">年     月     日                      年     月     日  </w:t>
      </w: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pStyle w:val="31"/>
        <w:rPr>
          <w:rFonts w:hint="eastAsia" w:ascii="宋体" w:hAnsi="宋体" w:cs="宋体"/>
          <w:b/>
          <w:bCs/>
          <w:sz w:val="32"/>
          <w:szCs w:val="32"/>
          <w:u w:color="000000"/>
          <w:lang w:val="en-US" w:eastAsia="zh-CN"/>
        </w:rPr>
      </w:pPr>
    </w:p>
    <w:p>
      <w:pPr>
        <w:pStyle w:val="9"/>
        <w:rPr>
          <w:rFonts w:hint="eastAsia" w:ascii="宋体" w:hAnsi="宋体" w:cs="宋体"/>
          <w:b/>
          <w:bCs/>
          <w:sz w:val="32"/>
          <w:szCs w:val="32"/>
          <w:u w:color="000000"/>
          <w:lang w:val="en-US" w:eastAsia="zh-CN"/>
        </w:rPr>
      </w:pPr>
    </w:p>
    <w:p>
      <w:pPr>
        <w:rPr>
          <w:rFonts w:hint="eastAsia" w:ascii="宋体" w:hAnsi="宋体" w:cs="宋体"/>
          <w:b/>
          <w:bCs/>
          <w:sz w:val="32"/>
          <w:szCs w:val="32"/>
          <w:u w:color="000000"/>
          <w:lang w:val="en-US" w:eastAsia="zh-CN"/>
        </w:rPr>
      </w:pPr>
    </w:p>
    <w:p>
      <w:pPr>
        <w:pStyle w:val="31"/>
        <w:rPr>
          <w:rFonts w:hint="eastAsia" w:ascii="宋体" w:hAnsi="宋体" w:cs="宋体"/>
          <w:b/>
          <w:bCs/>
          <w:sz w:val="32"/>
          <w:szCs w:val="32"/>
          <w:u w:color="000000"/>
          <w:lang w:val="en-US" w:eastAsia="zh-CN"/>
        </w:rPr>
      </w:pPr>
    </w:p>
    <w:p>
      <w:pPr>
        <w:pStyle w:val="9"/>
        <w:rPr>
          <w:rFonts w:hint="eastAsia" w:ascii="宋体" w:hAnsi="宋体" w:cs="宋体"/>
          <w:b/>
          <w:bCs/>
          <w:sz w:val="32"/>
          <w:szCs w:val="32"/>
          <w:u w:color="000000"/>
          <w:lang w:val="en-US" w:eastAsia="zh-CN"/>
        </w:rPr>
      </w:pPr>
    </w:p>
    <w:p>
      <w:pPr>
        <w:rPr>
          <w:rFonts w:hint="eastAsia" w:ascii="宋体" w:hAnsi="宋体" w:cs="宋体"/>
          <w:b/>
          <w:bCs/>
          <w:sz w:val="32"/>
          <w:szCs w:val="32"/>
          <w:u w:color="000000"/>
          <w:lang w:val="en-US" w:eastAsia="zh-CN"/>
        </w:rPr>
      </w:pPr>
    </w:p>
    <w:p>
      <w:pPr>
        <w:pStyle w:val="31"/>
        <w:rPr>
          <w:rFonts w:hint="eastAsia" w:ascii="宋体" w:hAnsi="宋体" w:cs="宋体"/>
          <w:b/>
          <w:bCs/>
          <w:sz w:val="32"/>
          <w:szCs w:val="32"/>
          <w:u w:color="000000"/>
          <w:lang w:val="en-US" w:eastAsia="zh-CN"/>
        </w:rPr>
      </w:pPr>
    </w:p>
    <w:p>
      <w:pPr>
        <w:pStyle w:val="9"/>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0" w:after="0" w:line="440" w:lineRule="exact"/>
        <w:ind w:right="-20"/>
        <w:jc w:val="left"/>
        <w:textAlignment w:val="auto"/>
        <w:rPr>
          <w:color w:val="auto"/>
          <w:sz w:val="21"/>
          <w:szCs w:val="21"/>
          <w:highlight w:val="none"/>
        </w:rPr>
      </w:pPr>
      <w:r>
        <w:rPr>
          <w:rFonts w:ascii="宋体" w:hAnsi="宋体" w:eastAsia="宋体" w:cs="宋体"/>
          <w:color w:val="auto"/>
          <w:spacing w:val="5"/>
          <w:w w:val="100"/>
          <w:sz w:val="21"/>
          <w:szCs w:val="21"/>
          <w:highlight w:val="none"/>
        </w:rPr>
        <w:t>附件：《</w:t>
      </w:r>
      <w:r>
        <w:rPr>
          <w:rFonts w:hint="eastAsia" w:ascii="宋体" w:hAnsi="宋体" w:cs="宋体"/>
          <w:color w:val="auto"/>
          <w:spacing w:val="7"/>
          <w:w w:val="100"/>
          <w:sz w:val="21"/>
          <w:szCs w:val="21"/>
          <w:highlight w:val="none"/>
          <w:lang w:eastAsia="zh-CN"/>
        </w:rPr>
        <w:t>厕所保洁</w:t>
      </w:r>
      <w:r>
        <w:rPr>
          <w:rFonts w:ascii="宋体" w:hAnsi="宋体" w:eastAsia="宋体" w:cs="宋体"/>
          <w:color w:val="auto"/>
          <w:spacing w:val="5"/>
          <w:w w:val="100"/>
          <w:sz w:val="21"/>
          <w:szCs w:val="21"/>
          <w:highlight w:val="none"/>
        </w:rPr>
        <w:t>作业考核评分标准</w:t>
      </w:r>
      <w:r>
        <w:rPr>
          <w:rFonts w:ascii="宋体" w:hAnsi="宋体" w:eastAsia="宋体" w:cs="宋体"/>
          <w:color w:val="auto"/>
          <w:spacing w:val="0"/>
          <w:w w:val="100"/>
          <w:sz w:val="21"/>
          <w:szCs w:val="21"/>
          <w:highlight w:val="none"/>
        </w:rPr>
        <w:t>》</w:t>
      </w:r>
    </w:p>
    <w:tbl>
      <w:tblPr>
        <w:tblStyle w:val="18"/>
        <w:tblW w:w="9231" w:type="dxa"/>
        <w:jc w:val="center"/>
        <w:tblLayout w:type="fixed"/>
        <w:tblCellMar>
          <w:top w:w="0" w:type="dxa"/>
          <w:left w:w="0" w:type="dxa"/>
          <w:bottom w:w="0" w:type="dxa"/>
          <w:right w:w="0" w:type="dxa"/>
        </w:tblCellMar>
      </w:tblPr>
      <w:tblGrid>
        <w:gridCol w:w="719"/>
        <w:gridCol w:w="863"/>
        <w:gridCol w:w="795"/>
        <w:gridCol w:w="3427"/>
        <w:gridCol w:w="3427"/>
      </w:tblGrid>
      <w:tr>
        <w:tblPrEx>
          <w:tblCellMar>
            <w:top w:w="0" w:type="dxa"/>
            <w:left w:w="0" w:type="dxa"/>
            <w:bottom w:w="0" w:type="dxa"/>
            <w:right w:w="0" w:type="dxa"/>
          </w:tblCellMar>
        </w:tblPrEx>
        <w:trPr>
          <w:trHeight w:val="454" w:hRule="atLeast"/>
          <w:jc w:val="center"/>
        </w:trPr>
        <w:tc>
          <w:tcPr>
            <w:tcW w:w="71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173" w:right="-20"/>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序号</w:t>
            </w:r>
          </w:p>
        </w:tc>
        <w:tc>
          <w:tcPr>
            <w:tcW w:w="863"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项目</w:t>
            </w:r>
          </w:p>
        </w:tc>
        <w:tc>
          <w:tcPr>
            <w:tcW w:w="79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方式</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1028" w:right="1010"/>
              <w:jc w:val="both"/>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作</w:t>
            </w:r>
            <w:r>
              <w:rPr>
                <w:rFonts w:ascii="宋体" w:hAnsi="宋体" w:eastAsia="宋体" w:cs="宋体"/>
                <w:color w:val="auto"/>
                <w:spacing w:val="2"/>
                <w:w w:val="100"/>
                <w:position w:val="-1"/>
                <w:sz w:val="21"/>
                <w:szCs w:val="21"/>
                <w:highlight w:val="none"/>
              </w:rPr>
              <w:t>业</w:t>
            </w:r>
            <w:r>
              <w:rPr>
                <w:rFonts w:ascii="宋体" w:hAnsi="宋体" w:eastAsia="宋体" w:cs="宋体"/>
                <w:color w:val="auto"/>
                <w:spacing w:val="0"/>
                <w:w w:val="100"/>
                <w:position w:val="-1"/>
                <w:sz w:val="21"/>
                <w:szCs w:val="21"/>
                <w:highlight w:val="none"/>
              </w:rPr>
              <w:t>标准</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position w:val="-1"/>
                <w:sz w:val="21"/>
                <w:szCs w:val="21"/>
                <w:highlight w:val="none"/>
              </w:rPr>
              <w:t>评</w:t>
            </w:r>
            <w:r>
              <w:rPr>
                <w:rFonts w:ascii="宋体" w:hAnsi="宋体" w:eastAsia="宋体" w:cs="宋体"/>
                <w:color w:val="auto"/>
                <w:spacing w:val="2"/>
                <w:w w:val="100"/>
                <w:position w:val="-1"/>
                <w:sz w:val="21"/>
                <w:szCs w:val="21"/>
                <w:highlight w:val="none"/>
              </w:rPr>
              <w:t>分</w:t>
            </w:r>
            <w:r>
              <w:rPr>
                <w:rFonts w:ascii="宋体" w:hAnsi="宋体" w:eastAsia="宋体" w:cs="宋体"/>
                <w:color w:val="auto"/>
                <w:spacing w:val="0"/>
                <w:w w:val="100"/>
                <w:position w:val="-1"/>
                <w:sz w:val="21"/>
                <w:szCs w:val="21"/>
                <w:highlight w:val="none"/>
              </w:rPr>
              <w:t>标准</w:t>
            </w:r>
          </w:p>
        </w:tc>
      </w:tr>
      <w:tr>
        <w:tblPrEx>
          <w:tblCellMar>
            <w:top w:w="0" w:type="dxa"/>
            <w:left w:w="0" w:type="dxa"/>
            <w:bottom w:w="0" w:type="dxa"/>
            <w:right w:w="0" w:type="dxa"/>
          </w:tblCellMar>
        </w:tblPrEx>
        <w:trPr>
          <w:trHeight w:val="454" w:hRule="atLeast"/>
          <w:jc w:val="center"/>
        </w:trPr>
        <w:tc>
          <w:tcPr>
            <w:tcW w:w="719"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left="255" w:right="237"/>
              <w:jc w:val="center"/>
              <w:textAlignment w:val="auto"/>
              <w:rPr>
                <w:rFonts w:ascii="宋体" w:hAnsi="宋体" w:eastAsia="宋体" w:cs="宋体"/>
                <w:color w:val="auto"/>
                <w:sz w:val="21"/>
                <w:szCs w:val="21"/>
                <w:highlight w:val="none"/>
              </w:rPr>
            </w:pPr>
            <w:r>
              <w:rPr>
                <w:rFonts w:ascii="宋体" w:hAnsi="宋体" w:eastAsia="宋体" w:cs="宋体"/>
                <w:color w:val="auto"/>
                <w:spacing w:val="0"/>
                <w:w w:val="100"/>
                <w:sz w:val="21"/>
                <w:szCs w:val="21"/>
                <w:highlight w:val="none"/>
              </w:rPr>
              <w:t>一</w:t>
            </w:r>
          </w:p>
        </w:tc>
        <w:tc>
          <w:tcPr>
            <w:tcW w:w="863"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项目</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管理</w:t>
            </w:r>
          </w:p>
        </w:tc>
        <w:tc>
          <w:tcPr>
            <w:tcW w:w="795" w:type="dxa"/>
            <w:vMerge w:val="restart"/>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现场</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保洁人员</w:t>
            </w:r>
            <w:r>
              <w:rPr>
                <w:rFonts w:hint="eastAsia" w:ascii="宋体" w:hAnsi="宋体" w:cs="宋体"/>
                <w:color w:val="auto"/>
                <w:sz w:val="21"/>
                <w:szCs w:val="21"/>
                <w:highlight w:val="none"/>
              </w:rPr>
              <w:t>按规定穿着工作服，并做到穿着规范，服装整洁。</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上班期间未</w:t>
            </w:r>
            <w:r>
              <w:rPr>
                <w:rFonts w:hint="eastAsia" w:ascii="宋体" w:hAnsi="宋体" w:cs="宋体"/>
                <w:color w:val="auto"/>
                <w:sz w:val="21"/>
                <w:szCs w:val="21"/>
                <w:highlight w:val="none"/>
                <w:lang w:eastAsia="zh-CN"/>
              </w:rPr>
              <w:t>着工作</w:t>
            </w:r>
            <w:r>
              <w:rPr>
                <w:rFonts w:hint="eastAsia" w:ascii="宋体" w:hAnsi="宋体" w:cs="宋体"/>
                <w:color w:val="auto"/>
                <w:sz w:val="21"/>
                <w:szCs w:val="21"/>
                <w:highlight w:val="none"/>
              </w:rPr>
              <w:t>服，或着装混乱、服装不整洁的发现一次扣 0.5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795" w:type="dxa"/>
            <w:vMerge w:val="continue"/>
            <w:tcBorders>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按照行业管理落实专职管理员跟踪作业，发现问题及时解决。</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在管理中管理员不到位，业主单位无法联系到项目公司指定负责人的扣1 分。</w:t>
            </w:r>
          </w:p>
        </w:tc>
      </w:tr>
      <w:tr>
        <w:tblPrEx>
          <w:tblCellMar>
            <w:top w:w="0" w:type="dxa"/>
            <w:left w:w="0" w:type="dxa"/>
            <w:bottom w:w="0" w:type="dxa"/>
            <w:right w:w="0" w:type="dxa"/>
          </w:tblCellMar>
        </w:tblPrEx>
        <w:trPr>
          <w:trHeight w:val="454" w:hRule="atLeast"/>
          <w:jc w:val="center"/>
        </w:trPr>
        <w:tc>
          <w:tcPr>
            <w:tcW w:w="719"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795" w:type="dxa"/>
            <w:vMerge w:val="continue"/>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工作日</w:t>
            </w:r>
            <w:r>
              <w:rPr>
                <w:rFonts w:hint="eastAsia" w:ascii="宋体" w:hAnsi="宋体" w:cs="宋体"/>
                <w:color w:val="auto"/>
                <w:sz w:val="21"/>
                <w:szCs w:val="21"/>
                <w:highlight w:val="none"/>
              </w:rPr>
              <w:t>按照要求配置</w:t>
            </w:r>
            <w:r>
              <w:rPr>
                <w:rFonts w:hint="eastAsia" w:ascii="宋体" w:hAnsi="宋体" w:cs="宋体"/>
                <w:color w:val="auto"/>
                <w:sz w:val="21"/>
                <w:szCs w:val="21"/>
                <w:highlight w:val="none"/>
                <w:lang w:eastAsia="zh-CN"/>
              </w:rPr>
              <w:t>保洁员</w:t>
            </w:r>
            <w:r>
              <w:rPr>
                <w:rFonts w:hint="eastAsia" w:ascii="宋体" w:hAnsi="宋体" w:cs="宋体"/>
                <w:color w:val="auto"/>
                <w:sz w:val="21"/>
                <w:szCs w:val="21"/>
                <w:highlight w:val="none"/>
              </w:rPr>
              <w:t>。</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经发现保洁员</w:t>
            </w:r>
            <w:r>
              <w:rPr>
                <w:rFonts w:hint="eastAsia" w:ascii="宋体" w:hAnsi="宋体" w:cs="宋体"/>
                <w:color w:val="auto"/>
                <w:sz w:val="21"/>
                <w:szCs w:val="21"/>
                <w:highlight w:val="none"/>
              </w:rPr>
              <w:t>配置不足少一人</w:t>
            </w:r>
            <w:r>
              <w:rPr>
                <w:rFonts w:hint="eastAsia" w:ascii="宋体" w:hAnsi="宋体" w:cs="宋体"/>
                <w:color w:val="auto"/>
                <w:sz w:val="21"/>
                <w:szCs w:val="21"/>
                <w:highlight w:val="none"/>
                <w:lang w:eastAsia="zh-CN"/>
              </w:rPr>
              <w:t>每次</w:t>
            </w:r>
            <w:r>
              <w:rPr>
                <w:rFonts w:hint="eastAsia" w:ascii="宋体" w:hAnsi="宋体" w:cs="宋体"/>
                <w:color w:val="auto"/>
                <w:sz w:val="21"/>
                <w:szCs w:val="21"/>
                <w:highlight w:val="none"/>
              </w:rPr>
              <w:t>扣 0.</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r>
      <w:tr>
        <w:tblPrEx>
          <w:tblCellMar>
            <w:top w:w="0" w:type="dxa"/>
            <w:left w:w="0" w:type="dxa"/>
            <w:bottom w:w="0" w:type="dxa"/>
            <w:right w:w="0" w:type="dxa"/>
          </w:tblCellMar>
        </w:tblPrEx>
        <w:trPr>
          <w:trHeight w:val="454" w:hRule="atLeast"/>
          <w:jc w:val="center"/>
        </w:trPr>
        <w:tc>
          <w:tcPr>
            <w:tcW w:w="719"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二</w:t>
            </w:r>
          </w:p>
        </w:tc>
        <w:tc>
          <w:tcPr>
            <w:tcW w:w="863"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清扫</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保洁</w:t>
            </w:r>
          </w:p>
        </w:tc>
        <w:tc>
          <w:tcPr>
            <w:tcW w:w="795"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现场</w:t>
            </w:r>
          </w:p>
          <w:p>
            <w:pPr>
              <w:keepNext w:val="0"/>
              <w:keepLines w:val="0"/>
              <w:pageBreakBefore w:val="0"/>
              <w:widowControl w:val="0"/>
              <w:kinsoku/>
              <w:wordWrap/>
              <w:overflowPunct/>
              <w:topLinePunct w:val="0"/>
              <w:autoSpaceDE/>
              <w:autoSpaceDN/>
              <w:bidi w:val="0"/>
              <w:adjustRightInd/>
              <w:snapToGrid/>
              <w:spacing w:after="0" w:line="360" w:lineRule="exact"/>
              <w:ind w:right="-20"/>
              <w:jc w:val="center"/>
              <w:textAlignment w:val="auto"/>
              <w:rPr>
                <w:rFonts w:ascii="宋体" w:hAnsi="宋体" w:eastAsia="宋体" w:cs="宋体"/>
                <w:color w:val="auto"/>
                <w:spacing w:val="0"/>
                <w:w w:val="100"/>
                <w:position w:val="-1"/>
                <w:sz w:val="21"/>
                <w:szCs w:val="21"/>
                <w:highlight w:val="none"/>
              </w:rPr>
            </w:pPr>
            <w:r>
              <w:rPr>
                <w:rFonts w:ascii="宋体" w:hAnsi="宋体" w:eastAsia="宋体" w:cs="宋体"/>
                <w:color w:val="auto"/>
                <w:spacing w:val="0"/>
                <w:w w:val="100"/>
                <w:position w:val="-1"/>
                <w:sz w:val="21"/>
                <w:szCs w:val="21"/>
                <w:highlight w:val="none"/>
              </w:rPr>
              <w:t>检查</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严格按规定时间进行保洁工作，</w:t>
            </w:r>
            <w:r>
              <w:rPr>
                <w:rFonts w:hint="eastAsia" w:ascii="宋体" w:hAnsi="宋体" w:eastAsia="宋体" w:cs="宋体"/>
                <w:bCs/>
                <w:w w:val="100"/>
                <w:sz w:val="21"/>
                <w:szCs w:val="21"/>
                <w:lang w:val="en-US" w:eastAsia="zh-CN"/>
              </w:rPr>
              <w:t>上午6:30-11:00，下午13:00-17:30，节假日必须有保洁人员保洁，若节假日学校有重大活动或临时任务，所有保洁人员必须无条件配合。</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eastAsia="zh-CN"/>
              </w:rPr>
              <w:t>未按规定时间进行工作的，每发现一次扣</w:t>
            </w:r>
            <w:r>
              <w:rPr>
                <w:rFonts w:hint="eastAsia" w:ascii="宋体" w:hAnsi="宋体" w:cs="宋体"/>
                <w:color w:val="auto"/>
                <w:sz w:val="21"/>
                <w:szCs w:val="21"/>
                <w:highlight w:val="none"/>
                <w:lang w:val="en-US" w:eastAsia="zh-CN"/>
              </w:rPr>
              <w:t>0.5分。</w:t>
            </w:r>
          </w:p>
        </w:tc>
      </w:tr>
      <w:tr>
        <w:tblPrEx>
          <w:tblCellMar>
            <w:top w:w="0" w:type="dxa"/>
            <w:left w:w="0" w:type="dxa"/>
            <w:bottom w:w="0" w:type="dxa"/>
            <w:right w:w="0" w:type="dxa"/>
          </w:tblCellMar>
        </w:tblPrEx>
        <w:trPr>
          <w:trHeight w:val="454" w:hRule="atLeast"/>
          <w:jc w:val="center"/>
        </w:trPr>
        <w:tc>
          <w:tcPr>
            <w:tcW w:w="719"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服务效果做到</w:t>
            </w:r>
            <w:r>
              <w:rPr>
                <w:rFonts w:hint="eastAsia" w:ascii="宋体" w:hAnsi="宋体" w:eastAsia="宋体" w:cs="宋体"/>
                <w:bCs/>
                <w:w w:val="100"/>
                <w:sz w:val="21"/>
                <w:szCs w:val="21"/>
                <w:lang w:val="en-US" w:eastAsia="zh-CN"/>
              </w:rPr>
              <w:t>厕所无异味；地面干净整洁、无污渍、水渍；墙面干净明亮、无蜘蛛网；门窗干净无污渍；便池干净、无污渍；洗手台台面、水龙头清洁干净，地面无水渍，物品摆放整齐；</w:t>
            </w:r>
            <w:r>
              <w:rPr>
                <w:rFonts w:hint="eastAsia" w:ascii="宋体" w:hAnsi="宋体" w:eastAsia="宋体" w:cs="宋体"/>
                <w:sz w:val="21"/>
                <w:szCs w:val="21"/>
                <w:lang w:val="en-US" w:eastAsia="zh-CN"/>
              </w:rPr>
              <w:t>饮水机卫生干净整洁，地面无水渍.</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rPr>
            </w:pPr>
            <w:r>
              <w:rPr>
                <w:rFonts w:hint="eastAsia" w:ascii="宋体" w:hAnsi="宋体" w:cs="宋体"/>
                <w:color w:val="auto"/>
                <w:sz w:val="21"/>
                <w:szCs w:val="21"/>
                <w:highlight w:val="none"/>
              </w:rPr>
              <w:t>每发现一处不合格扣0.</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r>
      <w:tr>
        <w:tblPrEx>
          <w:tblCellMar>
            <w:top w:w="0" w:type="dxa"/>
            <w:left w:w="0" w:type="dxa"/>
            <w:bottom w:w="0" w:type="dxa"/>
            <w:right w:w="0" w:type="dxa"/>
          </w:tblCellMar>
        </w:tblPrEx>
        <w:trPr>
          <w:trHeight w:val="454" w:hRule="atLeast"/>
          <w:jc w:val="center"/>
        </w:trPr>
        <w:tc>
          <w:tcPr>
            <w:tcW w:w="719"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保洁工作应避开学生课间，避免对学生课间正常使用厕所造成较大影响。</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若因保洁工作影响学生正常使用厕所的，视情况扣</w:t>
            </w:r>
            <w:r>
              <w:rPr>
                <w:rFonts w:hint="eastAsia" w:ascii="宋体" w:hAnsi="宋体" w:cs="宋体"/>
                <w:color w:val="auto"/>
                <w:sz w:val="21"/>
                <w:szCs w:val="21"/>
                <w:highlight w:val="none"/>
                <w:lang w:val="en-US" w:eastAsia="zh-CN"/>
              </w:rPr>
              <w:t>0.5-2分。</w:t>
            </w:r>
          </w:p>
        </w:tc>
      </w:tr>
      <w:tr>
        <w:tblPrEx>
          <w:tblCellMar>
            <w:top w:w="0" w:type="dxa"/>
            <w:left w:w="0" w:type="dxa"/>
            <w:bottom w:w="0" w:type="dxa"/>
            <w:right w:w="0" w:type="dxa"/>
          </w:tblCellMar>
        </w:tblPrEx>
        <w:trPr>
          <w:trHeight w:val="454" w:hRule="atLeast"/>
          <w:jc w:val="center"/>
        </w:trPr>
        <w:tc>
          <w:tcPr>
            <w:tcW w:w="719" w:type="dxa"/>
            <w:tcBorders>
              <w:top w:val="single" w:color="000000" w:sz="4" w:space="0"/>
              <w:left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eastAsia="宋体"/>
                <w:color w:val="auto"/>
                <w:sz w:val="21"/>
                <w:szCs w:val="21"/>
                <w:highlight w:val="none"/>
                <w:lang w:eastAsia="zh-CN"/>
              </w:rPr>
            </w:pPr>
            <w:r>
              <w:rPr>
                <w:rFonts w:hint="eastAsia"/>
                <w:color w:val="auto"/>
                <w:sz w:val="21"/>
                <w:szCs w:val="21"/>
                <w:highlight w:val="none"/>
                <w:lang w:eastAsia="zh-CN"/>
              </w:rPr>
              <w:t>三</w:t>
            </w:r>
          </w:p>
        </w:tc>
        <w:tc>
          <w:tcPr>
            <w:tcW w:w="863"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eastAsia="宋体"/>
                <w:color w:val="auto"/>
                <w:sz w:val="21"/>
                <w:szCs w:val="21"/>
                <w:highlight w:val="none"/>
                <w:lang w:eastAsia="zh-CN"/>
              </w:rPr>
            </w:pPr>
            <w:r>
              <w:rPr>
                <w:rFonts w:hint="eastAsia" w:ascii="宋体" w:hAnsi="宋体" w:cs="宋体"/>
                <w:color w:val="auto"/>
                <w:spacing w:val="0"/>
                <w:w w:val="100"/>
                <w:sz w:val="21"/>
                <w:szCs w:val="21"/>
                <w:highlight w:val="none"/>
                <w:lang w:eastAsia="zh-CN"/>
              </w:rPr>
              <w:t>其他事项</w:t>
            </w:r>
          </w:p>
        </w:tc>
        <w:tc>
          <w:tcPr>
            <w:tcW w:w="795" w:type="dxa"/>
            <w:tcBorders>
              <w:top w:val="single" w:color="000000" w:sz="4" w:space="0"/>
              <w:left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完成应急</w:t>
            </w:r>
            <w:r>
              <w:rPr>
                <w:rFonts w:hint="eastAsia" w:ascii="宋体" w:hAnsi="宋体" w:cs="宋体"/>
                <w:color w:val="auto"/>
                <w:sz w:val="21"/>
                <w:szCs w:val="21"/>
                <w:highlight w:val="none"/>
                <w:lang w:eastAsia="zh-CN"/>
              </w:rPr>
              <w:t>突发</w:t>
            </w:r>
            <w:r>
              <w:rPr>
                <w:rFonts w:hint="eastAsia" w:ascii="宋体" w:hAnsi="宋体" w:cs="宋体"/>
                <w:color w:val="auto"/>
                <w:sz w:val="21"/>
                <w:szCs w:val="21"/>
                <w:highlight w:val="none"/>
              </w:rPr>
              <w:t>任务及完成效果，将应急突发事件尽力完成好</w:t>
            </w:r>
            <w:r>
              <w:rPr>
                <w:rFonts w:hint="eastAsia" w:ascii="宋体" w:hAnsi="宋体" w:cs="宋体"/>
                <w:color w:val="auto"/>
                <w:sz w:val="21"/>
                <w:szCs w:val="21"/>
                <w:highlight w:val="none"/>
                <w:lang w:eastAsia="zh-CN"/>
              </w:rPr>
              <w:t>。</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处理应急突发事件的效果不理想，每次扣</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分</w:t>
            </w:r>
            <w:r>
              <w:rPr>
                <w:rFonts w:hint="eastAsia" w:ascii="宋体" w:hAnsi="宋体" w:cs="宋体"/>
                <w:color w:val="auto"/>
                <w:sz w:val="21"/>
                <w:szCs w:val="21"/>
                <w:highlight w:val="none"/>
                <w:lang w:eastAsia="zh-CN"/>
              </w:rPr>
              <w:t>。</w:t>
            </w:r>
          </w:p>
        </w:tc>
      </w:tr>
      <w:tr>
        <w:tblPrEx>
          <w:tblCellMar>
            <w:top w:w="0" w:type="dxa"/>
            <w:left w:w="0" w:type="dxa"/>
            <w:bottom w:w="0" w:type="dxa"/>
            <w:right w:w="0" w:type="dxa"/>
          </w:tblCellMar>
        </w:tblPrEx>
        <w:trPr>
          <w:trHeight w:val="454" w:hRule="atLeast"/>
          <w:jc w:val="center"/>
        </w:trPr>
        <w:tc>
          <w:tcPr>
            <w:tcW w:w="719" w:type="dxa"/>
            <w:tcBorders>
              <w:left w:val="single" w:color="000000" w:sz="4" w:space="0"/>
              <w:bottom w:val="single" w:color="000000" w:sz="4" w:space="0"/>
              <w:right w:val="single" w:color="000000" w:sz="4" w:space="0"/>
            </w:tcBorders>
            <w:vAlign w:val="top"/>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863" w:type="dxa"/>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795" w:type="dxa"/>
            <w:tcBorders>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color w:val="auto"/>
                <w:sz w:val="21"/>
                <w:szCs w:val="21"/>
                <w:highlight w:val="none"/>
              </w:rPr>
            </w:pP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无安全事故</w:t>
            </w:r>
          </w:p>
        </w:tc>
        <w:tc>
          <w:tcPr>
            <w:tcW w:w="3427"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cs="宋体"/>
                <w:color w:val="auto"/>
                <w:sz w:val="21"/>
                <w:szCs w:val="21"/>
                <w:highlight w:val="none"/>
                <w:lang w:val="en-US" w:eastAsia="en-US"/>
              </w:rPr>
            </w:pPr>
            <w:r>
              <w:rPr>
                <w:rFonts w:hint="eastAsia" w:ascii="宋体" w:hAnsi="宋体" w:cs="宋体"/>
                <w:color w:val="auto"/>
                <w:sz w:val="21"/>
                <w:szCs w:val="21"/>
                <w:highlight w:val="none"/>
              </w:rPr>
              <w:t>因项目公司管理不善，引发安全</w:t>
            </w:r>
            <w:r>
              <w:rPr>
                <w:rFonts w:hint="eastAsia" w:ascii="宋体" w:hAnsi="宋体" w:cs="宋体"/>
                <w:color w:val="auto"/>
                <w:sz w:val="21"/>
                <w:szCs w:val="21"/>
                <w:highlight w:val="none"/>
                <w:lang w:eastAsia="zh-CN"/>
              </w:rPr>
              <w:t>事</w:t>
            </w:r>
            <w:r>
              <w:rPr>
                <w:rFonts w:hint="eastAsia" w:ascii="宋体" w:hAnsi="宋体" w:cs="宋体"/>
                <w:color w:val="auto"/>
                <w:sz w:val="21"/>
                <w:szCs w:val="21"/>
                <w:highlight w:val="none"/>
              </w:rPr>
              <w:t>故的，每次扣5分，造成重大</w:t>
            </w:r>
            <w:r>
              <w:rPr>
                <w:rFonts w:hint="eastAsia" w:ascii="宋体" w:hAnsi="宋体" w:cs="宋体"/>
                <w:color w:val="auto"/>
                <w:sz w:val="21"/>
                <w:szCs w:val="21"/>
                <w:highlight w:val="none"/>
                <w:lang w:eastAsia="zh-CN"/>
              </w:rPr>
              <w:t>安</w:t>
            </w:r>
            <w:r>
              <w:rPr>
                <w:rFonts w:hint="eastAsia" w:ascii="宋体" w:hAnsi="宋体" w:cs="宋体"/>
                <w:color w:val="auto"/>
                <w:sz w:val="21"/>
                <w:szCs w:val="21"/>
                <w:highlight w:val="none"/>
              </w:rPr>
              <w:t>全事故、重大</w:t>
            </w:r>
            <w:r>
              <w:rPr>
                <w:rFonts w:hint="eastAsia" w:ascii="宋体" w:hAnsi="宋体" w:cs="宋体"/>
                <w:color w:val="auto"/>
                <w:sz w:val="21"/>
                <w:szCs w:val="21"/>
                <w:highlight w:val="none"/>
                <w:lang w:eastAsia="zh-CN"/>
              </w:rPr>
              <w:t>社会</w:t>
            </w:r>
            <w:r>
              <w:rPr>
                <w:rFonts w:hint="eastAsia" w:ascii="宋体" w:hAnsi="宋体" w:cs="宋体"/>
                <w:color w:val="auto"/>
                <w:sz w:val="21"/>
                <w:szCs w:val="21"/>
                <w:highlight w:val="none"/>
              </w:rPr>
              <w:t>影响和引起群体性事件的，启动退出机制。</w:t>
            </w:r>
          </w:p>
        </w:tc>
      </w:tr>
    </w:tbl>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p>
    <w:p>
      <w:pPr>
        <w:numPr>
          <w:ilvl w:val="0"/>
          <w:numId w:val="0"/>
        </w:numPr>
        <w:snapToGrid w:val="0"/>
        <w:spacing w:line="400" w:lineRule="exact"/>
        <w:jc w:val="center"/>
        <w:outlineLvl w:val="0"/>
        <w:rPr>
          <w:rFonts w:hint="eastAsia" w:ascii="宋体" w:hAnsi="宋体" w:cs="宋体"/>
          <w:b/>
          <w:bCs/>
          <w:sz w:val="32"/>
          <w:szCs w:val="32"/>
          <w:u w:color="000000"/>
          <w:lang w:val="en-US" w:eastAsia="zh-CN"/>
        </w:rPr>
      </w:pPr>
      <w:r>
        <w:rPr>
          <w:rFonts w:hint="eastAsia" w:ascii="宋体" w:hAnsi="宋体" w:cs="宋体"/>
          <w:b/>
          <w:bCs/>
          <w:sz w:val="32"/>
          <w:szCs w:val="32"/>
          <w:u w:color="000000"/>
          <w:lang w:val="en-US" w:eastAsia="zh-CN"/>
        </w:rPr>
        <w:t>第七部分   响应文件格式</w:t>
      </w:r>
    </w:p>
    <w:p>
      <w:pPr>
        <w:pStyle w:val="2"/>
        <w:spacing w:line="400" w:lineRule="exact"/>
        <w:ind w:left="560"/>
        <w:rPr>
          <w:rFonts w:ascii="宋体" w:hAnsi="宋体" w:cs="宋体"/>
          <w:sz w:val="21"/>
          <w:szCs w:val="21"/>
        </w:rPr>
      </w:pPr>
    </w:p>
    <w:p>
      <w:pPr>
        <w:spacing w:line="480" w:lineRule="auto"/>
        <w:jc w:val="center"/>
        <w:rPr>
          <w:rFonts w:ascii="宋体" w:hAnsi="宋体" w:cs="宋体"/>
          <w:b/>
          <w:sz w:val="44"/>
          <w:szCs w:val="44"/>
        </w:rPr>
      </w:pPr>
    </w:p>
    <w:p>
      <w:pPr>
        <w:outlineLvl w:val="9"/>
      </w:pPr>
    </w:p>
    <w:p>
      <w:pPr>
        <w:spacing w:line="480" w:lineRule="auto"/>
        <w:jc w:val="center"/>
        <w:rPr>
          <w:rFonts w:ascii="宋体" w:hAnsi="宋体" w:cs="宋体"/>
          <w:b/>
          <w:sz w:val="44"/>
          <w:szCs w:val="44"/>
        </w:rPr>
      </w:pPr>
    </w:p>
    <w:p>
      <w:pPr>
        <w:spacing w:line="480" w:lineRule="auto"/>
        <w:jc w:val="center"/>
        <w:rPr>
          <w:rFonts w:ascii="宋体" w:hAnsi="宋体" w:cs="宋体"/>
          <w:b/>
          <w:sz w:val="44"/>
          <w:szCs w:val="44"/>
        </w:rPr>
      </w:pPr>
      <w:r>
        <w:rPr>
          <w:rFonts w:hint="eastAsia" w:ascii="宋体" w:hAnsi="宋体" w:cs="宋体"/>
          <w:b/>
          <w:sz w:val="44"/>
          <w:szCs w:val="44"/>
        </w:rPr>
        <w:t>响  应  文  件</w:t>
      </w: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spacing w:line="480" w:lineRule="auto"/>
        <w:jc w:val="center"/>
        <w:rPr>
          <w:rFonts w:ascii="宋体" w:hAnsi="宋体" w:cs="宋体"/>
          <w:b/>
          <w:sz w:val="32"/>
          <w:szCs w:val="32"/>
        </w:rPr>
      </w:pPr>
    </w:p>
    <w:p>
      <w:pPr>
        <w:outlineLvl w:val="9"/>
      </w:pPr>
    </w:p>
    <w:p>
      <w:pPr>
        <w:spacing w:line="480" w:lineRule="auto"/>
        <w:jc w:val="both"/>
        <w:rPr>
          <w:rFonts w:ascii="宋体" w:hAnsi="宋体" w:cs="宋体"/>
          <w:b/>
          <w:sz w:val="32"/>
          <w:szCs w:val="32"/>
        </w:rPr>
      </w:pPr>
    </w:p>
    <w:p>
      <w:pPr>
        <w:spacing w:line="480" w:lineRule="auto"/>
        <w:ind w:firstLine="964" w:firstLineChars="300"/>
        <w:rPr>
          <w:rFonts w:ascii="宋体" w:hAnsi="宋体" w:cs="宋体"/>
          <w:b/>
          <w:sz w:val="32"/>
          <w:szCs w:val="32"/>
        </w:rPr>
      </w:pPr>
      <w:r>
        <w:rPr>
          <w:rFonts w:hint="eastAsia" w:ascii="宋体" w:hAnsi="宋体" w:cs="宋体"/>
          <w:b/>
          <w:sz w:val="32"/>
          <w:szCs w:val="32"/>
        </w:rPr>
        <w:t>采购项目名称：</w:t>
      </w:r>
      <w:r>
        <w:rPr>
          <w:rFonts w:hint="eastAsia" w:ascii="宋体" w:hAnsi="宋体" w:cs="宋体"/>
          <w:b/>
          <w:sz w:val="32"/>
          <w:szCs w:val="32"/>
          <w:u w:val="single"/>
        </w:rPr>
        <w:t xml:space="preserve">               </w:t>
      </w:r>
    </w:p>
    <w:p>
      <w:pPr>
        <w:spacing w:line="480" w:lineRule="auto"/>
        <w:rPr>
          <w:rFonts w:ascii="宋体" w:hAnsi="宋体" w:cs="宋体"/>
          <w:b/>
          <w:sz w:val="32"/>
          <w:szCs w:val="32"/>
          <w:u w:val="single"/>
        </w:rPr>
      </w:pPr>
      <w:r>
        <w:rPr>
          <w:rFonts w:hint="eastAsia" w:ascii="宋体" w:hAnsi="宋体" w:cs="宋体"/>
          <w:b/>
          <w:sz w:val="32"/>
          <w:szCs w:val="32"/>
        </w:rPr>
        <w:t xml:space="preserve">      </w:t>
      </w:r>
      <w:r>
        <w:rPr>
          <w:rFonts w:hint="eastAsia" w:ascii="宋体" w:hAnsi="宋体" w:cs="宋体"/>
          <w:b/>
          <w:w w:val="120"/>
          <w:sz w:val="32"/>
          <w:szCs w:val="32"/>
        </w:rPr>
        <w:t>响应人名称</w:t>
      </w:r>
      <w:r>
        <w:rPr>
          <w:rFonts w:hint="eastAsia" w:ascii="宋体" w:hAnsi="宋体" w:cs="宋体"/>
          <w:b/>
          <w:sz w:val="32"/>
          <w:szCs w:val="32"/>
        </w:rPr>
        <w:t>：</w:t>
      </w:r>
      <w:r>
        <w:rPr>
          <w:rFonts w:hint="eastAsia" w:ascii="宋体" w:hAnsi="宋体" w:cs="宋体"/>
          <w:b/>
          <w:sz w:val="32"/>
          <w:szCs w:val="32"/>
          <w:u w:val="single"/>
        </w:rPr>
        <w:t xml:space="preserve">               </w:t>
      </w:r>
    </w:p>
    <w:p>
      <w:pPr>
        <w:spacing w:line="480" w:lineRule="auto"/>
        <w:rPr>
          <w:rFonts w:ascii="宋体" w:hAnsi="宋体" w:cs="宋体"/>
          <w:b/>
          <w:sz w:val="32"/>
          <w:szCs w:val="32"/>
        </w:rPr>
      </w:pPr>
      <w:r>
        <w:rPr>
          <w:rFonts w:hint="eastAsia" w:ascii="宋体" w:hAnsi="宋体" w:cs="宋体"/>
          <w:b/>
          <w:sz w:val="32"/>
          <w:szCs w:val="32"/>
        </w:rPr>
        <w:t xml:space="preserve">      日       期 ：</w:t>
      </w:r>
      <w:r>
        <w:rPr>
          <w:rFonts w:hint="eastAsia" w:ascii="宋体" w:hAnsi="宋体" w:cs="宋体"/>
          <w:b/>
          <w:sz w:val="32"/>
          <w:szCs w:val="32"/>
          <w:u w:val="single"/>
        </w:rPr>
        <w:t xml:space="preserve">               </w:t>
      </w:r>
    </w:p>
    <w:p>
      <w:pPr>
        <w:spacing w:line="400" w:lineRule="exact"/>
        <w:jc w:val="center"/>
        <w:rPr>
          <w:rFonts w:ascii="宋体" w:hAnsi="宋体" w:cs="宋体"/>
          <w:b/>
          <w:bCs/>
          <w:sz w:val="21"/>
          <w:szCs w:val="21"/>
        </w:rPr>
      </w:pPr>
    </w:p>
    <w:p>
      <w:pPr>
        <w:spacing w:line="400" w:lineRule="exact"/>
        <w:jc w:val="center"/>
        <w:rPr>
          <w:rFonts w:ascii="宋体" w:hAnsi="宋体" w:cs="宋体"/>
          <w:b/>
          <w:bCs/>
          <w:sz w:val="32"/>
          <w:szCs w:val="32"/>
        </w:rPr>
      </w:pPr>
    </w:p>
    <w:p>
      <w:pPr>
        <w:rPr>
          <w:rFonts w:ascii="宋体" w:hAnsi="宋体" w:cs="宋体"/>
          <w:b/>
          <w:bCs/>
          <w:sz w:val="32"/>
          <w:szCs w:val="32"/>
        </w:rPr>
      </w:pPr>
      <w:r>
        <w:rPr>
          <w:rFonts w:hint="eastAsia" w:ascii="宋体" w:hAnsi="宋体" w:cs="宋体"/>
          <w:b/>
          <w:bCs/>
          <w:sz w:val="32"/>
          <w:szCs w:val="32"/>
        </w:rPr>
        <w:br w:type="page"/>
      </w:r>
    </w:p>
    <w:p>
      <w:pPr>
        <w:spacing w:line="400" w:lineRule="exact"/>
        <w:jc w:val="center"/>
        <w:outlineLvl w:val="0"/>
        <w:rPr>
          <w:rFonts w:ascii="宋体" w:hAnsi="宋体" w:cs="宋体"/>
          <w:b/>
          <w:bCs/>
          <w:sz w:val="32"/>
          <w:szCs w:val="32"/>
        </w:rPr>
      </w:pPr>
      <w:r>
        <w:rPr>
          <w:rFonts w:hint="eastAsia" w:ascii="宋体" w:hAnsi="宋体" w:cs="宋体"/>
          <w:b/>
          <w:bCs/>
          <w:sz w:val="32"/>
          <w:szCs w:val="32"/>
        </w:rPr>
        <w:t>目   录</w:t>
      </w:r>
    </w:p>
    <w:p>
      <w:pPr>
        <w:spacing w:line="400" w:lineRule="exact"/>
        <w:jc w:val="center"/>
        <w:rPr>
          <w:rFonts w:ascii="宋体" w:hAnsi="宋体" w:cs="宋体"/>
          <w:b/>
          <w:bCs/>
          <w:sz w:val="21"/>
          <w:szCs w:val="21"/>
        </w:rPr>
      </w:pPr>
    </w:p>
    <w:p>
      <w:pPr>
        <w:spacing w:line="400" w:lineRule="exact"/>
        <w:ind w:firstLine="420" w:firstLineChars="200"/>
        <w:rPr>
          <w:rFonts w:ascii="宋体" w:hAnsi="宋体" w:cs="宋体"/>
          <w:sz w:val="21"/>
          <w:szCs w:val="21"/>
        </w:rPr>
      </w:pP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lang w:bidi="ar"/>
        </w:rPr>
        <w:t>（1）响应函；</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（2）法定代表人身份证明；</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kern w:val="0"/>
          <w:sz w:val="21"/>
          <w:szCs w:val="21"/>
          <w:lang w:bidi="ar"/>
        </w:rPr>
        <w:t>（3）法定代表人授权委托书</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（4）</w:t>
      </w:r>
      <w:r>
        <w:rPr>
          <w:rFonts w:hint="eastAsia" w:ascii="宋体" w:hAnsi="宋体" w:cs="宋体"/>
          <w:color w:val="000000"/>
          <w:sz w:val="21"/>
          <w:szCs w:val="21"/>
          <w:lang w:bidi="ar"/>
        </w:rPr>
        <w:t>具</w:t>
      </w:r>
      <w:r>
        <w:rPr>
          <w:rFonts w:hint="eastAsia" w:ascii="宋体" w:hAnsi="宋体" w:cs="宋体"/>
          <w:sz w:val="21"/>
          <w:szCs w:val="21"/>
        </w:rPr>
        <w:t>备履行合同所必需的设备和专业技术能力的书面声明</w:t>
      </w:r>
      <w:r>
        <w:rPr>
          <w:rFonts w:hint="eastAsia" w:ascii="宋体" w:hAnsi="宋体" w:cs="宋体"/>
          <w:color w:val="000000"/>
          <w:sz w:val="21"/>
          <w:szCs w:val="21"/>
          <w:lang w:bidi="ar"/>
        </w:rPr>
        <w:t>；</w:t>
      </w:r>
    </w:p>
    <w:p>
      <w:pPr>
        <w:snapToGrid w:val="0"/>
        <w:spacing w:line="400" w:lineRule="exact"/>
        <w:ind w:firstLine="420" w:firstLineChars="200"/>
        <w:rPr>
          <w:rFonts w:ascii="宋体" w:hAnsi="宋体" w:cs="宋体"/>
          <w:color w:val="000000"/>
          <w:sz w:val="21"/>
          <w:szCs w:val="21"/>
          <w:lang w:bidi="ar"/>
        </w:rPr>
      </w:pPr>
      <w:r>
        <w:rPr>
          <w:rFonts w:hint="eastAsia" w:ascii="宋体" w:hAnsi="宋体" w:cs="宋体"/>
          <w:color w:val="000000"/>
          <w:sz w:val="21"/>
          <w:szCs w:val="21"/>
          <w:lang w:bidi="ar"/>
        </w:rPr>
        <w:t>（5）报价一览表；</w:t>
      </w:r>
    </w:p>
    <w:p>
      <w:pPr>
        <w:spacing w:line="400" w:lineRule="exact"/>
        <w:ind w:firstLine="420" w:firstLineChars="200"/>
        <w:rPr>
          <w:rFonts w:ascii="宋体" w:hAnsi="宋体" w:cs="宋体"/>
          <w:sz w:val="21"/>
          <w:szCs w:val="21"/>
        </w:rPr>
      </w:pPr>
      <w:r>
        <w:rPr>
          <w:rFonts w:hint="eastAsia" w:ascii="宋体" w:hAnsi="宋体" w:cs="宋体"/>
          <w:sz w:val="21"/>
          <w:szCs w:val="21"/>
        </w:rPr>
        <w:t>（6）</w:t>
      </w:r>
      <w:r>
        <w:rPr>
          <w:rFonts w:hint="eastAsia" w:ascii="宋体" w:hAnsi="宋体" w:cs="宋体"/>
          <w:sz w:val="21"/>
          <w:szCs w:val="21"/>
          <w:lang w:eastAsia="zh-CN"/>
        </w:rPr>
        <w:t>分项报价表</w:t>
      </w:r>
      <w:r>
        <w:rPr>
          <w:rFonts w:hint="eastAsia" w:ascii="宋体" w:hAnsi="宋体" w:cs="宋体"/>
          <w:sz w:val="21"/>
          <w:szCs w:val="21"/>
        </w:rPr>
        <w:t>；</w:t>
      </w:r>
    </w:p>
    <w:p>
      <w:pPr>
        <w:snapToGrid w:val="0"/>
        <w:spacing w:line="400" w:lineRule="exact"/>
        <w:ind w:firstLine="420" w:firstLineChars="200"/>
        <w:rPr>
          <w:rFonts w:ascii="宋体" w:hAnsi="宋体" w:cs="宋体"/>
          <w:sz w:val="21"/>
          <w:szCs w:val="21"/>
          <w:lang w:bidi="ar"/>
        </w:rPr>
      </w:pPr>
      <w:r>
        <w:rPr>
          <w:rFonts w:hint="eastAsia" w:ascii="宋体" w:hAnsi="宋体" w:cs="宋体"/>
          <w:sz w:val="21"/>
          <w:szCs w:val="21"/>
        </w:rPr>
        <w:t>（7）</w:t>
      </w:r>
      <w:r>
        <w:rPr>
          <w:rFonts w:hint="eastAsia" w:ascii="宋体" w:hAnsi="宋体" w:cs="宋体"/>
          <w:sz w:val="21"/>
          <w:szCs w:val="21"/>
          <w:lang w:bidi="ar"/>
        </w:rPr>
        <w:t>供应商信用承诺书；</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sz w:val="21"/>
          <w:szCs w:val="21"/>
          <w:lang w:bidi="ar"/>
        </w:rPr>
        <w:t>（</w:t>
      </w:r>
      <w:r>
        <w:rPr>
          <w:rFonts w:hint="eastAsia" w:ascii="宋体" w:hAnsi="宋体" w:cs="宋体"/>
          <w:color w:val="000000"/>
          <w:sz w:val="21"/>
          <w:szCs w:val="21"/>
        </w:rPr>
        <w:t>8）响应人基本资格条件承诺书；</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（9）相关业绩案例一览表；</w:t>
      </w:r>
    </w:p>
    <w:p>
      <w:pPr>
        <w:snapToGrid w:val="0"/>
        <w:spacing w:line="400" w:lineRule="exact"/>
        <w:ind w:firstLine="420" w:firstLineChars="200"/>
        <w:rPr>
          <w:rFonts w:hint="eastAsia" w:ascii="宋体" w:hAnsi="宋体" w:cs="宋体"/>
          <w:color w:val="000000"/>
          <w:sz w:val="21"/>
          <w:szCs w:val="21"/>
          <w:lang w:eastAsia="zh-CN"/>
        </w:rPr>
      </w:pP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10</w:t>
      </w:r>
      <w:r>
        <w:rPr>
          <w:rFonts w:hint="eastAsia" w:ascii="宋体" w:hAnsi="宋体" w:cs="宋体"/>
          <w:color w:val="000000"/>
          <w:sz w:val="21"/>
          <w:szCs w:val="21"/>
          <w:lang w:eastAsia="zh-CN"/>
        </w:rPr>
        <w:t>）营业执照复印件；</w:t>
      </w:r>
    </w:p>
    <w:p>
      <w:pPr>
        <w:snapToGrid w:val="0"/>
        <w:spacing w:line="400" w:lineRule="exact"/>
        <w:ind w:firstLine="420" w:firstLineChars="200"/>
        <w:rPr>
          <w:rFonts w:hint="eastAsia" w:ascii="宋体" w:hAnsi="宋体" w:cs="宋体"/>
          <w:color w:val="000000"/>
          <w:sz w:val="21"/>
          <w:szCs w:val="21"/>
        </w:rPr>
      </w:pPr>
      <w:r>
        <w:rPr>
          <w:rFonts w:hint="eastAsia" w:ascii="宋体" w:hAnsi="宋体" w:cs="宋体"/>
          <w:color w:val="000000"/>
          <w:sz w:val="21"/>
          <w:szCs w:val="21"/>
        </w:rPr>
        <w:t>（1</w:t>
      </w:r>
      <w:r>
        <w:rPr>
          <w:rFonts w:hint="eastAsia" w:ascii="宋体" w:hAnsi="宋体" w:cs="宋体"/>
          <w:color w:val="000000"/>
          <w:sz w:val="21"/>
          <w:szCs w:val="21"/>
          <w:lang w:val="en-US" w:eastAsia="zh-CN"/>
        </w:rPr>
        <w:t>1</w:t>
      </w:r>
      <w:r>
        <w:rPr>
          <w:rFonts w:hint="eastAsia" w:ascii="宋体" w:hAnsi="宋体" w:cs="宋体"/>
          <w:color w:val="000000"/>
          <w:sz w:val="21"/>
          <w:szCs w:val="21"/>
        </w:rPr>
        <w:t>）评分项涉及和响应人认为需要提供的其它说明和资料。</w:t>
      </w:r>
    </w:p>
    <w:p>
      <w:pPr>
        <w:snapToGrid w:val="0"/>
        <w:spacing w:line="400" w:lineRule="exact"/>
        <w:ind w:firstLine="420" w:firstLineChars="200"/>
        <w:rPr>
          <w:rFonts w:hint="eastAsia" w:ascii="宋体" w:hAnsi="宋体" w:cs="宋体"/>
          <w:color w:val="000000"/>
          <w:sz w:val="21"/>
          <w:szCs w:val="21"/>
        </w:rPr>
      </w:pPr>
    </w:p>
    <w:p>
      <w:pPr>
        <w:snapToGrid w:val="0"/>
        <w:spacing w:line="400" w:lineRule="exact"/>
        <w:ind w:firstLine="420" w:firstLineChars="200"/>
        <w:rPr>
          <w:rFonts w:hint="eastAsia" w:ascii="宋体" w:hAnsi="宋体" w:cs="宋体"/>
          <w:color w:val="000000"/>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pStyle w:val="2"/>
        <w:spacing w:line="400" w:lineRule="exact"/>
        <w:ind w:left="560"/>
        <w:rPr>
          <w:rFonts w:ascii="宋体" w:hAnsi="宋体" w:cs="宋体"/>
          <w:sz w:val="21"/>
          <w:szCs w:val="21"/>
        </w:rPr>
      </w:pPr>
    </w:p>
    <w:p>
      <w:pPr>
        <w:spacing w:line="400" w:lineRule="exact"/>
        <w:rPr>
          <w:rFonts w:ascii="宋体" w:hAnsi="宋体" w:cs="宋体"/>
          <w:sz w:val="21"/>
          <w:szCs w:val="21"/>
        </w:rPr>
      </w:pPr>
    </w:p>
    <w:p>
      <w:pPr>
        <w:rPr>
          <w:rFonts w:ascii="宋体" w:hAnsi="宋体" w:cs="宋体"/>
          <w:bCs/>
          <w:sz w:val="18"/>
          <w:szCs w:val="18"/>
        </w:rPr>
      </w:pPr>
      <w:r>
        <w:rPr>
          <w:rFonts w:hint="eastAsia" w:ascii="宋体" w:hAnsi="宋体" w:cs="宋体"/>
          <w:bCs/>
          <w:sz w:val="18"/>
          <w:szCs w:val="18"/>
        </w:rPr>
        <w:br w:type="page"/>
      </w:r>
    </w:p>
    <w:p>
      <w:pPr>
        <w:outlineLvl w:val="0"/>
        <w:rPr>
          <w:rFonts w:hint="eastAsia" w:ascii="宋体" w:hAnsi="宋体" w:cs="宋体"/>
          <w:bCs/>
          <w:sz w:val="18"/>
          <w:szCs w:val="18"/>
        </w:rPr>
      </w:pPr>
      <w:r>
        <w:rPr>
          <w:rFonts w:hint="eastAsia" w:ascii="宋体" w:hAnsi="宋体" w:cs="宋体"/>
          <w:bCs/>
          <w:sz w:val="18"/>
          <w:szCs w:val="18"/>
        </w:rPr>
        <w:t>附件一：</w:t>
      </w:r>
    </w:p>
    <w:p>
      <w:pPr>
        <w:jc w:val="center"/>
        <w:outlineLvl w:val="9"/>
        <w:rPr>
          <w:rFonts w:ascii="宋体" w:hAnsi="宋体" w:cs="宋体"/>
          <w:b/>
          <w:bCs/>
          <w:sz w:val="21"/>
          <w:szCs w:val="21"/>
        </w:rPr>
      </w:pPr>
      <w:r>
        <w:rPr>
          <w:rFonts w:hint="eastAsia" w:ascii="宋体" w:hAnsi="宋体" w:cs="宋体"/>
          <w:b/>
          <w:bCs/>
          <w:sz w:val="21"/>
          <w:szCs w:val="21"/>
        </w:rPr>
        <w:t>响应函</w:t>
      </w:r>
    </w:p>
    <w:p>
      <w:pPr>
        <w:pStyle w:val="10"/>
        <w:adjustRightInd w:val="0"/>
        <w:snapToGrid w:val="0"/>
        <w:spacing w:line="400" w:lineRule="exact"/>
        <w:rPr>
          <w:rFonts w:hint="default" w:hAnsi="宋体" w:cs="宋体"/>
          <w:color w:val="000000"/>
          <w:sz w:val="21"/>
          <w:szCs w:val="21"/>
          <w:u w:val="single"/>
        </w:rPr>
      </w:pPr>
      <w:r>
        <w:rPr>
          <w:rFonts w:hAnsi="宋体" w:cs="宋体"/>
          <w:color w:val="000000"/>
          <w:sz w:val="21"/>
          <w:szCs w:val="21"/>
        </w:rPr>
        <w:t>致：</w:t>
      </w:r>
      <w:r>
        <w:rPr>
          <w:rFonts w:hAnsi="宋体" w:cs="宋体"/>
          <w:color w:val="000000"/>
          <w:sz w:val="21"/>
          <w:szCs w:val="21"/>
          <w:u w:val="single"/>
        </w:rPr>
        <w:t xml:space="preserve">  （采购人名称）</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我单位收到贵单位“</w:t>
      </w:r>
      <w:r>
        <w:rPr>
          <w:rFonts w:hAnsi="宋体" w:cs="宋体"/>
          <w:color w:val="000000"/>
          <w:sz w:val="21"/>
          <w:szCs w:val="21"/>
          <w:u w:val="single"/>
        </w:rPr>
        <w:t xml:space="preserve">   （采购项目</w:t>
      </w:r>
      <w:r>
        <w:rPr>
          <w:rFonts w:hint="eastAsia" w:hAnsi="宋体" w:cs="宋体"/>
          <w:color w:val="000000"/>
          <w:sz w:val="21"/>
          <w:szCs w:val="21"/>
          <w:u w:val="single"/>
          <w:lang w:val="en-US" w:eastAsia="zh-CN"/>
        </w:rPr>
        <w:t>名称</w:t>
      </w:r>
      <w:r>
        <w:rPr>
          <w:rFonts w:hAnsi="宋体" w:cs="宋体"/>
          <w:color w:val="000000"/>
          <w:sz w:val="21"/>
          <w:szCs w:val="21"/>
          <w:u w:val="single"/>
        </w:rPr>
        <w:t xml:space="preserve">） </w:t>
      </w:r>
      <w:r>
        <w:rPr>
          <w:rFonts w:hAnsi="宋体" w:cs="宋体"/>
          <w:color w:val="000000"/>
          <w:sz w:val="21"/>
          <w:szCs w:val="21"/>
        </w:rPr>
        <w:t>”磋商文件后，经详细研究，我们决定参加该项目采购活动。为此，我方郑重声明以下诸点，并负法律责任。</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1.同意在本项目磋商文件中规定的开标日起120天内遵守本响应文件中的承诺且在此期限期满之前均具有约束力。</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2.提供磋商文件规定的全部响应文件，包括响应文件、报价一览表、资格审查材料等。</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3.完全理解投标报价超过预算金额或最高限价时，投标无效。</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4.保证忠实地执行双方所签订的合同，并承担合同规定的责任和义务。</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完全理解磋商文件中的各项商务和技术要求，若有偏差，已在响应文件商务条款偏离表中予以明确特别说明。</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5.完全理解贵方不一定接受最低价的投标或收到的任何投标。</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6.愿意向贵方提供任何与本项投标有关的数据、情况和技术资料。若贵方需要，我方愿意提供我方作出的一切承诺的证明材料。</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7.我方已详细审核全部响应文件，包括响应文件修改书（如有的话）、参考资料及有关附件，确认无误。</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8.采购人若需追加采购本项目磋商文件所列货物及相关服务的，在不改变合同其他实质性条款的前提下，按相同或更优惠的折扣率保证供货。</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9.接受磋商文件中全部条款且无任何异议。</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如果我方违反上述承诺，或承诺内容不属实，我方愿意承担一切不利的法律后果。</w:t>
      </w:r>
    </w:p>
    <w:p>
      <w:pPr>
        <w:pStyle w:val="10"/>
        <w:spacing w:line="400" w:lineRule="exact"/>
        <w:ind w:firstLine="840" w:firstLineChars="400"/>
        <w:rPr>
          <w:rFonts w:hAnsi="宋体" w:cs="宋体"/>
          <w:color w:val="000000"/>
          <w:sz w:val="21"/>
          <w:szCs w:val="21"/>
        </w:rPr>
      </w:pPr>
    </w:p>
    <w:p>
      <w:pPr>
        <w:pStyle w:val="10"/>
        <w:spacing w:line="400" w:lineRule="exact"/>
        <w:ind w:firstLine="840" w:firstLineChars="400"/>
        <w:rPr>
          <w:rFonts w:hint="default" w:hAnsi="宋体" w:cs="宋体"/>
          <w:color w:val="000000"/>
          <w:sz w:val="21"/>
          <w:szCs w:val="21"/>
        </w:rPr>
      </w:pPr>
      <w:r>
        <w:rPr>
          <w:rFonts w:hAnsi="宋体" w:cs="宋体"/>
          <w:color w:val="000000"/>
          <w:sz w:val="21"/>
          <w:szCs w:val="21"/>
        </w:rPr>
        <w:t>与本投标有关的一切往来通讯请寄：</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地址：</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rPr>
      </w:pPr>
      <w:r>
        <w:rPr>
          <w:rFonts w:hAnsi="宋体" w:cs="宋体"/>
          <w:color w:val="000000"/>
          <w:sz w:val="21"/>
          <w:szCs w:val="21"/>
        </w:rPr>
        <w:t>邮编：</w:t>
      </w:r>
      <w:r>
        <w:rPr>
          <w:rFonts w:hAnsi="宋体" w:cs="宋体"/>
          <w:color w:val="000000"/>
          <w:sz w:val="21"/>
          <w:szCs w:val="21"/>
          <w:u w:val="single"/>
        </w:rPr>
        <w:t xml:space="preserve">                        </w:t>
      </w:r>
      <w:r>
        <w:rPr>
          <w:rFonts w:hAnsi="宋体" w:cs="宋体"/>
          <w:color w:val="000000"/>
          <w:sz w:val="21"/>
          <w:szCs w:val="21"/>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电话：</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传真：</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响应人代表姓名：</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响应人代表联系电话（手机、座机）：</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响应人代表电子邮箱:</w:t>
      </w:r>
      <w:r>
        <w:rPr>
          <w:rFonts w:hAnsi="宋体" w:cs="宋体"/>
          <w:color w:val="000000"/>
          <w:sz w:val="21"/>
          <w:szCs w:val="21"/>
          <w:u w:val="single"/>
        </w:rPr>
        <w:t xml:space="preserve">                             </w:t>
      </w:r>
    </w:p>
    <w:p>
      <w:pPr>
        <w:pStyle w:val="10"/>
        <w:spacing w:line="400" w:lineRule="exact"/>
        <w:ind w:firstLine="420" w:firstLineChars="200"/>
        <w:rPr>
          <w:rFonts w:hint="default" w:hAnsi="宋体" w:cs="宋体"/>
          <w:color w:val="000000"/>
          <w:sz w:val="21"/>
          <w:szCs w:val="21"/>
        </w:rPr>
      </w:pPr>
      <w:r>
        <w:rPr>
          <w:rFonts w:hAnsi="宋体" w:cs="宋体"/>
          <w:color w:val="000000"/>
          <w:sz w:val="21"/>
          <w:szCs w:val="21"/>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响应人代表（签字或名章）：</w:t>
      </w:r>
      <w:r>
        <w:rPr>
          <w:rFonts w:hAnsi="宋体" w:cs="宋体"/>
          <w:color w:val="000000"/>
          <w:sz w:val="21"/>
          <w:szCs w:val="21"/>
          <w:u w:val="single"/>
        </w:rPr>
        <w:t xml:space="preserve">                            </w:t>
      </w:r>
    </w:p>
    <w:p>
      <w:pPr>
        <w:pStyle w:val="10"/>
        <w:spacing w:line="400" w:lineRule="exact"/>
        <w:ind w:firstLine="840" w:firstLineChars="400"/>
        <w:rPr>
          <w:rFonts w:hint="default" w:hAnsi="宋体" w:cs="宋体"/>
          <w:color w:val="000000"/>
          <w:sz w:val="21"/>
          <w:szCs w:val="21"/>
        </w:rPr>
      </w:pPr>
      <w:r>
        <w:rPr>
          <w:rFonts w:hAnsi="宋体" w:cs="宋体"/>
          <w:color w:val="000000"/>
          <w:sz w:val="21"/>
          <w:szCs w:val="21"/>
        </w:rPr>
        <w:t>法定代表人（签字或名章）：</w:t>
      </w:r>
      <w:r>
        <w:rPr>
          <w:rFonts w:hAnsi="宋体" w:cs="宋体"/>
          <w:color w:val="000000"/>
          <w:sz w:val="21"/>
          <w:szCs w:val="21"/>
          <w:u w:val="single"/>
        </w:rPr>
        <w:t xml:space="preserve">                            </w:t>
      </w:r>
      <w:r>
        <w:rPr>
          <w:rFonts w:hAnsi="宋体" w:cs="宋体"/>
          <w:color w:val="000000"/>
          <w:sz w:val="21"/>
          <w:szCs w:val="21"/>
        </w:rPr>
        <w:t xml:space="preserve">   </w:t>
      </w:r>
    </w:p>
    <w:p>
      <w:pPr>
        <w:pStyle w:val="10"/>
        <w:spacing w:line="400" w:lineRule="exact"/>
        <w:ind w:firstLine="840" w:firstLineChars="400"/>
        <w:rPr>
          <w:rFonts w:hint="default" w:hAnsi="宋体" w:cs="宋体"/>
          <w:color w:val="000000"/>
          <w:sz w:val="21"/>
          <w:szCs w:val="21"/>
          <w:u w:val="single"/>
        </w:rPr>
      </w:pPr>
      <w:r>
        <w:rPr>
          <w:rFonts w:hAnsi="宋体" w:cs="宋体"/>
          <w:color w:val="000000"/>
          <w:sz w:val="21"/>
          <w:szCs w:val="21"/>
        </w:rPr>
        <w:t>响应人名称（加盖公章）：</w:t>
      </w:r>
      <w:r>
        <w:rPr>
          <w:rFonts w:hAnsi="宋体" w:cs="宋体"/>
          <w:color w:val="000000"/>
          <w:sz w:val="21"/>
          <w:szCs w:val="21"/>
          <w:u w:val="single"/>
        </w:rPr>
        <w:t xml:space="preserve">                              </w:t>
      </w:r>
    </w:p>
    <w:p>
      <w:pPr>
        <w:pStyle w:val="10"/>
        <w:spacing w:line="400" w:lineRule="exact"/>
        <w:ind w:firstLine="840" w:firstLineChars="400"/>
        <w:rPr>
          <w:rFonts w:hAnsi="宋体" w:cs="宋体"/>
          <w:color w:val="000000"/>
          <w:sz w:val="21"/>
          <w:szCs w:val="21"/>
          <w:u w:val="single"/>
        </w:rPr>
      </w:pPr>
      <w:r>
        <w:rPr>
          <w:rFonts w:hAnsi="宋体" w:cs="宋体"/>
          <w:color w:val="000000"/>
          <w:sz w:val="21"/>
          <w:szCs w:val="21"/>
        </w:rPr>
        <w:t>日期：</w:t>
      </w:r>
      <w:r>
        <w:rPr>
          <w:rFonts w:hAnsi="宋体" w:cs="宋体"/>
          <w:color w:val="000000"/>
          <w:sz w:val="21"/>
          <w:szCs w:val="21"/>
          <w:u w:val="single"/>
        </w:rPr>
        <w:t xml:space="preserve"> 年  月  日</w:t>
      </w:r>
    </w:p>
    <w:p>
      <w:pPr>
        <w:pStyle w:val="10"/>
        <w:spacing w:line="400" w:lineRule="exact"/>
        <w:rPr>
          <w:rFonts w:hint="eastAsia" w:ascii="宋体" w:hAnsi="宋体" w:cs="宋体"/>
          <w:b w:val="0"/>
          <w:bCs/>
          <w:sz w:val="18"/>
          <w:szCs w:val="18"/>
        </w:rPr>
      </w:pPr>
    </w:p>
    <w:p>
      <w:pPr>
        <w:pStyle w:val="10"/>
        <w:spacing w:line="400" w:lineRule="exact"/>
        <w:rPr>
          <w:rFonts w:ascii="宋体" w:hAnsi="宋体" w:cs="宋体"/>
          <w:sz w:val="21"/>
          <w:szCs w:val="21"/>
        </w:rPr>
      </w:pPr>
      <w:r>
        <w:rPr>
          <w:rFonts w:hint="eastAsia" w:ascii="宋体" w:hAnsi="宋体" w:cs="宋体"/>
          <w:b w:val="0"/>
          <w:bCs/>
          <w:sz w:val="18"/>
          <w:szCs w:val="18"/>
        </w:rPr>
        <w:t>附件二：</w:t>
      </w:r>
    </w:p>
    <w:p>
      <w:pPr>
        <w:pStyle w:val="17"/>
        <w:spacing w:line="400" w:lineRule="exact"/>
        <w:ind w:firstLine="0"/>
        <w:outlineLvl w:val="9"/>
        <w:rPr>
          <w:rFonts w:ascii="宋体" w:hAnsi="宋体" w:cs="宋体"/>
          <w:sz w:val="21"/>
          <w:szCs w:val="21"/>
        </w:rPr>
      </w:pPr>
      <w:r>
        <w:rPr>
          <w:rFonts w:hint="eastAsia" w:ascii="宋体" w:hAnsi="宋体" w:cs="宋体"/>
          <w:sz w:val="21"/>
          <w:szCs w:val="21"/>
        </w:rPr>
        <w:t>法定代表人身份证明</w:t>
      </w:r>
    </w:p>
    <w:p>
      <w:pPr>
        <w:spacing w:line="400" w:lineRule="exact"/>
        <w:rPr>
          <w:rFonts w:ascii="宋体" w:hAnsi="宋体" w:cs="宋体"/>
          <w:sz w:val="21"/>
          <w:szCs w:val="21"/>
        </w:rPr>
      </w:pPr>
      <w:r>
        <w:rPr>
          <w:rFonts w:hint="eastAsia" w:ascii="宋体" w:hAnsi="宋体" w:cs="宋体"/>
          <w:sz w:val="21"/>
          <w:szCs w:val="21"/>
        </w:rPr>
        <w:t>响应人名称：</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单位性质：</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地址：</w:t>
      </w:r>
      <w:r>
        <w:rPr>
          <w:rFonts w:hint="eastAsia" w:ascii="宋体" w:hAnsi="宋体" w:cs="宋体"/>
          <w:sz w:val="21"/>
          <w:szCs w:val="21"/>
          <w:u w:val="single"/>
        </w:rPr>
        <w:t xml:space="preserve">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成立时间：</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pacing w:line="400" w:lineRule="exact"/>
        <w:rPr>
          <w:rFonts w:ascii="宋体" w:hAnsi="宋体" w:cs="宋体"/>
          <w:sz w:val="21"/>
          <w:szCs w:val="21"/>
        </w:rPr>
      </w:pPr>
      <w:r>
        <w:rPr>
          <w:rFonts w:hint="eastAsia" w:ascii="宋体" w:hAnsi="宋体" w:cs="宋体"/>
          <w:sz w:val="21"/>
          <w:szCs w:val="21"/>
        </w:rPr>
        <w:t>经营期限：</w:t>
      </w:r>
      <w:r>
        <w:rPr>
          <w:rFonts w:hint="eastAsia" w:ascii="宋体" w:hAnsi="宋体" w:cs="宋体"/>
          <w:sz w:val="21"/>
          <w:szCs w:val="21"/>
          <w:u w:val="single"/>
        </w:rPr>
        <w:t>　　　　　　　　　　　　　</w:t>
      </w:r>
    </w:p>
    <w:p>
      <w:pPr>
        <w:spacing w:line="400" w:lineRule="exact"/>
        <w:rPr>
          <w:rFonts w:ascii="宋体" w:hAnsi="宋体" w:cs="宋体"/>
          <w:sz w:val="21"/>
          <w:szCs w:val="21"/>
        </w:rPr>
      </w:pPr>
      <w:r>
        <w:rPr>
          <w:rFonts w:hint="eastAsia" w:ascii="宋体" w:hAnsi="宋体" w:cs="宋体"/>
          <w:sz w:val="21"/>
          <w:szCs w:val="21"/>
        </w:rPr>
        <w:t>姓名：</w:t>
      </w:r>
      <w:r>
        <w:rPr>
          <w:rFonts w:hint="eastAsia" w:ascii="宋体" w:hAnsi="宋体" w:cs="宋体"/>
          <w:sz w:val="21"/>
          <w:szCs w:val="21"/>
          <w:u w:val="single"/>
        </w:rPr>
        <w:t>　　　</w:t>
      </w:r>
      <w:r>
        <w:rPr>
          <w:rFonts w:hint="eastAsia" w:ascii="宋体" w:hAnsi="宋体" w:cs="宋体"/>
          <w:sz w:val="21"/>
          <w:szCs w:val="21"/>
        </w:rPr>
        <w:t>性别：</w:t>
      </w:r>
      <w:r>
        <w:rPr>
          <w:rFonts w:hint="eastAsia" w:ascii="宋体" w:hAnsi="宋体" w:cs="宋体"/>
          <w:sz w:val="21"/>
          <w:szCs w:val="21"/>
          <w:u w:val="single"/>
        </w:rPr>
        <w:t>　　</w:t>
      </w:r>
      <w:r>
        <w:rPr>
          <w:rFonts w:hint="eastAsia" w:ascii="宋体" w:hAnsi="宋体" w:cs="宋体"/>
          <w:sz w:val="21"/>
          <w:szCs w:val="21"/>
        </w:rPr>
        <w:t>年龄：</w:t>
      </w:r>
      <w:r>
        <w:rPr>
          <w:rFonts w:hint="eastAsia" w:ascii="宋体" w:hAnsi="宋体" w:cs="宋体"/>
          <w:sz w:val="21"/>
          <w:szCs w:val="21"/>
          <w:u w:val="single"/>
        </w:rPr>
        <w:t>　　</w:t>
      </w:r>
      <w:r>
        <w:rPr>
          <w:rFonts w:hint="eastAsia" w:ascii="宋体" w:hAnsi="宋体" w:cs="宋体"/>
          <w:sz w:val="21"/>
          <w:szCs w:val="21"/>
        </w:rPr>
        <w:t>身份证号码：</w:t>
      </w:r>
      <w:r>
        <w:rPr>
          <w:rFonts w:hint="eastAsia" w:ascii="宋体" w:hAnsi="宋体" w:cs="宋体"/>
          <w:sz w:val="21"/>
          <w:szCs w:val="21"/>
          <w:u w:val="single"/>
        </w:rPr>
        <w:t>　　　　　　　　　　　　</w:t>
      </w:r>
      <w:r>
        <w:rPr>
          <w:rFonts w:hint="eastAsia" w:ascii="宋体" w:hAnsi="宋体" w:cs="宋体"/>
          <w:sz w:val="21"/>
          <w:szCs w:val="21"/>
        </w:rPr>
        <w:t>　</w:t>
      </w:r>
    </w:p>
    <w:p>
      <w:pPr>
        <w:spacing w:line="400" w:lineRule="exact"/>
        <w:rPr>
          <w:rFonts w:ascii="宋体" w:hAnsi="宋体" w:cs="宋体"/>
          <w:sz w:val="21"/>
          <w:szCs w:val="21"/>
        </w:rPr>
      </w:pPr>
      <w:r>
        <w:rPr>
          <w:rFonts w:hint="eastAsia" w:ascii="宋体" w:hAnsi="宋体" w:cs="宋体"/>
          <w:sz w:val="21"/>
          <w:szCs w:val="21"/>
        </w:rPr>
        <w:t>职务：</w:t>
      </w:r>
      <w:r>
        <w:rPr>
          <w:rFonts w:hint="eastAsia" w:ascii="宋体" w:hAnsi="宋体" w:cs="宋体"/>
          <w:sz w:val="21"/>
          <w:szCs w:val="21"/>
          <w:u w:val="single"/>
        </w:rPr>
        <w:t>　　　　　　　　</w:t>
      </w:r>
      <w:r>
        <w:rPr>
          <w:rFonts w:hint="eastAsia" w:ascii="宋体" w:hAnsi="宋体" w:cs="宋体"/>
          <w:sz w:val="21"/>
          <w:szCs w:val="21"/>
        </w:rPr>
        <w:t>系</w:t>
      </w:r>
      <w:r>
        <w:rPr>
          <w:rFonts w:hint="eastAsia" w:ascii="宋体" w:hAnsi="宋体" w:cs="宋体"/>
          <w:sz w:val="21"/>
          <w:szCs w:val="21"/>
          <w:u w:val="single"/>
        </w:rPr>
        <w:t>　　　　　　　（</w:t>
      </w:r>
      <w:r>
        <w:rPr>
          <w:rFonts w:hint="eastAsia" w:ascii="宋体" w:hAnsi="宋体" w:cs="宋体"/>
          <w:sz w:val="21"/>
          <w:szCs w:val="21"/>
        </w:rPr>
        <w:t>响应人名称)的法定代表人。</w:t>
      </w:r>
    </w:p>
    <w:p>
      <w:pPr>
        <w:spacing w:line="400" w:lineRule="exact"/>
        <w:rPr>
          <w:rFonts w:ascii="宋体" w:hAnsi="宋体" w:cs="宋体"/>
          <w:sz w:val="21"/>
          <w:szCs w:val="21"/>
        </w:rPr>
      </w:pPr>
      <w:r>
        <w:rPr>
          <w:rFonts w:hint="eastAsia" w:ascii="宋体" w:hAnsi="宋体" w:cs="宋体"/>
          <w:sz w:val="21"/>
          <w:szCs w:val="21"/>
        </w:rPr>
        <w:t>　　特此证明。</w:t>
      </w:r>
    </w:p>
    <w:p>
      <w:pPr>
        <w:spacing w:line="400" w:lineRule="exact"/>
        <w:jc w:val="left"/>
        <w:rPr>
          <w:rFonts w:ascii="宋体" w:hAnsi="宋体" w:cs="宋体"/>
          <w:sz w:val="21"/>
          <w:szCs w:val="21"/>
        </w:rPr>
      </w:pPr>
      <w:r>
        <w:rPr>
          <w:rFonts w:hint="eastAsia" w:ascii="宋体" w:hAnsi="宋体" w:cs="宋体"/>
          <w:sz w:val="21"/>
          <w:szCs w:val="21"/>
        </w:rPr>
        <w:t>　　</w:t>
      </w:r>
      <w:r>
        <w:rPr>
          <w:rFonts w:hint="eastAsia" w:ascii="宋体" w:hAnsi="宋体" w:cs="宋体"/>
          <w:bCs/>
          <w:color w:val="000000"/>
          <w:sz w:val="21"/>
          <w:szCs w:val="21"/>
        </w:rPr>
        <w:t>响应人名称（加盖公章）：</w:t>
      </w:r>
    </w:p>
    <w:p>
      <w:pPr>
        <w:spacing w:line="400" w:lineRule="exact"/>
        <w:rPr>
          <w:rFonts w:ascii="宋体" w:hAnsi="宋体" w:cs="宋体"/>
          <w:sz w:val="21"/>
          <w:szCs w:val="21"/>
        </w:rPr>
      </w:pPr>
      <w:r>
        <w:rPr>
          <w:rFonts w:hint="eastAsia" w:ascii="宋体" w:hAnsi="宋体" w:cs="宋体"/>
          <w:sz w:val="21"/>
          <w:szCs w:val="21"/>
        </w:rPr>
        <w:t>　　</w:t>
      </w:r>
      <w:r>
        <w:rPr>
          <w:rFonts w:hint="eastAsia" w:ascii="宋体" w:hAnsi="宋体" w:cs="宋体"/>
          <w:sz w:val="21"/>
          <w:szCs w:val="21"/>
          <w:u w:val="single"/>
        </w:rPr>
        <w:t>　　　</w:t>
      </w:r>
      <w:r>
        <w:rPr>
          <w:rFonts w:hint="eastAsia" w:ascii="宋体" w:hAnsi="宋体" w:cs="宋体"/>
          <w:sz w:val="21"/>
          <w:szCs w:val="21"/>
        </w:rPr>
        <w:t>年</w:t>
      </w:r>
      <w:r>
        <w:rPr>
          <w:rFonts w:hint="eastAsia" w:ascii="宋体" w:hAnsi="宋体" w:cs="宋体"/>
          <w:sz w:val="21"/>
          <w:szCs w:val="21"/>
          <w:u w:val="single"/>
        </w:rPr>
        <w:t>　　</w:t>
      </w:r>
      <w:r>
        <w:rPr>
          <w:rFonts w:hint="eastAsia" w:ascii="宋体" w:hAnsi="宋体" w:cs="宋体"/>
          <w:sz w:val="21"/>
          <w:szCs w:val="21"/>
        </w:rPr>
        <w:t>月</w:t>
      </w:r>
      <w:r>
        <w:rPr>
          <w:rFonts w:hint="eastAsia" w:ascii="宋体" w:hAnsi="宋体" w:cs="宋体"/>
          <w:sz w:val="21"/>
          <w:szCs w:val="21"/>
          <w:u w:val="single"/>
        </w:rPr>
        <w:t>　　</w:t>
      </w:r>
      <w:r>
        <w:rPr>
          <w:rFonts w:hint="eastAsia" w:ascii="宋体" w:hAnsi="宋体" w:cs="宋体"/>
          <w:sz w:val="21"/>
          <w:szCs w:val="21"/>
        </w:rPr>
        <w:t>日</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sz w:val="21"/>
          <w:szCs w:val="21"/>
        </w:rPr>
      </w:pPr>
      <w:r>
        <w:rPr>
          <w:rFonts w:hint="eastAsia" w:ascii="宋体" w:hAnsi="宋体" w:cs="宋体"/>
          <w:color w:val="000000"/>
          <w:sz w:val="21"/>
          <w:szCs w:val="21"/>
        </w:rPr>
        <w:t>法定代表人身份证（复印件）</w:t>
      </w:r>
    </w:p>
    <w:tbl>
      <w:tblPr>
        <w:tblStyle w:val="1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5"/>
              <w:spacing w:line="400" w:lineRule="exact"/>
              <w:ind w:firstLine="1265" w:firstLineChars="600"/>
              <w:rPr>
                <w:rFonts w:ascii="宋体" w:hAnsi="宋体" w:cs="宋体"/>
                <w:sz w:val="21"/>
                <w:szCs w:val="21"/>
              </w:rPr>
            </w:pPr>
            <w:r>
              <w:rPr>
                <w:rFonts w:hint="eastAsia" w:ascii="宋体" w:hAnsi="宋体" w:cs="宋体"/>
                <w:color w:val="000000"/>
                <w:sz w:val="21"/>
                <w:szCs w:val="21"/>
              </w:rPr>
              <w:t>身份证正面</w:t>
            </w:r>
          </w:p>
          <w:p>
            <w:pPr>
              <w:spacing w:line="400" w:lineRule="exact"/>
              <w:jc w:val="center"/>
              <w:rPr>
                <w:rFonts w:ascii="宋体" w:hAnsi="宋体" w:cs="宋体"/>
                <w:sz w:val="21"/>
                <w:szCs w:val="21"/>
              </w:rPr>
            </w:pPr>
          </w:p>
          <w:p>
            <w:pPr>
              <w:pStyle w:val="5"/>
              <w:spacing w:line="400" w:lineRule="exact"/>
              <w:jc w:val="center"/>
              <w:rPr>
                <w:rFonts w:ascii="宋体" w:hAnsi="宋体" w:cs="宋体"/>
                <w:sz w:val="21"/>
                <w:szCs w:val="21"/>
              </w:rPr>
            </w:pPr>
          </w:p>
        </w:tc>
        <w:tc>
          <w:tcPr>
            <w:tcW w:w="4530" w:type="dxa"/>
          </w:tcPr>
          <w:p>
            <w:pPr>
              <w:pStyle w:val="5"/>
              <w:spacing w:line="400" w:lineRule="exact"/>
              <w:ind w:firstLine="1687" w:firstLineChars="800"/>
              <w:rPr>
                <w:rFonts w:ascii="宋体" w:hAnsi="宋体" w:cs="宋体"/>
                <w:sz w:val="21"/>
                <w:szCs w:val="21"/>
              </w:rPr>
            </w:pPr>
            <w:r>
              <w:rPr>
                <w:rFonts w:hint="eastAsia" w:ascii="宋体" w:hAnsi="宋体" w:cs="宋体"/>
                <w:color w:val="000000"/>
                <w:sz w:val="21"/>
                <w:szCs w:val="21"/>
              </w:rPr>
              <w:t>身份证反面</w:t>
            </w:r>
          </w:p>
          <w:p>
            <w:pPr>
              <w:pStyle w:val="5"/>
              <w:spacing w:line="400" w:lineRule="exact"/>
              <w:rPr>
                <w:rFonts w:ascii="宋体" w:hAnsi="宋体" w:cs="宋体"/>
                <w:sz w:val="21"/>
                <w:szCs w:val="21"/>
              </w:rPr>
            </w:pPr>
          </w:p>
        </w:tc>
      </w:tr>
    </w:tbl>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spacing w:line="400" w:lineRule="exact"/>
        <w:rPr>
          <w:rFonts w:ascii="宋体" w:hAnsi="宋体" w:cs="宋体"/>
          <w:b/>
          <w:sz w:val="21"/>
          <w:szCs w:val="21"/>
        </w:rPr>
      </w:pPr>
    </w:p>
    <w:p>
      <w:pPr>
        <w:pStyle w:val="17"/>
        <w:spacing w:line="400" w:lineRule="exact"/>
        <w:ind w:firstLine="0"/>
        <w:jc w:val="left"/>
        <w:outlineLvl w:val="9"/>
        <w:rPr>
          <w:rFonts w:ascii="宋体" w:hAnsi="宋体" w:cs="宋体"/>
          <w:b w:val="0"/>
          <w:bCs/>
          <w:sz w:val="18"/>
          <w:szCs w:val="18"/>
        </w:rPr>
      </w:pPr>
    </w:p>
    <w:p>
      <w:pPr>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附件三：</w:t>
      </w:r>
    </w:p>
    <w:p>
      <w:pPr>
        <w:spacing w:line="400" w:lineRule="exact"/>
        <w:jc w:val="center"/>
        <w:rPr>
          <w:rFonts w:ascii="宋体" w:hAnsi="宋体" w:cs="宋体"/>
          <w:b/>
          <w:sz w:val="21"/>
          <w:szCs w:val="21"/>
        </w:rPr>
      </w:pPr>
    </w:p>
    <w:p>
      <w:pPr>
        <w:spacing w:line="400" w:lineRule="exact"/>
        <w:jc w:val="center"/>
        <w:rPr>
          <w:rFonts w:ascii="宋体" w:hAnsi="宋体" w:cs="宋体"/>
          <w:b/>
          <w:sz w:val="21"/>
          <w:szCs w:val="21"/>
        </w:rPr>
      </w:pPr>
      <w:r>
        <w:rPr>
          <w:rFonts w:hint="eastAsia" w:ascii="宋体" w:hAnsi="宋体" w:cs="宋体"/>
          <w:b/>
          <w:sz w:val="21"/>
          <w:szCs w:val="21"/>
        </w:rPr>
        <w:t>法定代表人授权委托书</w:t>
      </w:r>
    </w:p>
    <w:p>
      <w:pPr>
        <w:snapToGrid w:val="0"/>
        <w:spacing w:line="400" w:lineRule="exact"/>
        <w:ind w:firstLine="420" w:firstLineChars="200"/>
        <w:rPr>
          <w:rFonts w:ascii="宋体" w:hAnsi="宋体" w:cs="宋体"/>
          <w:color w:val="000000"/>
          <w:sz w:val="21"/>
          <w:szCs w:val="21"/>
        </w:rPr>
      </w:pPr>
    </w:p>
    <w:p>
      <w:pPr>
        <w:spacing w:line="400" w:lineRule="exact"/>
        <w:ind w:firstLine="420" w:firstLineChars="200"/>
        <w:rPr>
          <w:rFonts w:ascii="宋体" w:hAnsi="宋体" w:cs="宋体"/>
          <w:sz w:val="21"/>
          <w:szCs w:val="21"/>
        </w:rPr>
      </w:pPr>
      <w:r>
        <w:rPr>
          <w:rFonts w:hint="eastAsia" w:ascii="宋体" w:hAnsi="宋体" w:cs="宋体"/>
          <w:color w:val="000000"/>
          <w:sz w:val="21"/>
          <w:szCs w:val="21"/>
        </w:rPr>
        <w:t>本授权委托书声明：注册于</w:t>
      </w:r>
      <w:r>
        <w:rPr>
          <w:rFonts w:hint="eastAsia" w:ascii="宋体" w:hAnsi="宋体" w:cs="宋体"/>
          <w:color w:val="000000"/>
          <w:sz w:val="21"/>
          <w:szCs w:val="21"/>
          <w:u w:val="single"/>
        </w:rPr>
        <w:t xml:space="preserve">            </w:t>
      </w:r>
      <w:r>
        <w:rPr>
          <w:rFonts w:hint="eastAsia" w:ascii="宋体" w:hAnsi="宋体" w:cs="宋体"/>
          <w:color w:val="000000"/>
          <w:sz w:val="21"/>
          <w:szCs w:val="21"/>
        </w:rPr>
        <w:t>（响应人住址）的</w:t>
      </w:r>
      <w:r>
        <w:rPr>
          <w:rFonts w:hint="eastAsia" w:ascii="宋体" w:hAnsi="宋体" w:cs="宋体"/>
          <w:color w:val="000000"/>
          <w:sz w:val="21"/>
          <w:szCs w:val="21"/>
          <w:u w:val="single"/>
        </w:rPr>
        <w:t xml:space="preserve">            </w:t>
      </w:r>
      <w:r>
        <w:rPr>
          <w:rFonts w:hint="eastAsia" w:ascii="宋体" w:hAnsi="宋体" w:cs="宋体"/>
          <w:color w:val="000000"/>
          <w:sz w:val="21"/>
          <w:szCs w:val="21"/>
        </w:rPr>
        <w:t>（响应人名称）法定代表人</w:t>
      </w:r>
      <w:r>
        <w:rPr>
          <w:rFonts w:hint="eastAsia" w:ascii="宋体" w:hAnsi="宋体" w:cs="宋体"/>
          <w:color w:val="000000"/>
          <w:sz w:val="21"/>
          <w:szCs w:val="21"/>
          <w:u w:val="single"/>
        </w:rPr>
        <w:t xml:space="preserve">            </w:t>
      </w:r>
      <w:r>
        <w:rPr>
          <w:rFonts w:hint="eastAsia" w:ascii="宋体" w:hAnsi="宋体" w:cs="宋体"/>
          <w:color w:val="000000"/>
          <w:sz w:val="21"/>
          <w:szCs w:val="21"/>
        </w:rPr>
        <w:t>（法定代表人姓名、职</w:t>
      </w:r>
      <w:r>
        <w:rPr>
          <w:rFonts w:hint="eastAsia" w:ascii="宋体" w:hAnsi="宋体" w:cs="宋体"/>
          <w:sz w:val="21"/>
          <w:szCs w:val="21"/>
        </w:rPr>
        <w:t>务）代表本公司授权在下面签字的</w:t>
      </w:r>
      <w:r>
        <w:rPr>
          <w:rFonts w:hint="eastAsia" w:ascii="宋体" w:hAnsi="宋体" w:cs="宋体"/>
          <w:sz w:val="21"/>
          <w:szCs w:val="21"/>
          <w:u w:val="single"/>
        </w:rPr>
        <w:t xml:space="preserve">          </w:t>
      </w:r>
      <w:r>
        <w:rPr>
          <w:rFonts w:hint="eastAsia" w:ascii="宋体" w:hAnsi="宋体" w:cs="宋体"/>
          <w:sz w:val="21"/>
          <w:szCs w:val="21"/>
        </w:rPr>
        <w:t>（响应人代表姓名、职务）为本公司的合法代理人，就贵方组织的</w:t>
      </w:r>
      <w:r>
        <w:rPr>
          <w:rFonts w:hint="eastAsia" w:ascii="宋体" w:hAnsi="宋体" w:cs="宋体"/>
          <w:sz w:val="21"/>
          <w:szCs w:val="21"/>
          <w:u w:val="single"/>
        </w:rPr>
        <w:t xml:space="preserve">                    </w:t>
      </w:r>
      <w:r>
        <w:rPr>
          <w:rFonts w:hint="eastAsia" w:ascii="宋体" w:hAnsi="宋体" w:cs="宋体"/>
          <w:sz w:val="21"/>
          <w:szCs w:val="21"/>
        </w:rPr>
        <w:t xml:space="preserve"> 项目，以本公司名义处理一切与之有关的事务。</w:t>
      </w:r>
    </w:p>
    <w:p>
      <w:pPr>
        <w:spacing w:line="400" w:lineRule="exact"/>
        <w:rPr>
          <w:rFonts w:ascii="宋体" w:hAnsi="宋体" w:cs="宋体"/>
          <w:sz w:val="21"/>
          <w:szCs w:val="21"/>
        </w:rPr>
      </w:pPr>
      <w:r>
        <w:rPr>
          <w:rFonts w:hint="eastAsia" w:ascii="宋体" w:hAnsi="宋体" w:cs="宋体"/>
          <w:sz w:val="21"/>
          <w:szCs w:val="21"/>
        </w:rPr>
        <w:t xml:space="preserve">    本授权书于</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日签字生效，特此声明。</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法定代表人签字或盖章：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响应人代表签字或盖章：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日期：</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联系电话：</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身份证号码：</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响应人全称：</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u w:val="single"/>
        </w:rPr>
      </w:pPr>
      <w:r>
        <w:rPr>
          <w:rFonts w:hint="eastAsia" w:ascii="宋体" w:hAnsi="宋体" w:cs="宋体"/>
          <w:color w:val="000000"/>
          <w:sz w:val="21"/>
          <w:szCs w:val="21"/>
        </w:rPr>
        <w:t>响应人公章：</w:t>
      </w:r>
      <w:r>
        <w:rPr>
          <w:rFonts w:hint="eastAsia" w:ascii="宋体" w:hAnsi="宋体" w:cs="宋体"/>
          <w:color w:val="000000"/>
          <w:sz w:val="21"/>
          <w:szCs w:val="21"/>
          <w:u w:val="single"/>
        </w:rPr>
        <w:t xml:space="preserve">                                       </w:t>
      </w: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p>
    <w:p>
      <w:pPr>
        <w:snapToGrid w:val="0"/>
        <w:spacing w:line="400" w:lineRule="exact"/>
        <w:rPr>
          <w:rFonts w:ascii="宋体" w:hAnsi="宋体" w:cs="宋体"/>
          <w:color w:val="000000"/>
          <w:sz w:val="21"/>
          <w:szCs w:val="21"/>
        </w:rPr>
      </w:pPr>
      <w:r>
        <w:rPr>
          <w:rFonts w:hint="eastAsia" w:ascii="宋体" w:hAnsi="宋体" w:cs="宋体"/>
          <w:color w:val="000000"/>
          <w:sz w:val="21"/>
          <w:szCs w:val="21"/>
        </w:rPr>
        <w:t>响应人代表身份证（复印件）</w:t>
      </w:r>
    </w:p>
    <w:tbl>
      <w:tblPr>
        <w:tblStyle w:val="1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0"/>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trPr>
        <w:tc>
          <w:tcPr>
            <w:tcW w:w="4530" w:type="dxa"/>
            <w:vAlign w:val="center"/>
          </w:tcPr>
          <w:p>
            <w:pPr>
              <w:pStyle w:val="5"/>
              <w:spacing w:line="400" w:lineRule="exact"/>
              <w:ind w:firstLine="1265" w:firstLineChars="600"/>
              <w:rPr>
                <w:rFonts w:ascii="宋体" w:hAnsi="宋体" w:cs="宋体"/>
                <w:sz w:val="21"/>
                <w:szCs w:val="21"/>
              </w:rPr>
            </w:pPr>
            <w:r>
              <w:rPr>
                <w:rFonts w:hint="eastAsia" w:ascii="宋体" w:hAnsi="宋体" w:cs="宋体"/>
                <w:color w:val="000000"/>
                <w:sz w:val="21"/>
                <w:szCs w:val="21"/>
              </w:rPr>
              <w:t>身份证正面</w:t>
            </w:r>
          </w:p>
          <w:p>
            <w:pPr>
              <w:spacing w:line="400" w:lineRule="exact"/>
              <w:jc w:val="center"/>
              <w:rPr>
                <w:rFonts w:ascii="宋体" w:hAnsi="宋体" w:cs="宋体"/>
                <w:sz w:val="21"/>
                <w:szCs w:val="21"/>
              </w:rPr>
            </w:pPr>
          </w:p>
          <w:p>
            <w:pPr>
              <w:pStyle w:val="5"/>
              <w:spacing w:line="400" w:lineRule="exact"/>
              <w:jc w:val="center"/>
              <w:rPr>
                <w:rFonts w:ascii="宋体" w:hAnsi="宋体" w:cs="宋体"/>
                <w:sz w:val="21"/>
                <w:szCs w:val="21"/>
              </w:rPr>
            </w:pPr>
          </w:p>
        </w:tc>
        <w:tc>
          <w:tcPr>
            <w:tcW w:w="4530" w:type="dxa"/>
          </w:tcPr>
          <w:p>
            <w:pPr>
              <w:pStyle w:val="5"/>
              <w:spacing w:line="400" w:lineRule="exact"/>
              <w:ind w:firstLine="1687" w:firstLineChars="800"/>
              <w:rPr>
                <w:rFonts w:ascii="宋体" w:hAnsi="宋体" w:cs="宋体"/>
                <w:sz w:val="21"/>
                <w:szCs w:val="21"/>
              </w:rPr>
            </w:pPr>
            <w:r>
              <w:rPr>
                <w:rFonts w:hint="eastAsia" w:ascii="宋体" w:hAnsi="宋体" w:cs="宋体"/>
                <w:color w:val="000000"/>
                <w:sz w:val="21"/>
                <w:szCs w:val="21"/>
              </w:rPr>
              <w:t>身份证反面</w:t>
            </w:r>
          </w:p>
          <w:p>
            <w:pPr>
              <w:pStyle w:val="5"/>
              <w:spacing w:line="400" w:lineRule="exact"/>
              <w:rPr>
                <w:rFonts w:ascii="宋体" w:hAnsi="宋体" w:cs="宋体"/>
                <w:sz w:val="21"/>
                <w:szCs w:val="21"/>
              </w:rPr>
            </w:pPr>
          </w:p>
        </w:tc>
      </w:tr>
    </w:tbl>
    <w:p>
      <w:pPr>
        <w:snapToGrid w:val="0"/>
        <w:spacing w:line="400" w:lineRule="exact"/>
        <w:rPr>
          <w:rFonts w:ascii="宋体" w:hAnsi="宋体" w:cs="宋体"/>
          <w:b/>
          <w:bCs/>
          <w:color w:val="000000"/>
          <w:sz w:val="21"/>
          <w:szCs w:val="21"/>
        </w:rPr>
      </w:pPr>
    </w:p>
    <w:p>
      <w:pPr>
        <w:spacing w:line="400" w:lineRule="exact"/>
        <w:rPr>
          <w:rFonts w:ascii="宋体" w:hAnsi="宋体" w:cs="宋体"/>
          <w:b/>
          <w:color w:val="000000"/>
          <w:sz w:val="21"/>
          <w:szCs w:val="21"/>
          <w:u w:val="single"/>
        </w:rPr>
      </w:pPr>
    </w:p>
    <w:p>
      <w:pPr>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附件四：</w:t>
      </w:r>
    </w:p>
    <w:p>
      <w:pPr>
        <w:spacing w:line="400" w:lineRule="exact"/>
        <w:rPr>
          <w:rFonts w:ascii="宋体" w:hAnsi="宋体" w:cs="宋体"/>
          <w:b/>
          <w:color w:val="000000"/>
          <w:sz w:val="21"/>
          <w:szCs w:val="21"/>
        </w:rPr>
      </w:pPr>
    </w:p>
    <w:p>
      <w:pPr>
        <w:spacing w:line="400" w:lineRule="exact"/>
        <w:jc w:val="center"/>
        <w:rPr>
          <w:rFonts w:ascii="宋体" w:hAnsi="宋体" w:cs="宋体"/>
          <w:b/>
          <w:color w:val="000000"/>
          <w:sz w:val="21"/>
          <w:szCs w:val="21"/>
        </w:rPr>
      </w:pPr>
      <w:r>
        <w:rPr>
          <w:rFonts w:hint="eastAsia" w:ascii="宋体" w:hAnsi="宋体" w:cs="宋体"/>
          <w:b/>
          <w:color w:val="000000"/>
          <w:sz w:val="21"/>
          <w:szCs w:val="21"/>
        </w:rPr>
        <w:t>具备履行合同所必需的设备和专业技术能力的书面声明</w:t>
      </w:r>
    </w:p>
    <w:p>
      <w:pPr>
        <w:spacing w:line="400" w:lineRule="exact"/>
        <w:rPr>
          <w:rFonts w:ascii="宋体" w:hAnsi="宋体" w:cs="宋体"/>
          <w:color w:val="000000"/>
          <w:sz w:val="21"/>
          <w:szCs w:val="21"/>
        </w:rPr>
      </w:pP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我公司郑重声明：我公司具备履行本项采购合同所必需的设备和专业技术能力，为履行本项采购合同我公司具备如下主要设备和主要专业技术能力：</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主要设备有：</w:t>
      </w:r>
    </w:p>
    <w:p>
      <w:pPr>
        <w:spacing w:line="400" w:lineRule="exact"/>
        <w:ind w:firstLine="420" w:firstLineChars="200"/>
        <w:rPr>
          <w:rFonts w:ascii="宋体" w:hAnsi="宋体" w:cs="宋体"/>
          <w:color w:val="000000"/>
          <w:sz w:val="21"/>
          <w:szCs w:val="21"/>
        </w:rPr>
      </w:pPr>
      <w:r>
        <w:rPr>
          <w:rFonts w:hint="eastAsia" w:ascii="宋体" w:hAnsi="宋体" w:cs="宋体"/>
          <w:color w:val="000000"/>
          <w:sz w:val="21"/>
          <w:szCs w:val="21"/>
        </w:rPr>
        <w:t>主要专业技术能力有：</w:t>
      </w:r>
    </w:p>
    <w:p>
      <w:pPr>
        <w:keepNext/>
        <w:keepLines/>
        <w:spacing w:before="100" w:beforeAutospacing="1" w:after="100" w:afterAutospacing="1" w:line="400" w:lineRule="exact"/>
        <w:jc w:val="left"/>
        <w:outlineLvl w:val="9"/>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jc w:val="left"/>
        <w:outlineLvl w:val="9"/>
        <w:rPr>
          <w:rFonts w:ascii="宋体" w:hAnsi="宋体" w:cs="宋体"/>
          <w:bCs/>
          <w:sz w:val="21"/>
          <w:szCs w:val="21"/>
        </w:rPr>
      </w:pPr>
      <w:r>
        <w:rPr>
          <w:rFonts w:hint="eastAsia" w:ascii="宋体" w:hAnsi="宋体" w:cs="宋体"/>
          <w:bCs/>
          <w:sz w:val="21"/>
          <w:szCs w:val="21"/>
        </w:rPr>
        <w:t>日      期：</w:t>
      </w: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outlineLvl w:val="9"/>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outlineLvl w:val="0"/>
      </w:pPr>
      <w:r>
        <w:rPr>
          <w:rFonts w:hint="eastAsia" w:ascii="宋体" w:hAnsi="宋体" w:cs="宋体"/>
          <w:b w:val="0"/>
          <w:bCs/>
          <w:sz w:val="18"/>
          <w:szCs w:val="18"/>
        </w:rPr>
        <w:t>附件五：</w:t>
      </w:r>
    </w:p>
    <w:p>
      <w:pPr>
        <w:spacing w:line="400" w:lineRule="exact"/>
        <w:rPr>
          <w:rFonts w:ascii="宋体" w:hAnsi="宋体" w:cs="宋体"/>
          <w:b/>
          <w:color w:val="000000"/>
          <w:sz w:val="21"/>
          <w:szCs w:val="21"/>
          <w:u w:val="single"/>
        </w:rPr>
      </w:pPr>
    </w:p>
    <w:p>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开标一览表</w:t>
      </w:r>
    </w:p>
    <w:tbl>
      <w:tblPr>
        <w:tblStyle w:val="18"/>
        <w:tblpPr w:leftFromText="180" w:rightFromText="180" w:vertAnchor="text" w:horzAnchor="margin" w:tblpY="165"/>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项目名称</w:t>
            </w:r>
          </w:p>
        </w:tc>
        <w:tc>
          <w:tcPr>
            <w:tcW w:w="6884" w:type="dxa"/>
            <w:vAlign w:val="center"/>
          </w:tcPr>
          <w:p>
            <w:pPr>
              <w:adjustRightInd w:val="0"/>
              <w:snapToGrid w:val="0"/>
              <w:spacing w:line="800" w:lineRule="exact"/>
              <w:jc w:val="center"/>
              <w:rPr>
                <w:rFonts w:ascii="宋体" w:hAnsi="宋体"/>
                <w:bCs/>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2183" w:type="dxa"/>
            <w:vAlign w:val="center"/>
          </w:tcPr>
          <w:p>
            <w:pPr>
              <w:spacing w:line="400" w:lineRule="exact"/>
              <w:jc w:val="center"/>
              <w:rPr>
                <w:rFonts w:hint="eastAsia" w:ascii="宋体" w:hAnsi="宋体" w:eastAsia="宋体"/>
                <w:color w:val="000000" w:themeColor="text1"/>
                <w:sz w:val="24"/>
                <w:lang w:eastAsia="zh-CN"/>
                <w14:textFill>
                  <w14:solidFill>
                    <w14:schemeClr w14:val="tx1"/>
                  </w14:solidFill>
                </w14:textFill>
              </w:rPr>
            </w:pPr>
            <w:r>
              <w:rPr>
                <w:rFonts w:hint="eastAsia" w:ascii="宋体" w:hAnsi="宋体"/>
                <w:color w:val="000000" w:themeColor="text1"/>
                <w:sz w:val="24"/>
                <w:lang w:eastAsia="zh-CN"/>
                <w14:textFill>
                  <w14:solidFill>
                    <w14:schemeClr w14:val="tx1"/>
                  </w14:solidFill>
                </w14:textFill>
              </w:rPr>
              <w:t>合同履行期限</w:t>
            </w:r>
          </w:p>
        </w:tc>
        <w:tc>
          <w:tcPr>
            <w:tcW w:w="6884" w:type="dxa"/>
            <w:vAlign w:val="center"/>
          </w:tcPr>
          <w:p>
            <w:pPr>
              <w:spacing w:line="400" w:lineRule="exact"/>
              <w:jc w:val="center"/>
              <w:rPr>
                <w:rFonts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项目负责人</w:t>
            </w:r>
          </w:p>
        </w:tc>
        <w:tc>
          <w:tcPr>
            <w:tcW w:w="6884" w:type="dxa"/>
            <w:vAlign w:val="center"/>
          </w:tcPr>
          <w:p>
            <w:pPr>
              <w:rPr>
                <w:rFonts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183" w:type="dxa"/>
            <w:vAlign w:val="center"/>
          </w:tcPr>
          <w:p>
            <w:pPr>
              <w:jc w:val="center"/>
              <w:rPr>
                <w:rFonts w:hint="eastAsia" w:ascii="宋体" w:hAnsi="宋体" w:eastAsia="宋体"/>
                <w:color w:val="000000" w:themeColor="text1"/>
                <w:sz w:val="24"/>
                <w:lang w:eastAsia="zh-CN"/>
                <w14:textFill>
                  <w14:solidFill>
                    <w14:schemeClr w14:val="tx1"/>
                  </w14:solidFill>
                </w14:textFill>
              </w:rPr>
            </w:pPr>
            <w:r>
              <w:rPr>
                <w:rFonts w:hint="eastAsia" w:ascii="宋体" w:hAnsi="宋体"/>
                <w:color w:val="000000" w:themeColor="text1"/>
                <w:sz w:val="24"/>
                <w:lang w:eastAsia="zh-CN"/>
                <w14:textFill>
                  <w14:solidFill>
                    <w14:schemeClr w14:val="tx1"/>
                  </w14:solidFill>
                </w14:textFill>
              </w:rPr>
              <w:t>投标总价（元）</w:t>
            </w:r>
          </w:p>
        </w:tc>
        <w:tc>
          <w:tcPr>
            <w:tcW w:w="6884" w:type="dxa"/>
            <w:vAlign w:val="center"/>
          </w:tcPr>
          <w:p>
            <w:pPr>
              <w:rPr>
                <w:rFonts w:hint="eastAsia" w:ascii="宋体" w:hAnsi="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18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备注</w:t>
            </w:r>
          </w:p>
        </w:tc>
        <w:tc>
          <w:tcPr>
            <w:tcW w:w="6884" w:type="dxa"/>
            <w:vAlign w:val="center"/>
          </w:tcPr>
          <w:p>
            <w:pPr>
              <w:rPr>
                <w:rFonts w:ascii="宋体" w:hAnsi="宋体"/>
                <w:b/>
                <w:color w:val="000000" w:themeColor="text1"/>
                <w:sz w:val="24"/>
                <w14:textFill>
                  <w14:solidFill>
                    <w14:schemeClr w14:val="tx1"/>
                  </w14:solidFill>
                </w14:textFill>
              </w:rPr>
            </w:pPr>
          </w:p>
        </w:tc>
      </w:tr>
    </w:tbl>
    <w:p>
      <w:pPr>
        <w:snapToGrid w:val="0"/>
        <w:spacing w:line="360" w:lineRule="auto"/>
        <w:rPr>
          <w:rFonts w:ascii="宋体" w:hAnsi="宋体"/>
          <w:color w:val="000000" w:themeColor="text1"/>
          <w:sz w:val="24"/>
          <w14:textFill>
            <w14:solidFill>
              <w14:schemeClr w14:val="tx1"/>
            </w14:solidFill>
          </w14:textFill>
        </w:rPr>
      </w:pP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名称（公章）：</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法定代表人或代理人（签字或盖章）：</w:t>
      </w:r>
    </w:p>
    <w:p>
      <w:pPr>
        <w:spacing w:line="40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      年  月   日</w:t>
      </w:r>
    </w:p>
    <w:p>
      <w:pPr>
        <w:spacing w:line="400" w:lineRule="exact"/>
        <w:rPr>
          <w:rFonts w:ascii="宋体" w:hAnsi="宋体" w:cs="宋体"/>
          <w:color w:val="000000" w:themeColor="text1"/>
          <w:sz w:val="24"/>
          <w14:textFill>
            <w14:solidFill>
              <w14:schemeClr w14:val="tx1"/>
            </w14:solidFill>
          </w14:textFill>
        </w:rPr>
      </w:pPr>
    </w:p>
    <w:p>
      <w:pPr>
        <w:spacing w:line="3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注：如供应商的最终报价明显低于成本价,涉嫌恶意竞争,扰乱市场秩序的，供应商将自行承担由此而产生的任何法律责任。</w:t>
      </w:r>
      <w:r>
        <w:rPr>
          <w:rFonts w:hint="eastAsia" w:ascii="宋体" w:hAnsi="宋体" w:cs="宋体"/>
          <w:color w:val="000000" w:themeColor="text1"/>
          <w:sz w:val="24"/>
          <w:lang w:val="en-US" w:eastAsia="zh-CN"/>
          <w14:textFill>
            <w14:solidFill>
              <w14:schemeClr w14:val="tx1"/>
            </w14:solidFill>
          </w14:textFill>
        </w:rPr>
        <w:t>采购</w:t>
      </w:r>
      <w:r>
        <w:rPr>
          <w:rFonts w:hint="eastAsia" w:ascii="宋体" w:hAnsi="宋体" w:cs="宋体"/>
          <w:color w:val="000000" w:themeColor="text1"/>
          <w:sz w:val="24"/>
          <w14:textFill>
            <w14:solidFill>
              <w14:schemeClr w14:val="tx1"/>
            </w14:solidFill>
          </w14:textFill>
        </w:rPr>
        <w:t>代理机构对此不承担任何责任。</w:t>
      </w:r>
    </w:p>
    <w:p>
      <w:pPr>
        <w:snapToGrid w:val="0"/>
        <w:spacing w:line="400" w:lineRule="exact"/>
        <w:rPr>
          <w:rFonts w:ascii="宋体" w:hAnsi="宋体" w:cs="宋体"/>
          <w:bCs/>
          <w:sz w:val="21"/>
          <w:szCs w:val="21"/>
        </w:rPr>
      </w:pPr>
    </w:p>
    <w:p>
      <w:pPr>
        <w:snapToGrid w:val="0"/>
        <w:spacing w:line="400" w:lineRule="exact"/>
        <w:rPr>
          <w:rFonts w:ascii="宋体" w:hAnsi="宋体" w:cs="宋体"/>
          <w:bCs/>
          <w:sz w:val="21"/>
          <w:szCs w:val="21"/>
        </w:rPr>
      </w:pPr>
    </w:p>
    <w:p>
      <w:pPr>
        <w:snapToGrid w:val="0"/>
        <w:spacing w:line="400" w:lineRule="exact"/>
        <w:rPr>
          <w:rFonts w:ascii="宋体" w:hAnsi="宋体" w:cs="宋体"/>
          <w:b/>
          <w:sz w:val="21"/>
          <w:szCs w:val="21"/>
        </w:rPr>
      </w:pPr>
    </w:p>
    <w:p>
      <w:pPr>
        <w:rPr>
          <w:rFonts w:ascii="宋体" w:hAnsi="宋体" w:cs="宋体"/>
          <w:sz w:val="21"/>
          <w:szCs w:val="21"/>
        </w:rPr>
      </w:pPr>
      <w:r>
        <w:rPr>
          <w:rFonts w:hint="eastAsia" w:ascii="宋体" w:hAnsi="宋体" w:cs="宋体"/>
          <w:b/>
          <w:bCs/>
          <w:color w:val="000000"/>
          <w:sz w:val="21"/>
          <w:szCs w:val="21"/>
        </w:rPr>
        <w:br w:type="page"/>
      </w:r>
    </w:p>
    <w:p>
      <w:pPr>
        <w:outlineLvl w:val="0"/>
        <w:rPr>
          <w:rFonts w:ascii="宋体" w:hAnsi="宋体" w:cs="宋体"/>
          <w:sz w:val="21"/>
          <w:szCs w:val="21"/>
        </w:rPr>
      </w:pPr>
      <w:r>
        <w:rPr>
          <w:rFonts w:hint="eastAsia" w:ascii="宋体" w:hAnsi="宋体" w:cs="宋体"/>
          <w:sz w:val="21"/>
          <w:szCs w:val="21"/>
        </w:rPr>
        <w:t>附件六：</w:t>
      </w:r>
    </w:p>
    <w:p>
      <w:pPr>
        <w:snapToGrid w:val="0"/>
        <w:spacing w:line="400" w:lineRule="exact"/>
        <w:jc w:val="center"/>
        <w:rPr>
          <w:rFonts w:hint="eastAsia" w:ascii="宋体" w:hAnsi="宋体" w:cs="宋体"/>
          <w:b/>
          <w:bCs w:val="0"/>
          <w:sz w:val="21"/>
          <w:szCs w:val="21"/>
          <w:u w:val="none"/>
          <w:lang w:eastAsia="zh-CN" w:bidi="ar"/>
        </w:rPr>
      </w:pPr>
      <w:r>
        <w:rPr>
          <w:rFonts w:hint="eastAsia" w:ascii="宋体" w:hAnsi="宋体" w:cs="宋体"/>
          <w:b/>
          <w:bCs w:val="0"/>
          <w:sz w:val="21"/>
          <w:szCs w:val="21"/>
          <w:u w:val="none"/>
          <w:lang w:eastAsia="zh-CN" w:bidi="ar"/>
        </w:rPr>
        <w:t>分项报价表</w:t>
      </w:r>
    </w:p>
    <w:tbl>
      <w:tblPr>
        <w:tblStyle w:val="18"/>
        <w:tblpPr w:leftFromText="180" w:rightFromText="180" w:vertAnchor="text" w:horzAnchor="page" w:tblpX="157" w:tblpY="356"/>
        <w:tblOverlap w:val="never"/>
        <w:tblW w:w="115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9"/>
        <w:gridCol w:w="509"/>
        <w:gridCol w:w="805"/>
        <w:gridCol w:w="1362"/>
        <w:gridCol w:w="1239"/>
        <w:gridCol w:w="100"/>
        <w:gridCol w:w="1025"/>
        <w:gridCol w:w="675"/>
        <w:gridCol w:w="1490"/>
        <w:gridCol w:w="36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rPr>
        <w:tc>
          <w:tcPr>
            <w:tcW w:w="669" w:type="dxa"/>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项目</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项目分项</w:t>
            </w:r>
          </w:p>
        </w:tc>
        <w:tc>
          <w:tcPr>
            <w:tcW w:w="4529" w:type="dxa"/>
            <w:gridSpan w:val="5"/>
            <w:tcBorders>
              <w:top w:val="single" w:color="000000" w:sz="8" w:space="0"/>
              <w:left w:val="single" w:color="000000" w:sz="8" w:space="0"/>
              <w:bottom w:val="single" w:color="000000" w:sz="8" w:space="0"/>
              <w:right w:val="nil"/>
            </w:tcBorders>
            <w:shd w:val="clear" w:color="auto" w:fill="FFFFFF"/>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计算</w:t>
            </w: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4"/>
                <w:szCs w:val="24"/>
                <w:u w:val="none"/>
              </w:rPr>
            </w:pPr>
            <w:r>
              <w:rPr>
                <w:rFonts w:hint="default" w:ascii="仿宋_GB2312" w:hAnsi="宋体" w:eastAsia="仿宋_GB2312" w:cs="仿宋_GB2312"/>
                <w:b/>
                <w:bCs/>
                <w:i w:val="0"/>
                <w:iCs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人工费用</w:t>
            </w:r>
          </w:p>
        </w:tc>
        <w:tc>
          <w:tcPr>
            <w:tcW w:w="509" w:type="dxa"/>
            <w:vMerge w:val="restart"/>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基本工资</w:t>
            </w:r>
          </w:p>
        </w:tc>
        <w:tc>
          <w:tcPr>
            <w:tcW w:w="2167"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项目</w:t>
            </w:r>
          </w:p>
        </w:tc>
        <w:tc>
          <w:tcPr>
            <w:tcW w:w="1239"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Style w:val="37"/>
                <w:rFonts w:hAnsi="宋体"/>
                <w:lang w:val="en-US" w:eastAsia="zh-CN" w:bidi="ar"/>
              </w:rPr>
              <w:t>月工资</w:t>
            </w:r>
            <w:r>
              <w:rPr>
                <w:rStyle w:val="38"/>
                <w:rFonts w:eastAsia="仿宋_GB2312"/>
                <w:lang w:val="en-US" w:eastAsia="zh-CN" w:bidi="ar"/>
              </w:rPr>
              <w:t>/</w:t>
            </w:r>
            <w:r>
              <w:rPr>
                <w:rStyle w:val="37"/>
                <w:rFonts w:hAnsi="宋体"/>
                <w:lang w:val="en-US" w:eastAsia="zh-CN" w:bidi="ar"/>
              </w:rPr>
              <w:t>人</w:t>
            </w:r>
          </w:p>
        </w:tc>
        <w:tc>
          <w:tcPr>
            <w:tcW w:w="1125" w:type="dxa"/>
            <w:gridSpan w:val="2"/>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Style w:val="37"/>
                <w:rFonts w:hAnsi="宋体"/>
                <w:lang w:val="en-US" w:eastAsia="zh-CN" w:bidi="ar"/>
              </w:rPr>
              <w:t>年工资</w:t>
            </w:r>
            <w:r>
              <w:rPr>
                <w:rStyle w:val="38"/>
                <w:rFonts w:eastAsia="仿宋_GB2312"/>
                <w:lang w:val="en-US" w:eastAsia="zh-CN" w:bidi="ar"/>
              </w:rPr>
              <w:t>/</w:t>
            </w:r>
            <w:r>
              <w:rPr>
                <w:rStyle w:val="37"/>
                <w:rFonts w:hAnsi="宋体"/>
                <w:lang w:val="en-US" w:eastAsia="zh-CN" w:bidi="ar"/>
              </w:rPr>
              <w:t>人</w:t>
            </w:r>
          </w:p>
        </w:tc>
        <w:tc>
          <w:tcPr>
            <w:tcW w:w="675"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人数</w:t>
            </w:r>
          </w:p>
        </w:tc>
        <w:tc>
          <w:tcPr>
            <w:tcW w:w="1490" w:type="dxa"/>
            <w:tcBorders>
              <w:top w:val="nil"/>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8"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50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167" w:type="dxa"/>
            <w:gridSpan w:val="2"/>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保洁员</w:t>
            </w: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保洁员，年龄55周岁（含）以下，身体健康，具有保洁服务工作经验。</w:t>
            </w:r>
            <w:r>
              <w:rPr>
                <w:rFonts w:hint="eastAsia" w:ascii="宋体" w:hAnsi="宋体" w:eastAsia="宋体" w:cs="宋体"/>
                <w:i w:val="0"/>
                <w:iCs w:val="0"/>
                <w:color w:val="000000"/>
                <w:sz w:val="20"/>
                <w:szCs w:val="20"/>
                <w:u w:val="none"/>
                <w:lang w:val="en-US" w:eastAsia="zh-CN"/>
              </w:rPr>
              <w:t>(</w:t>
            </w:r>
            <w:r>
              <w:rPr>
                <w:rFonts w:hint="eastAsia" w:ascii="宋体" w:hAnsi="宋体" w:cs="宋体"/>
                <w:i w:val="0"/>
                <w:iCs w:val="0"/>
                <w:color w:val="000000"/>
                <w:sz w:val="20"/>
                <w:szCs w:val="20"/>
                <w:u w:val="none"/>
                <w:lang w:val="en-US" w:eastAsia="zh-CN"/>
              </w:rPr>
              <w:t>每人</w:t>
            </w:r>
            <w:r>
              <w:rPr>
                <w:rFonts w:hint="eastAsia" w:ascii="宋体" w:hAnsi="宋体" w:eastAsia="宋体" w:cs="宋体"/>
                <w:i w:val="0"/>
                <w:iCs w:val="0"/>
                <w:color w:val="000000"/>
                <w:sz w:val="20"/>
                <w:szCs w:val="20"/>
                <w:u w:val="none"/>
                <w:lang w:val="en-US" w:eastAsia="zh-CN"/>
              </w:rPr>
              <w:t>月工资不得低最低工资标准2280元/月）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509" w:type="dxa"/>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80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Style w:val="39"/>
                <w:rFonts w:hAnsi="宋体"/>
                <w:lang w:val="en-US" w:eastAsia="zh-CN" w:bidi="ar"/>
              </w:rPr>
              <w:t>小计</w:t>
            </w:r>
            <w:r>
              <w:rPr>
                <w:rStyle w:val="40"/>
                <w:rFonts w:eastAsia="仿宋_GB2312"/>
                <w:lang w:val="en-US" w:eastAsia="zh-CN" w:bidi="ar"/>
              </w:rPr>
              <w:t>1</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加班工资</w:t>
            </w: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单位</w:t>
            </w: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人数</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单价</w:t>
            </w: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restart"/>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意外保险费</w:t>
            </w: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675" w:type="dxa"/>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continue"/>
            <w:tcBorders>
              <w:top w:val="nil"/>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小计2</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其他费用</w:t>
            </w: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单位</w:t>
            </w: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eastAsia" w:ascii="仿宋_GB2312" w:hAnsi="宋体" w:eastAsia="仿宋_GB2312" w:cs="仿宋_GB2312"/>
                <w:i w:val="0"/>
                <w:iCs w:val="0"/>
                <w:color w:val="000000"/>
                <w:kern w:val="0"/>
                <w:sz w:val="20"/>
                <w:szCs w:val="20"/>
                <w:u w:val="none"/>
                <w:lang w:val="en-US" w:eastAsia="zh-CN" w:bidi="ar"/>
              </w:rPr>
              <w:t>人数</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单价</w:t>
            </w: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高温费</w:t>
            </w:r>
          </w:p>
        </w:tc>
        <w:tc>
          <w:tcPr>
            <w:tcW w:w="123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125"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eastAsia="zh-CN"/>
              </w:rPr>
              <w:t>不得低于标准</w:t>
            </w:r>
            <w:r>
              <w:rPr>
                <w:rFonts w:hint="eastAsia" w:ascii="宋体" w:hAnsi="宋体" w:cs="宋体"/>
                <w:i w:val="0"/>
                <w:iCs w:val="0"/>
                <w:color w:val="000000"/>
                <w:sz w:val="20"/>
                <w:szCs w:val="20"/>
                <w:u w:val="none"/>
                <w:lang w:val="en-US" w:eastAsia="zh-CN"/>
              </w:rPr>
              <w:t>1200元/人/年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4"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14"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1362"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小计3</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人工费用合计（元）</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3" w:hRule="atLeast"/>
        </w:trPr>
        <w:tc>
          <w:tcPr>
            <w:tcW w:w="6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其他费用</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服装、耗材费用</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管理费</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管理费</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trPr>
        <w:tc>
          <w:tcPr>
            <w:tcW w:w="669"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利润</w:t>
            </w: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利润</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669"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法定税金</w:t>
            </w:r>
          </w:p>
        </w:tc>
        <w:tc>
          <w:tcPr>
            <w:tcW w:w="2676" w:type="dxa"/>
            <w:gridSpan w:val="3"/>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339"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纳税基数</w:t>
            </w:r>
          </w:p>
        </w:tc>
        <w:tc>
          <w:tcPr>
            <w:tcW w:w="1700" w:type="dxa"/>
            <w:gridSpan w:val="2"/>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税率</w:t>
            </w:r>
          </w:p>
        </w:tc>
        <w:tc>
          <w:tcPr>
            <w:tcW w:w="149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sz w:val="20"/>
                <w:szCs w:val="20"/>
                <w:u w:val="none"/>
              </w:rPr>
            </w:pPr>
            <w:r>
              <w:rPr>
                <w:rFonts w:hint="default" w:ascii="仿宋_GB2312" w:hAnsi="宋体" w:eastAsia="仿宋_GB2312" w:cs="仿宋_GB2312"/>
                <w:i w:val="0"/>
                <w:iCs w:val="0"/>
                <w:color w:val="000000"/>
                <w:kern w:val="0"/>
                <w:sz w:val="20"/>
                <w:szCs w:val="20"/>
                <w:u w:val="none"/>
                <w:lang w:val="en-US" w:eastAsia="zh-CN" w:bidi="ar"/>
              </w:rPr>
              <w:t>合计（元）</w:t>
            </w:r>
          </w:p>
        </w:tc>
        <w:tc>
          <w:tcPr>
            <w:tcW w:w="3675"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b/>
                <w:bCs/>
                <w:i w:val="0"/>
                <w:iCs w:val="0"/>
                <w:color w:val="000000"/>
                <w:sz w:val="20"/>
                <w:szCs w:val="20"/>
                <w:u w:val="none"/>
              </w:rPr>
            </w:pPr>
          </w:p>
        </w:tc>
        <w:tc>
          <w:tcPr>
            <w:tcW w:w="1339"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1700" w:type="dxa"/>
            <w:gridSpan w:val="2"/>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149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i w:val="0"/>
                <w:iCs w:val="0"/>
                <w:color w:val="000000"/>
                <w:sz w:val="20"/>
                <w:szCs w:val="20"/>
                <w:u w:val="none"/>
              </w:rPr>
            </w:pPr>
          </w:p>
        </w:tc>
        <w:tc>
          <w:tcPr>
            <w:tcW w:w="3675"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Style w:val="39"/>
                <w:rFonts w:hAnsi="宋体"/>
                <w:lang w:val="en-US" w:eastAsia="zh-CN" w:bidi="ar"/>
              </w:rPr>
              <w:t>法定税金（</w:t>
            </w:r>
            <w:r>
              <w:rPr>
                <w:rStyle w:val="43"/>
                <w:lang w:val="en-US" w:eastAsia="zh-CN" w:bidi="ar"/>
              </w:rPr>
              <w:t>*</w:t>
            </w:r>
            <w:r>
              <w:rPr>
                <w:rStyle w:val="39"/>
                <w:rFonts w:hAnsi="宋体"/>
                <w:lang w:val="en-US" w:eastAsia="zh-CN" w:bidi="ar"/>
              </w:rPr>
              <w:t>）</w:t>
            </w:r>
          </w:p>
        </w:tc>
        <w:tc>
          <w:tcPr>
            <w:tcW w:w="1339"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1700" w:type="dxa"/>
            <w:gridSpan w:val="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sz w:val="20"/>
                <w:szCs w:val="20"/>
                <w:u w:val="none"/>
              </w:rPr>
              <w:t>6%</w:t>
            </w:r>
          </w:p>
        </w:tc>
        <w:tc>
          <w:tcPr>
            <w:tcW w:w="1490"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增值税专用发票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trPr>
        <w:tc>
          <w:tcPr>
            <w:tcW w:w="669"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仿宋_GB2312" w:hAnsi="宋体" w:eastAsia="仿宋_GB2312" w:cs="仿宋_GB2312"/>
                <w:b/>
                <w:bCs/>
                <w:i w:val="0"/>
                <w:iCs w:val="0"/>
                <w:color w:val="000000"/>
                <w:sz w:val="20"/>
                <w:szCs w:val="20"/>
                <w:u w:val="none"/>
              </w:rPr>
            </w:pPr>
          </w:p>
        </w:tc>
        <w:tc>
          <w:tcPr>
            <w:tcW w:w="2676" w:type="dxa"/>
            <w:gridSpan w:val="3"/>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税金合计（元）</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3345"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sz w:val="20"/>
                <w:szCs w:val="20"/>
                <w:u w:val="none"/>
              </w:rPr>
            </w:pPr>
            <w:r>
              <w:rPr>
                <w:rFonts w:hint="default" w:ascii="仿宋_GB2312" w:hAnsi="宋体" w:eastAsia="仿宋_GB2312" w:cs="仿宋_GB2312"/>
                <w:b/>
                <w:bCs/>
                <w:i w:val="0"/>
                <w:iCs w:val="0"/>
                <w:color w:val="000000"/>
                <w:kern w:val="0"/>
                <w:sz w:val="20"/>
                <w:szCs w:val="20"/>
                <w:u w:val="none"/>
                <w:lang w:val="en-US" w:eastAsia="zh-CN" w:bidi="ar"/>
              </w:rPr>
              <w:t>总计（元/年）</w:t>
            </w:r>
          </w:p>
        </w:tc>
        <w:tc>
          <w:tcPr>
            <w:tcW w:w="4529" w:type="dxa"/>
            <w:gridSpan w:val="5"/>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p>
        </w:tc>
        <w:tc>
          <w:tcPr>
            <w:tcW w:w="3675"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u w:val="none"/>
              </w:rPr>
            </w:pPr>
          </w:p>
        </w:tc>
      </w:tr>
    </w:tbl>
    <w:p>
      <w:pPr>
        <w:snapToGrid w:val="0"/>
        <w:spacing w:line="400" w:lineRule="exact"/>
        <w:jc w:val="center"/>
        <w:rPr>
          <w:rFonts w:hint="eastAsia" w:ascii="宋体" w:hAnsi="宋体" w:eastAsia="宋体" w:cs="宋体"/>
          <w:b/>
          <w:bCs w:val="0"/>
          <w:sz w:val="21"/>
          <w:szCs w:val="21"/>
          <w:u w:val="none"/>
          <w:lang w:eastAsia="zh-CN" w:bidi="ar"/>
        </w:rPr>
      </w:pPr>
    </w:p>
    <w:p>
      <w:pPr>
        <w:widowControl/>
        <w:snapToGrid w:val="0"/>
        <w:spacing w:line="360" w:lineRule="auto"/>
        <w:rPr>
          <w:rFonts w:hint="eastAsia" w:ascii="宋体" w:hAnsi="宋体" w:cs="Arial"/>
          <w:color w:val="000000" w:themeColor="text1"/>
          <w:kern w:val="0"/>
          <w:sz w:val="21"/>
          <w:szCs w:val="21"/>
          <w14:textFill>
            <w14:solidFill>
              <w14:schemeClr w14:val="tx1"/>
            </w14:solidFill>
          </w14:textFill>
        </w:rPr>
      </w:pPr>
    </w:p>
    <w:p>
      <w:pPr>
        <w:widowControl/>
        <w:snapToGrid w:val="0"/>
        <w:spacing w:line="360" w:lineRule="auto"/>
        <w:rPr>
          <w:rFonts w:hint="eastAsia" w:ascii="宋体" w:hAnsi="宋体" w:cs="Arial"/>
          <w:color w:val="000000" w:themeColor="text1"/>
          <w:kern w:val="0"/>
          <w:sz w:val="21"/>
          <w:szCs w:val="21"/>
          <w14:textFill>
            <w14:solidFill>
              <w14:schemeClr w14:val="tx1"/>
            </w14:solidFill>
          </w14:textFill>
        </w:rPr>
      </w:pPr>
    </w:p>
    <w:p>
      <w:pPr>
        <w:widowControl/>
        <w:snapToGrid w:val="0"/>
        <w:spacing w:line="360" w:lineRule="auto"/>
        <w:rPr>
          <w:rFonts w:hint="eastAsia" w:ascii="宋体" w:hAnsi="宋体" w:cs="Arial"/>
          <w:color w:val="000000" w:themeColor="text1"/>
          <w:kern w:val="0"/>
          <w:sz w:val="21"/>
          <w:szCs w:val="21"/>
          <w14:textFill>
            <w14:solidFill>
              <w14:schemeClr w14:val="tx1"/>
            </w14:solidFill>
          </w14:textFill>
        </w:rPr>
      </w:pPr>
    </w:p>
    <w:p>
      <w:pPr>
        <w:widowControl/>
        <w:snapToGrid w:val="0"/>
        <w:spacing w:line="360" w:lineRule="auto"/>
        <w:rPr>
          <w:rFonts w:ascii="宋体" w:hAnsi="宋体" w:cs="Arial"/>
          <w:color w:val="000000" w:themeColor="text1"/>
          <w:kern w:val="0"/>
          <w:sz w:val="21"/>
          <w:szCs w:val="21"/>
          <w14:textFill>
            <w14:solidFill>
              <w14:schemeClr w14:val="tx1"/>
            </w14:solidFill>
          </w14:textFill>
        </w:rPr>
      </w:pPr>
      <w:r>
        <w:rPr>
          <w:rFonts w:hint="eastAsia" w:ascii="宋体" w:hAnsi="宋体" w:cs="Arial"/>
          <w:color w:val="000000" w:themeColor="text1"/>
          <w:kern w:val="0"/>
          <w:sz w:val="21"/>
          <w:szCs w:val="21"/>
          <w14:textFill>
            <w14:solidFill>
              <w14:schemeClr w14:val="tx1"/>
            </w14:solidFill>
          </w14:textFill>
        </w:rPr>
        <w:t>供应商名称（公章）：</w:t>
      </w:r>
    </w:p>
    <w:p>
      <w:pPr>
        <w:spacing w:line="400" w:lineRule="exact"/>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法定代表人或代理人（签字或盖章）：</w:t>
      </w:r>
      <w:bookmarkStart w:id="52" w:name="_Toc288738836"/>
      <w:bookmarkStart w:id="53" w:name="_Toc288738394"/>
    </w:p>
    <w:p>
      <w:pPr>
        <w:pStyle w:val="15"/>
        <w:rPr>
          <w:rFonts w:hint="eastAsia"/>
        </w:rPr>
      </w:pPr>
    </w:p>
    <w:p>
      <w:pPr>
        <w:pStyle w:val="17"/>
        <w:spacing w:line="400" w:lineRule="exact"/>
        <w:ind w:firstLine="0"/>
        <w:jc w:val="left"/>
        <w:rPr>
          <w:rFonts w:hint="eastAsia" w:ascii="宋体" w:hAnsi="宋体" w:cs="宋体"/>
          <w:b w:val="0"/>
          <w:bCs/>
          <w:sz w:val="18"/>
          <w:szCs w:val="18"/>
        </w:rPr>
      </w:pPr>
    </w:p>
    <w:p>
      <w:pPr>
        <w:pStyle w:val="17"/>
        <w:spacing w:line="400" w:lineRule="exact"/>
        <w:ind w:firstLine="0"/>
        <w:jc w:val="left"/>
        <w:rPr>
          <w:rFonts w:hint="eastAsia" w:ascii="宋体" w:hAnsi="宋体" w:cs="宋体"/>
          <w:b w:val="0"/>
          <w:bCs/>
          <w:sz w:val="18"/>
          <w:szCs w:val="18"/>
        </w:rPr>
      </w:pPr>
    </w:p>
    <w:p>
      <w:pPr>
        <w:pStyle w:val="17"/>
        <w:spacing w:line="400" w:lineRule="exact"/>
        <w:ind w:firstLine="0"/>
        <w:jc w:val="left"/>
        <w:rPr>
          <w:rFonts w:hint="eastAsia" w:ascii="宋体" w:hAnsi="宋体" w:cs="宋体"/>
          <w:b w:val="0"/>
          <w:bCs/>
          <w:sz w:val="18"/>
          <w:szCs w:val="18"/>
        </w:rPr>
      </w:pP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附件七：</w:t>
      </w:r>
    </w:p>
    <w:bookmarkEnd w:id="52"/>
    <w:bookmarkEnd w:id="53"/>
    <w:p>
      <w:pPr>
        <w:autoSpaceDE w:val="0"/>
        <w:spacing w:line="400" w:lineRule="exact"/>
        <w:jc w:val="center"/>
        <w:rPr>
          <w:rFonts w:ascii="宋体" w:hAnsi="宋体" w:cs="宋体"/>
          <w:b/>
          <w:kern w:val="0"/>
          <w:sz w:val="21"/>
          <w:szCs w:val="21"/>
        </w:rPr>
      </w:pPr>
      <w:r>
        <w:rPr>
          <w:rFonts w:hint="eastAsia" w:ascii="宋体" w:hAnsi="宋体" w:cs="宋体"/>
          <w:b/>
          <w:kern w:val="0"/>
          <w:sz w:val="21"/>
          <w:szCs w:val="21"/>
          <w:lang w:bidi="ar"/>
        </w:rPr>
        <w:t>采购供应商信用承诺书</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为维护公开、公平、公正的采购市场秩序，树立诚实守信的供应商形象，本单位在参与采购活动中,自愿作出以下承诺：</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一、严格遵守国家法律、法规和规章，全面履行应尽的责任和义务，全面做到履约守信。</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二、本单位提供给注册登记部门、行业管理部门、司法部门、行业组织以及在采购活动中提交的所有资料均合法、真实、有效，无任何伪造、修改、虚假成份，并对所提供资料的真实性负责。</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三、严格依法开展生产经营活动，主动接受行业监管，自愿接受依法开展的日常检查；违法失信经营后将自愿接受约束和惩戒，并依法承担相应责任。</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四、承诺本单位自觉接受行政管理部门、行业组织、社会公众、新闻舆论的监督。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五、承诺本单位自我约束、自我管理，重合同、守信用，不制假售假、商标侵权、虚假宣传、违约毁约、恶意逃债、偷税漏税、价格欺诈、垄断和不正当竞争，维护经营者、消费者的合法权益。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 xml:space="preserve">六、承诺本单位在信用中国（江苏）网站中无违法违规、较重或严重失信记录。 </w:t>
      </w:r>
    </w:p>
    <w:p>
      <w:pPr>
        <w:spacing w:line="360" w:lineRule="exact"/>
        <w:ind w:firstLine="630" w:firstLineChars="300"/>
        <w:rPr>
          <w:rFonts w:ascii="宋体" w:hAnsi="宋体" w:cs="宋体"/>
          <w:sz w:val="21"/>
          <w:szCs w:val="21"/>
          <w:lang w:bidi="ar"/>
        </w:rPr>
      </w:pPr>
      <w:r>
        <w:rPr>
          <w:rFonts w:hint="eastAsia" w:ascii="宋体" w:hAnsi="宋体" w:cs="宋体"/>
          <w:sz w:val="21"/>
          <w:szCs w:val="21"/>
          <w:lang w:bidi="ar"/>
        </w:rPr>
        <w:t>七、承诺本单位若违背承诺约定，经查实，愿意接受行业主管部门和信用管理部门相应的规定处罚，承担违约责任，并依法承担相应的法律责任。</w:t>
      </w:r>
    </w:p>
    <w:p>
      <w:pPr>
        <w:outlineLvl w:val="9"/>
        <w:rPr>
          <w:rFonts w:ascii="宋体" w:hAnsi="宋体" w:cs="宋体"/>
          <w:sz w:val="21"/>
          <w:szCs w:val="21"/>
          <w:lang w:bidi="ar"/>
        </w:rPr>
      </w:pPr>
    </w:p>
    <w:p/>
    <w:p>
      <w:pPr>
        <w:spacing w:line="360" w:lineRule="exact"/>
        <w:rPr>
          <w:rFonts w:ascii="宋体" w:hAnsi="宋体" w:cs="宋体"/>
          <w:sz w:val="21"/>
          <w:szCs w:val="21"/>
          <w:lang w:bidi="ar"/>
        </w:rPr>
      </w:pPr>
    </w:p>
    <w:p>
      <w:pPr>
        <w:spacing w:line="360" w:lineRule="exact"/>
        <w:outlineLvl w:val="9"/>
        <w:rPr>
          <w:rFonts w:ascii="宋体" w:hAnsi="宋体" w:cs="宋体"/>
          <w:sz w:val="21"/>
          <w:szCs w:val="21"/>
          <w:lang w:bidi="ar"/>
        </w:rPr>
      </w:pPr>
      <w:r>
        <w:rPr>
          <w:rFonts w:hint="eastAsia" w:ascii="宋体" w:hAnsi="宋体" w:cs="宋体"/>
          <w:sz w:val="21"/>
          <w:szCs w:val="21"/>
          <w:lang w:bidi="ar"/>
        </w:rPr>
        <w:t>响应人名称（加盖公章）：</w:t>
      </w:r>
    </w:p>
    <w:p>
      <w:pPr>
        <w:keepNext/>
        <w:keepLines/>
        <w:spacing w:before="100" w:beforeAutospacing="1" w:after="100" w:afterAutospacing="1" w:line="360" w:lineRule="exact"/>
        <w:jc w:val="left"/>
        <w:outlineLvl w:val="9"/>
        <w:rPr>
          <w:rFonts w:ascii="宋体" w:hAnsi="宋体" w:cs="宋体"/>
          <w:sz w:val="21"/>
          <w:szCs w:val="21"/>
          <w:lang w:bidi="ar"/>
        </w:rPr>
      </w:pPr>
      <w:r>
        <w:rPr>
          <w:rFonts w:hint="eastAsia" w:ascii="宋体" w:hAnsi="宋体" w:cs="宋体"/>
          <w:sz w:val="21"/>
          <w:szCs w:val="21"/>
          <w:lang w:bidi="ar"/>
        </w:rPr>
        <w:t>法定代表人（负责人）</w:t>
      </w:r>
      <w:r>
        <w:rPr>
          <w:rFonts w:hint="eastAsia" w:ascii="宋体" w:hAnsi="宋体" w:cs="宋体"/>
          <w:sz w:val="21"/>
          <w:szCs w:val="21"/>
          <w:lang w:val="en-US" w:eastAsia="zh-CN" w:bidi="ar"/>
        </w:rPr>
        <w:t>签字或盖章</w:t>
      </w:r>
      <w:r>
        <w:rPr>
          <w:rFonts w:hint="eastAsia" w:ascii="宋体" w:hAnsi="宋体" w:cs="宋体"/>
          <w:sz w:val="21"/>
          <w:szCs w:val="21"/>
          <w:lang w:bidi="ar"/>
        </w:rPr>
        <w:t>：</w:t>
      </w:r>
    </w:p>
    <w:p>
      <w:pPr>
        <w:keepNext/>
        <w:keepLines/>
        <w:spacing w:before="100" w:beforeAutospacing="1" w:after="100" w:afterAutospacing="1" w:line="360" w:lineRule="exact"/>
        <w:jc w:val="left"/>
        <w:outlineLvl w:val="9"/>
        <w:rPr>
          <w:rFonts w:ascii="宋体" w:hAnsi="宋体" w:cs="宋体"/>
          <w:sz w:val="21"/>
          <w:szCs w:val="21"/>
          <w:lang w:bidi="ar"/>
        </w:rPr>
      </w:pPr>
      <w:r>
        <w:rPr>
          <w:rFonts w:hint="eastAsia" w:ascii="宋体" w:hAnsi="宋体" w:cs="宋体"/>
          <w:sz w:val="21"/>
          <w:szCs w:val="21"/>
          <w:lang w:bidi="ar"/>
        </w:rPr>
        <w:t xml:space="preserve">日      期： </w:t>
      </w:r>
    </w:p>
    <w:p>
      <w:pPr>
        <w:outlineLvl w:val="9"/>
        <w:rPr>
          <w:rFonts w:ascii="宋体" w:hAnsi="宋体" w:cs="宋体"/>
          <w:sz w:val="21"/>
          <w:szCs w:val="21"/>
          <w:lang w:bidi="ar"/>
        </w:rPr>
      </w:pPr>
    </w:p>
    <w:p/>
    <w:p>
      <w:pPr>
        <w:adjustRightInd w:val="0"/>
        <w:spacing w:line="400" w:lineRule="exact"/>
        <w:rPr>
          <w:rFonts w:ascii="宋体" w:hAnsi="宋体" w:cs="宋体"/>
          <w:b/>
          <w:kern w:val="0"/>
          <w:sz w:val="21"/>
          <w:szCs w:val="21"/>
          <w:lang w:bidi="ar"/>
        </w:rPr>
      </w:pPr>
    </w:p>
    <w:p>
      <w:pPr>
        <w:rPr>
          <w:rFonts w:ascii="宋体" w:hAnsi="宋体" w:cs="宋体"/>
          <w:bCs/>
          <w:sz w:val="18"/>
          <w:szCs w:val="18"/>
        </w:rPr>
      </w:pPr>
      <w:r>
        <w:rPr>
          <w:rFonts w:hint="eastAsia" w:ascii="宋体" w:hAnsi="宋体" w:cs="宋体"/>
          <w:bCs/>
          <w:sz w:val="18"/>
          <w:szCs w:val="18"/>
        </w:rPr>
        <w:br w:type="page"/>
      </w:r>
    </w:p>
    <w:p>
      <w:pPr>
        <w:pStyle w:val="17"/>
        <w:spacing w:line="400" w:lineRule="exact"/>
        <w:ind w:firstLine="0"/>
        <w:jc w:val="left"/>
      </w:pPr>
      <w:r>
        <w:rPr>
          <w:rFonts w:hint="eastAsia" w:ascii="宋体" w:hAnsi="宋体" w:cs="宋体"/>
          <w:b w:val="0"/>
          <w:bCs/>
          <w:sz w:val="18"/>
          <w:szCs w:val="18"/>
        </w:rPr>
        <w:t>附件八：</w:t>
      </w:r>
    </w:p>
    <w:p>
      <w:pPr>
        <w:spacing w:line="460" w:lineRule="exact"/>
        <w:jc w:val="center"/>
        <w:rPr>
          <w:rFonts w:ascii="宋体" w:hAnsi="宋体" w:cs="宋体"/>
          <w:b/>
          <w:bCs/>
          <w:color w:val="000000"/>
          <w:sz w:val="21"/>
          <w:szCs w:val="21"/>
        </w:rPr>
      </w:pPr>
      <w:r>
        <w:rPr>
          <w:rFonts w:hint="eastAsia" w:ascii="宋体" w:hAnsi="宋体" w:cs="宋体"/>
          <w:b/>
          <w:bCs/>
          <w:color w:val="000000"/>
          <w:sz w:val="21"/>
          <w:szCs w:val="21"/>
        </w:rPr>
        <w:t>响应人基本资格条件承诺书</w:t>
      </w:r>
    </w:p>
    <w:p>
      <w:pPr>
        <w:ind w:firstLine="2730" w:firstLineChars="1300"/>
        <w:rPr>
          <w:rFonts w:ascii="宋体" w:hAnsi="宋体" w:cs="宋体"/>
          <w:color w:val="000000"/>
          <w:sz w:val="21"/>
          <w:szCs w:val="21"/>
        </w:rPr>
      </w:pPr>
    </w:p>
    <w:p>
      <w:pPr>
        <w:spacing w:line="460" w:lineRule="exact"/>
        <w:rPr>
          <w:rFonts w:ascii="宋体" w:hAnsi="宋体" w:cs="宋体"/>
          <w:color w:val="000000"/>
          <w:sz w:val="21"/>
          <w:szCs w:val="21"/>
        </w:rPr>
      </w:pPr>
    </w:p>
    <w:p>
      <w:pPr>
        <w:spacing w:line="460" w:lineRule="exact"/>
        <w:rPr>
          <w:rFonts w:ascii="宋体" w:hAnsi="宋体" w:cs="宋体"/>
          <w:color w:val="000000"/>
          <w:sz w:val="21"/>
          <w:szCs w:val="21"/>
        </w:rPr>
      </w:pPr>
      <w:r>
        <w:rPr>
          <w:rFonts w:hint="eastAsia" w:ascii="宋体" w:hAnsi="宋体" w:cs="宋体"/>
          <w:color w:val="000000"/>
          <w:sz w:val="21"/>
          <w:szCs w:val="21"/>
          <w:lang w:eastAsia="zh-CN"/>
        </w:rPr>
        <w:t>江苏和润工程项目管理有限公司</w:t>
      </w:r>
      <w:r>
        <w:rPr>
          <w:rFonts w:hint="eastAsia" w:ascii="宋体" w:hAnsi="宋体" w:cs="宋体"/>
          <w:color w:val="000000"/>
          <w:sz w:val="21"/>
          <w:szCs w:val="21"/>
        </w:rPr>
        <w:t>：</w:t>
      </w:r>
    </w:p>
    <w:p>
      <w:pPr>
        <w:spacing w:line="460" w:lineRule="exact"/>
        <w:ind w:firstLine="420" w:firstLineChars="200"/>
        <w:rPr>
          <w:rFonts w:ascii="宋体" w:hAnsi="宋体" w:cs="宋体"/>
          <w:sz w:val="21"/>
          <w:szCs w:val="21"/>
        </w:rPr>
      </w:pPr>
      <w:r>
        <w:rPr>
          <w:rFonts w:hint="eastAsia" w:ascii="宋体" w:hAnsi="宋体" w:cs="宋体"/>
          <w:color w:val="000000"/>
          <w:sz w:val="21"/>
          <w:szCs w:val="21"/>
        </w:rPr>
        <w:t>贵单位组织的</w:t>
      </w:r>
      <w:r>
        <w:rPr>
          <w:rFonts w:hint="eastAsia" w:ascii="宋体" w:hAnsi="宋体" w:cs="宋体"/>
          <w:color w:val="000000"/>
          <w:sz w:val="21"/>
          <w:szCs w:val="21"/>
          <w:u w:val="single"/>
        </w:rPr>
        <w:t xml:space="preserve">     </w:t>
      </w:r>
      <w:r>
        <w:rPr>
          <w:rFonts w:hint="eastAsia" w:ascii="宋体" w:hAnsi="宋体" w:cs="宋体"/>
          <w:color w:val="000000"/>
          <w:sz w:val="21"/>
          <w:szCs w:val="21"/>
          <w:u w:val="single"/>
          <w:lang w:val="en-US" w:eastAsia="zh-CN"/>
        </w:rPr>
        <w:t xml:space="preserve">   </w:t>
      </w:r>
      <w:r>
        <w:rPr>
          <w:rFonts w:hint="eastAsia" w:ascii="宋体" w:hAnsi="宋体" w:cs="宋体"/>
          <w:color w:val="000000"/>
          <w:sz w:val="21"/>
          <w:szCs w:val="21"/>
          <w:u w:val="single"/>
        </w:rPr>
        <w:t xml:space="preserve">     </w:t>
      </w:r>
      <w:r>
        <w:rPr>
          <w:rFonts w:hint="eastAsia" w:ascii="宋体" w:hAnsi="宋体" w:cs="宋体"/>
          <w:color w:val="000000"/>
          <w:sz w:val="21"/>
          <w:szCs w:val="21"/>
        </w:rPr>
        <w:t>采购活动，我公司愿意参加，并承诺的下列文件、证明和陈述均是准确的、真实的。若与真实情况不符，我公司愿意承担由此而产生的一切后果。</w:t>
      </w:r>
    </w:p>
    <w:p>
      <w:pPr>
        <w:ind w:firstLine="420" w:firstLineChars="200"/>
        <w:jc w:val="center"/>
        <w:rPr>
          <w:rFonts w:ascii="宋体" w:hAnsi="宋体" w:cs="宋体"/>
          <w:sz w:val="21"/>
          <w:szCs w:val="21"/>
        </w:rPr>
      </w:pPr>
    </w:p>
    <w:tbl>
      <w:tblPr>
        <w:tblStyle w:val="18"/>
        <w:tblW w:w="7438" w:type="dxa"/>
        <w:jc w:val="center"/>
        <w:tblLayout w:type="fixed"/>
        <w:tblCellMar>
          <w:top w:w="0" w:type="dxa"/>
          <w:left w:w="108" w:type="dxa"/>
          <w:bottom w:w="0" w:type="dxa"/>
          <w:right w:w="108" w:type="dxa"/>
        </w:tblCellMar>
      </w:tblPr>
      <w:tblGrid>
        <w:gridCol w:w="1070"/>
        <w:gridCol w:w="4463"/>
        <w:gridCol w:w="1905"/>
      </w:tblGrid>
      <w:tr>
        <w:tblPrEx>
          <w:tblCellMar>
            <w:top w:w="0" w:type="dxa"/>
            <w:left w:w="108" w:type="dxa"/>
            <w:bottom w:w="0" w:type="dxa"/>
            <w:right w:w="108" w:type="dxa"/>
          </w:tblCellMar>
        </w:tblPrEx>
        <w:trPr>
          <w:trHeight w:val="370" w:hRule="atLeast"/>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序号</w:t>
            </w:r>
          </w:p>
        </w:tc>
        <w:tc>
          <w:tcPr>
            <w:tcW w:w="4463"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项     目</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投标人承诺</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1</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具有有效营业执照或事业单位法人证书</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2</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具有本项目实施能力和良好的商业信誉</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3</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具有健全的财务会计制度</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4</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480" w:lineRule="auto"/>
              <w:rPr>
                <w:rFonts w:ascii="宋体" w:hAnsi="宋体" w:cs="宋体"/>
                <w:sz w:val="21"/>
                <w:szCs w:val="21"/>
              </w:rPr>
            </w:pPr>
            <w:r>
              <w:rPr>
                <w:rFonts w:hint="eastAsia" w:ascii="宋体" w:hAnsi="宋体" w:cs="宋体"/>
                <w:sz w:val="21"/>
                <w:szCs w:val="21"/>
              </w:rPr>
              <w:t>有依法缴纳税收和社会保障资金的良好记录</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ascii="宋体" w:hAnsi="宋体" w:cs="宋体"/>
                <w:sz w:val="21"/>
                <w:szCs w:val="21"/>
              </w:rPr>
            </w:pPr>
            <w:r>
              <w:rPr>
                <w:rFonts w:hint="eastAsia" w:ascii="宋体" w:hAnsi="宋体" w:cs="宋体"/>
                <w:sz w:val="21"/>
                <w:szCs w:val="21"/>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240" w:lineRule="auto"/>
              <w:rPr>
                <w:rFonts w:hint="eastAsia" w:ascii="宋体" w:hAnsi="宋体" w:cs="宋体"/>
                <w:sz w:val="21"/>
                <w:szCs w:val="21"/>
              </w:rPr>
            </w:pPr>
            <w:r>
              <w:rPr>
                <w:rFonts w:hint="eastAsia" w:ascii="宋体" w:hAnsi="宋体" w:cs="宋体"/>
                <w:sz w:val="21"/>
                <w:szCs w:val="21"/>
                <w:lang w:val="en-US" w:eastAsia="zh-CN"/>
              </w:rPr>
              <w:t>参加本次采购活动前三年内，在经营活动中没有重大违法记录。（重大违法记录，是指响应人因违法经营受到刑事处罚或者责令停产停业、吊销许可证或者执照、较大数额罚款等行政处罚。）</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eastAsia="zh-CN"/>
              </w:rPr>
            </w:pPr>
            <w:r>
              <w:rPr>
                <w:rFonts w:hint="eastAsia" w:ascii="宋体" w:hAnsi="宋体" w:cs="宋体"/>
                <w:sz w:val="21"/>
                <w:szCs w:val="21"/>
                <w:lang w:eastAsia="zh-CN"/>
              </w:rPr>
              <w:t>是</w:t>
            </w:r>
          </w:p>
        </w:tc>
      </w:tr>
      <w:tr>
        <w:tblPrEx>
          <w:tblCellMar>
            <w:top w:w="0" w:type="dxa"/>
            <w:left w:w="108" w:type="dxa"/>
            <w:bottom w:w="0" w:type="dxa"/>
            <w:right w:w="108" w:type="dxa"/>
          </w:tblCellMar>
        </w:tblPrEx>
        <w:trPr>
          <w:jc w:val="center"/>
        </w:trPr>
        <w:tc>
          <w:tcPr>
            <w:tcW w:w="1070" w:type="dxa"/>
            <w:tcBorders>
              <w:top w:val="single" w:color="000000" w:sz="4" w:space="0"/>
              <w:left w:val="single" w:color="000000" w:sz="4" w:space="0"/>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4463" w:type="dxa"/>
            <w:tcBorders>
              <w:top w:val="single" w:color="000000" w:sz="4" w:space="0"/>
              <w:left w:val="nil"/>
              <w:bottom w:val="single" w:color="000000" w:sz="4" w:space="0"/>
              <w:right w:val="single" w:color="000000" w:sz="4" w:space="0"/>
            </w:tcBorders>
          </w:tcPr>
          <w:p>
            <w:pPr>
              <w:autoSpaceDE w:val="0"/>
              <w:adjustRightInd w:val="0"/>
              <w:snapToGrid w:val="0"/>
              <w:spacing w:before="40" w:after="160" w:line="240" w:lineRule="auto"/>
              <w:rPr>
                <w:rFonts w:hint="eastAsia" w:ascii="宋体" w:hAnsi="宋体" w:cs="宋体"/>
                <w:sz w:val="21"/>
                <w:szCs w:val="21"/>
              </w:rPr>
            </w:pPr>
            <w:r>
              <w:rPr>
                <w:rFonts w:hint="eastAsia" w:ascii="宋体" w:hAnsi="宋体" w:cs="宋体"/>
                <w:sz w:val="21"/>
                <w:szCs w:val="21"/>
                <w:lang w:val="en-US" w:eastAsia="zh-CN"/>
              </w:rPr>
              <w:t>未被“信用中国 ”网站（WWW.creditchina.gov.cn）等渠道信用记录失信被执行人、重大税收违法案件当事人名单、政府采购严重失信行为记录名单</w:t>
            </w:r>
          </w:p>
        </w:tc>
        <w:tc>
          <w:tcPr>
            <w:tcW w:w="1905" w:type="dxa"/>
            <w:tcBorders>
              <w:top w:val="single" w:color="000000" w:sz="4" w:space="0"/>
              <w:left w:val="nil"/>
              <w:bottom w:val="single" w:color="000000" w:sz="4" w:space="0"/>
              <w:right w:val="single" w:color="000000" w:sz="4" w:space="0"/>
            </w:tcBorders>
            <w:vAlign w:val="center"/>
          </w:tcPr>
          <w:p>
            <w:pPr>
              <w:autoSpaceDE w:val="0"/>
              <w:adjustRightInd w:val="0"/>
              <w:snapToGrid w:val="0"/>
              <w:spacing w:before="40" w:after="160" w:line="480" w:lineRule="auto"/>
              <w:jc w:val="center"/>
              <w:rPr>
                <w:rFonts w:hint="eastAsia" w:ascii="宋体" w:hAnsi="宋体" w:eastAsia="宋体" w:cs="宋体"/>
                <w:sz w:val="21"/>
                <w:szCs w:val="21"/>
                <w:lang w:eastAsia="zh-CN"/>
              </w:rPr>
            </w:pPr>
            <w:r>
              <w:rPr>
                <w:rFonts w:hint="eastAsia" w:ascii="宋体" w:hAnsi="宋体" w:cs="宋体"/>
                <w:sz w:val="21"/>
                <w:szCs w:val="21"/>
                <w:lang w:eastAsia="zh-CN"/>
              </w:rPr>
              <w:t>是</w:t>
            </w:r>
          </w:p>
        </w:tc>
      </w:tr>
    </w:tbl>
    <w:p>
      <w:pPr>
        <w:ind w:firstLine="420" w:firstLineChars="200"/>
        <w:rPr>
          <w:rFonts w:ascii="宋体" w:hAnsi="宋体" w:cs="宋体"/>
          <w:sz w:val="21"/>
          <w:szCs w:val="21"/>
        </w:rPr>
      </w:pPr>
      <w:r>
        <w:rPr>
          <w:rFonts w:hint="eastAsia" w:ascii="宋体" w:hAnsi="宋体" w:cs="宋体"/>
          <w:sz w:val="21"/>
          <w:szCs w:val="21"/>
        </w:rPr>
        <w:t xml:space="preserve">   </w:t>
      </w:r>
    </w:p>
    <w:p>
      <w:pPr>
        <w:pStyle w:val="9"/>
        <w:rPr>
          <w:rFonts w:hint="default" w:ascii="宋体" w:hAnsi="宋体" w:eastAsia="宋体" w:cs="宋体"/>
          <w:sz w:val="21"/>
          <w:szCs w:val="21"/>
        </w:rPr>
      </w:pPr>
    </w:p>
    <w:p>
      <w:pPr>
        <w:rPr>
          <w:rFonts w:ascii="宋体" w:hAnsi="宋体" w:cs="宋体"/>
          <w:sz w:val="21"/>
          <w:szCs w:val="21"/>
        </w:rPr>
      </w:pPr>
    </w:p>
    <w:p>
      <w:pPr>
        <w:ind w:firstLine="103"/>
        <w:outlineLvl w:val="9"/>
        <w:rPr>
          <w:rFonts w:ascii="宋体" w:hAnsi="宋体" w:cs="宋体"/>
          <w:sz w:val="21"/>
          <w:szCs w:val="21"/>
        </w:rPr>
      </w:pPr>
    </w:p>
    <w:p>
      <w:pPr>
        <w:rPr>
          <w:rFonts w:ascii="宋体" w:hAnsi="宋体" w:cs="宋体"/>
          <w:sz w:val="21"/>
          <w:szCs w:val="21"/>
        </w:rPr>
      </w:pP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 xml:space="preserve">响应人（盖章）：                 </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法定代表人或委托代理人（签字</w:t>
      </w:r>
      <w:r>
        <w:rPr>
          <w:rFonts w:hint="eastAsia" w:ascii="宋体" w:hAnsi="宋体" w:cs="宋体"/>
          <w:color w:val="000000"/>
          <w:sz w:val="21"/>
          <w:szCs w:val="21"/>
          <w:lang w:val="en-US" w:eastAsia="zh-CN"/>
        </w:rPr>
        <w:t>或盖章</w:t>
      </w:r>
      <w:r>
        <w:rPr>
          <w:rFonts w:hint="eastAsia" w:ascii="宋体" w:hAnsi="宋体" w:cs="宋体"/>
          <w:color w:val="000000"/>
          <w:sz w:val="21"/>
          <w:szCs w:val="21"/>
        </w:rPr>
        <w:t>）：</w:t>
      </w:r>
    </w:p>
    <w:p>
      <w:pPr>
        <w:spacing w:line="460" w:lineRule="exact"/>
        <w:ind w:firstLine="420" w:firstLineChars="200"/>
        <w:rPr>
          <w:rFonts w:ascii="宋体" w:hAnsi="宋体" w:cs="宋体"/>
          <w:color w:val="000000"/>
          <w:sz w:val="21"/>
          <w:szCs w:val="21"/>
        </w:rPr>
      </w:pPr>
      <w:r>
        <w:rPr>
          <w:rFonts w:hint="eastAsia" w:ascii="宋体" w:hAnsi="宋体" w:cs="宋体"/>
          <w:color w:val="000000"/>
          <w:sz w:val="21"/>
          <w:szCs w:val="21"/>
        </w:rPr>
        <w:t>日期：______年</w:t>
      </w:r>
      <w:r>
        <w:rPr>
          <w:rFonts w:hint="eastAsia" w:ascii="宋体" w:hAnsi="宋体" w:cs="宋体"/>
          <w:color w:val="000000"/>
          <w:sz w:val="21"/>
          <w:szCs w:val="21"/>
          <w:u w:val="single"/>
        </w:rPr>
        <w:t xml:space="preserve">    </w:t>
      </w:r>
      <w:r>
        <w:rPr>
          <w:rFonts w:hint="eastAsia" w:ascii="宋体" w:hAnsi="宋体" w:cs="宋体"/>
          <w:color w:val="000000"/>
          <w:sz w:val="21"/>
          <w:szCs w:val="21"/>
        </w:rPr>
        <w:t xml:space="preserve">月  </w:t>
      </w:r>
    </w:p>
    <w:p>
      <w:pPr>
        <w:outlineLvl w:val="9"/>
      </w:pPr>
    </w:p>
    <w:p>
      <w:pPr>
        <w:pStyle w:val="17"/>
        <w:spacing w:line="400" w:lineRule="exact"/>
        <w:ind w:firstLine="0"/>
        <w:jc w:val="left"/>
        <w:rPr>
          <w:rFonts w:ascii="宋体" w:hAnsi="宋体" w:cs="宋体"/>
          <w:b w:val="0"/>
          <w:bCs/>
          <w:sz w:val="18"/>
          <w:szCs w:val="18"/>
        </w:rPr>
      </w:pPr>
      <w:r>
        <w:rPr>
          <w:rFonts w:hint="eastAsia" w:ascii="宋体" w:hAnsi="宋体" w:cs="宋体"/>
          <w:b w:val="0"/>
          <w:bCs/>
          <w:sz w:val="18"/>
          <w:szCs w:val="18"/>
        </w:rPr>
        <w:t>附件九：</w:t>
      </w:r>
    </w:p>
    <w:p>
      <w:pPr>
        <w:outlineLvl w:val="9"/>
      </w:pPr>
    </w:p>
    <w:p>
      <w:pPr>
        <w:snapToGrid w:val="0"/>
        <w:spacing w:line="400" w:lineRule="exact"/>
        <w:jc w:val="center"/>
        <w:rPr>
          <w:rFonts w:ascii="宋体" w:hAnsi="宋体" w:cs="宋体"/>
          <w:b/>
          <w:sz w:val="21"/>
          <w:szCs w:val="21"/>
        </w:rPr>
      </w:pPr>
      <w:r>
        <w:rPr>
          <w:rFonts w:hint="eastAsia" w:ascii="宋体" w:hAnsi="宋体" w:cs="宋体"/>
          <w:b/>
          <w:sz w:val="21"/>
          <w:szCs w:val="21"/>
          <w:lang w:bidi="ar"/>
        </w:rPr>
        <w:t>相关业绩案例一览表</w:t>
      </w:r>
    </w:p>
    <w:p>
      <w:pPr>
        <w:spacing w:line="400" w:lineRule="exact"/>
        <w:rPr>
          <w:rFonts w:ascii="宋体" w:hAnsi="宋体" w:cs="宋体"/>
          <w:sz w:val="21"/>
          <w:szCs w:val="21"/>
        </w:rPr>
      </w:pPr>
      <w:r>
        <w:rPr>
          <w:rFonts w:hint="eastAsia" w:ascii="宋体" w:hAnsi="宋体" w:cs="宋体"/>
          <w:sz w:val="21"/>
          <w:szCs w:val="21"/>
          <w:lang w:bidi="ar"/>
        </w:rPr>
        <w:t xml:space="preserve"> </w:t>
      </w:r>
    </w:p>
    <w:p>
      <w:pPr>
        <w:spacing w:line="400" w:lineRule="exact"/>
        <w:rPr>
          <w:rFonts w:ascii="宋体" w:hAnsi="宋体" w:cs="宋体"/>
          <w:sz w:val="21"/>
          <w:szCs w:val="21"/>
        </w:rPr>
      </w:pPr>
      <w:r>
        <w:rPr>
          <w:rFonts w:hint="eastAsia" w:ascii="宋体" w:hAnsi="宋体" w:cs="宋体"/>
          <w:sz w:val="21"/>
          <w:szCs w:val="21"/>
          <w:lang w:bidi="ar"/>
        </w:rPr>
        <w:t>采购项目名称：</w:t>
      </w:r>
    </w:p>
    <w:p>
      <w:pPr>
        <w:spacing w:line="400" w:lineRule="exact"/>
        <w:outlineLvl w:val="9"/>
        <w:rPr>
          <w:rFonts w:ascii="宋体" w:hAnsi="宋体" w:cs="宋体"/>
          <w:sz w:val="21"/>
          <w:szCs w:val="21"/>
        </w:rPr>
      </w:pPr>
    </w:p>
    <w:tbl>
      <w:tblPr>
        <w:tblStyle w:val="18"/>
        <w:tblW w:w="0" w:type="auto"/>
        <w:jc w:val="center"/>
        <w:tblLayout w:type="fixed"/>
        <w:tblCellMar>
          <w:top w:w="0" w:type="dxa"/>
          <w:left w:w="108" w:type="dxa"/>
          <w:bottom w:w="0" w:type="dxa"/>
          <w:right w:w="108" w:type="dxa"/>
        </w:tblCellMar>
      </w:tblPr>
      <w:tblGrid>
        <w:gridCol w:w="1279"/>
        <w:gridCol w:w="1727"/>
        <w:gridCol w:w="1476"/>
        <w:gridCol w:w="1198"/>
        <w:gridCol w:w="1730"/>
        <w:gridCol w:w="1597"/>
      </w:tblGrid>
      <w:tr>
        <w:tblPrEx>
          <w:tblCellMar>
            <w:top w:w="0" w:type="dxa"/>
            <w:left w:w="108" w:type="dxa"/>
            <w:bottom w:w="0" w:type="dxa"/>
            <w:right w:w="108" w:type="dxa"/>
          </w:tblCellMar>
        </w:tblPrEx>
        <w:trPr>
          <w:trHeight w:val="498" w:hRule="atLeast"/>
          <w:jc w:val="center"/>
        </w:trPr>
        <w:tc>
          <w:tcPr>
            <w:tcW w:w="127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年度</w:t>
            </w:r>
          </w:p>
        </w:tc>
        <w:tc>
          <w:tcPr>
            <w:tcW w:w="172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项目</w:t>
            </w:r>
            <w:r>
              <w:rPr>
                <w:rFonts w:hint="eastAsia" w:ascii="宋体" w:hAnsi="宋体" w:cs="宋体"/>
                <w:sz w:val="21"/>
                <w:szCs w:val="21"/>
                <w:lang w:eastAsia="zh-CN" w:bidi="ar"/>
              </w:rPr>
              <w:t>招标</w:t>
            </w:r>
            <w:r>
              <w:rPr>
                <w:rFonts w:hint="eastAsia" w:ascii="宋体" w:hAnsi="宋体" w:cs="宋体"/>
                <w:sz w:val="21"/>
                <w:szCs w:val="21"/>
                <w:lang w:bidi="ar"/>
              </w:rPr>
              <w:t>单位</w:t>
            </w:r>
          </w:p>
        </w:tc>
        <w:tc>
          <w:tcPr>
            <w:tcW w:w="1476"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项目名称</w:t>
            </w:r>
          </w:p>
        </w:tc>
        <w:tc>
          <w:tcPr>
            <w:tcW w:w="1198"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合同金额</w:t>
            </w:r>
          </w:p>
        </w:tc>
        <w:tc>
          <w:tcPr>
            <w:tcW w:w="1730"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单位地址</w:t>
            </w:r>
          </w:p>
        </w:tc>
        <w:tc>
          <w:tcPr>
            <w:tcW w:w="159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r>
              <w:rPr>
                <w:rFonts w:hint="eastAsia" w:ascii="宋体" w:hAnsi="宋体" w:cs="宋体"/>
                <w:sz w:val="21"/>
                <w:szCs w:val="21"/>
                <w:lang w:bidi="ar"/>
              </w:rPr>
              <w:t>联系电话</w:t>
            </w: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jc w:val="center"/>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ind w:left="523" w:hanging="523"/>
              <w:jc w:val="center"/>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vAlign w:val="center"/>
          </w:tcPr>
          <w:p>
            <w:pPr>
              <w:autoSpaceDE w:val="0"/>
              <w:autoSpaceDN w:val="0"/>
              <w:adjustRightInd w:val="0"/>
              <w:snapToGrid w:val="0"/>
              <w:spacing w:line="400" w:lineRule="exact"/>
              <w:ind w:left="523" w:hanging="523"/>
              <w:jc w:val="center"/>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r>
        <w:tblPrEx>
          <w:tblCellMar>
            <w:top w:w="0" w:type="dxa"/>
            <w:left w:w="108" w:type="dxa"/>
            <w:bottom w:w="0" w:type="dxa"/>
            <w:right w:w="108" w:type="dxa"/>
          </w:tblCellMar>
        </w:tblPrEx>
        <w:trPr>
          <w:jc w:val="center"/>
        </w:trPr>
        <w:tc>
          <w:tcPr>
            <w:tcW w:w="127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2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476"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198"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730"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c>
          <w:tcPr>
            <w:tcW w:w="1597" w:type="dxa"/>
            <w:tcBorders>
              <w:top w:val="single" w:color="auto" w:sz="6" w:space="0"/>
              <w:left w:val="nil"/>
              <w:bottom w:val="single" w:color="auto" w:sz="6" w:space="0"/>
              <w:right w:val="single" w:color="auto" w:sz="6" w:space="0"/>
            </w:tcBorders>
          </w:tcPr>
          <w:p>
            <w:pPr>
              <w:autoSpaceDE w:val="0"/>
              <w:autoSpaceDN w:val="0"/>
              <w:adjustRightInd w:val="0"/>
              <w:snapToGrid w:val="0"/>
              <w:spacing w:line="400" w:lineRule="exact"/>
              <w:rPr>
                <w:rFonts w:ascii="宋体" w:hAnsi="宋体" w:cs="宋体"/>
                <w:sz w:val="21"/>
                <w:szCs w:val="21"/>
              </w:rPr>
            </w:pPr>
          </w:p>
        </w:tc>
      </w:tr>
    </w:tbl>
    <w:p>
      <w:pPr>
        <w:spacing w:line="400" w:lineRule="exact"/>
        <w:ind w:firstLine="420" w:firstLineChars="200"/>
        <w:rPr>
          <w:rFonts w:ascii="宋体" w:hAnsi="宋体" w:cs="宋体"/>
          <w:sz w:val="21"/>
          <w:szCs w:val="21"/>
        </w:rPr>
      </w:pPr>
      <w:r>
        <w:rPr>
          <w:rFonts w:hint="eastAsia" w:ascii="宋体" w:hAnsi="宋体" w:cs="宋体"/>
          <w:sz w:val="21"/>
          <w:szCs w:val="21"/>
          <w:lang w:bidi="ar"/>
        </w:rPr>
        <w:t>注：</w:t>
      </w:r>
      <w:r>
        <w:rPr>
          <w:rFonts w:hint="eastAsia" w:ascii="宋体" w:hAnsi="宋体" w:cs="宋体"/>
          <w:b/>
          <w:color w:val="000000"/>
          <w:sz w:val="21"/>
          <w:szCs w:val="21"/>
          <w:lang w:bidi="ar"/>
        </w:rPr>
        <w:t>根据磋商文件第五部分</w:t>
      </w:r>
      <w:r>
        <w:fldChar w:fldCharType="begin"/>
      </w:r>
      <w:r>
        <w:instrText xml:space="preserve"> HYPERLINK \l "_Toc214163640" </w:instrText>
      </w:r>
      <w:r>
        <w:fldChar w:fldCharType="separate"/>
      </w:r>
      <w:r>
        <w:rPr>
          <w:rFonts w:hint="eastAsia" w:ascii="宋体" w:hAnsi="宋体" w:cs="宋体"/>
          <w:b/>
          <w:color w:val="000000"/>
          <w:sz w:val="21"/>
          <w:szCs w:val="21"/>
          <w:lang w:bidi="ar"/>
        </w:rPr>
        <w:t>评审办法和</w:t>
      </w:r>
      <w:r>
        <w:rPr>
          <w:rFonts w:hint="eastAsia" w:ascii="宋体" w:hAnsi="宋体" w:cs="宋体"/>
          <w:b/>
          <w:color w:val="000000"/>
          <w:sz w:val="21"/>
          <w:szCs w:val="21"/>
          <w:lang w:bidi="ar"/>
        </w:rPr>
        <w:fldChar w:fldCharType="end"/>
      </w:r>
      <w:r>
        <w:rPr>
          <w:rFonts w:hint="eastAsia" w:ascii="宋体" w:hAnsi="宋体" w:cs="宋体"/>
          <w:b/>
          <w:color w:val="000000"/>
          <w:sz w:val="21"/>
          <w:szCs w:val="21"/>
          <w:lang w:bidi="ar"/>
        </w:rPr>
        <w:t>评审标准要求提供相关附件材料。</w:t>
      </w:r>
    </w:p>
    <w:p>
      <w:pPr>
        <w:spacing w:line="400" w:lineRule="exact"/>
        <w:outlineLvl w:val="9"/>
        <w:rPr>
          <w:rFonts w:ascii="宋体" w:hAnsi="宋体" w:cs="宋体"/>
          <w:sz w:val="21"/>
          <w:szCs w:val="21"/>
        </w:rPr>
      </w:pPr>
    </w:p>
    <w:p>
      <w:pPr>
        <w:keepNext/>
        <w:keepLines/>
        <w:spacing w:before="100" w:beforeAutospacing="1" w:after="100" w:afterAutospacing="1" w:line="400" w:lineRule="exact"/>
        <w:ind w:firstLine="420" w:firstLineChars="200"/>
        <w:jc w:val="left"/>
        <w:outlineLvl w:val="9"/>
        <w:rPr>
          <w:rFonts w:ascii="宋体" w:hAnsi="宋体" w:cs="宋体"/>
          <w:bCs/>
          <w:color w:val="000000"/>
          <w:sz w:val="21"/>
          <w:szCs w:val="21"/>
        </w:rPr>
      </w:pPr>
      <w:r>
        <w:rPr>
          <w:rFonts w:hint="eastAsia" w:ascii="宋体" w:hAnsi="宋体" w:cs="宋体"/>
          <w:bCs/>
          <w:color w:val="000000"/>
          <w:sz w:val="21"/>
          <w:szCs w:val="21"/>
        </w:rPr>
        <w:t>响应人名称（加盖公章）：</w:t>
      </w:r>
    </w:p>
    <w:p>
      <w:pPr>
        <w:keepNext/>
        <w:keepLines/>
        <w:spacing w:before="100" w:beforeAutospacing="1" w:after="100" w:afterAutospacing="1" w:line="400" w:lineRule="exact"/>
        <w:ind w:firstLine="420" w:firstLineChars="200"/>
        <w:jc w:val="left"/>
        <w:outlineLvl w:val="9"/>
        <w:rPr>
          <w:rFonts w:ascii="宋体" w:hAnsi="宋体" w:cs="宋体"/>
          <w:bCs/>
          <w:color w:val="000000"/>
          <w:sz w:val="21"/>
          <w:szCs w:val="21"/>
        </w:rPr>
      </w:pPr>
      <w:r>
        <w:rPr>
          <w:rFonts w:hint="eastAsia" w:ascii="宋体" w:hAnsi="宋体" w:cs="宋体"/>
          <w:bCs/>
          <w:color w:val="000000"/>
          <w:sz w:val="21"/>
          <w:szCs w:val="21"/>
        </w:rPr>
        <w:t>日      期：</w:t>
      </w:r>
    </w:p>
    <w:p>
      <w:pPr>
        <w:outlineLvl w:val="9"/>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pStyle w:val="17"/>
        <w:spacing w:line="400" w:lineRule="exact"/>
        <w:ind w:firstLine="0"/>
        <w:jc w:val="left"/>
        <w:outlineLvl w:val="9"/>
        <w:rPr>
          <w:rFonts w:ascii="宋体" w:hAnsi="宋体" w:cs="宋体"/>
          <w:b w:val="0"/>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adjustRightInd w:val="0"/>
        <w:spacing w:line="360" w:lineRule="auto"/>
        <w:jc w:val="left"/>
        <w:rPr>
          <w:rFonts w:hint="eastAsia" w:ascii="宋体" w:hAnsi="宋体" w:cs="宋体"/>
          <w:bCs/>
          <w:sz w:val="18"/>
          <w:szCs w:val="18"/>
        </w:rPr>
      </w:pPr>
    </w:p>
    <w:p>
      <w:pPr>
        <w:pStyle w:val="2"/>
        <w:rPr>
          <w:rFonts w:hint="eastAsia" w:ascii="宋体" w:hAnsi="宋体" w:cs="宋体"/>
          <w:bCs/>
          <w:sz w:val="18"/>
          <w:szCs w:val="18"/>
        </w:rPr>
      </w:pPr>
    </w:p>
    <w:p>
      <w:pPr>
        <w:rPr>
          <w:rFonts w:hint="eastAsia"/>
        </w:rPr>
      </w:pPr>
    </w:p>
    <w:p>
      <w:pPr>
        <w:adjustRightInd w:val="0"/>
        <w:spacing w:line="360" w:lineRule="auto"/>
        <w:jc w:val="left"/>
        <w:outlineLvl w:val="0"/>
        <w:rPr>
          <w:rFonts w:hint="eastAsia" w:ascii="宋体" w:hAnsi="宋体" w:cs="宋体"/>
          <w:bCs/>
          <w:sz w:val="18"/>
          <w:szCs w:val="18"/>
        </w:rPr>
      </w:pPr>
      <w:r>
        <w:rPr>
          <w:rFonts w:hint="eastAsia" w:ascii="宋体" w:hAnsi="宋体" w:cs="宋体"/>
          <w:bCs/>
          <w:sz w:val="18"/>
          <w:szCs w:val="18"/>
        </w:rPr>
        <w:t>附件十：</w:t>
      </w:r>
    </w:p>
    <w:p>
      <w:pPr>
        <w:adjustRightInd w:val="0"/>
        <w:spacing w:line="360" w:lineRule="auto"/>
        <w:jc w:val="center"/>
        <w:outlineLvl w:val="0"/>
        <w:rPr>
          <w:rFonts w:hint="eastAsia" w:ascii="宋体" w:hAnsi="宋体" w:eastAsia="宋体" w:cs="宋体"/>
          <w:b/>
          <w:color w:val="000000"/>
          <w:sz w:val="21"/>
          <w:szCs w:val="21"/>
          <w:lang w:bidi="ar"/>
        </w:rPr>
      </w:pPr>
      <w:r>
        <w:rPr>
          <w:rFonts w:hint="eastAsia" w:ascii="宋体" w:hAnsi="宋体" w:eastAsia="宋体" w:cs="宋体"/>
          <w:b/>
          <w:color w:val="000000"/>
          <w:sz w:val="21"/>
          <w:szCs w:val="21"/>
          <w:lang w:eastAsia="zh-CN" w:bidi="ar"/>
        </w:rPr>
        <w:t>营业执照复印件</w:t>
      </w: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pStyle w:val="2"/>
        <w:rPr>
          <w:rFonts w:hint="eastAsia" w:ascii="宋体" w:hAnsi="宋体" w:cs="宋体"/>
          <w:b/>
          <w:color w:val="000000"/>
          <w:sz w:val="21"/>
          <w:szCs w:val="21"/>
          <w:lang w:bidi="ar"/>
        </w:rPr>
      </w:pPr>
    </w:p>
    <w:p>
      <w:pPr>
        <w:rPr>
          <w:rFonts w:hint="eastAsia" w:ascii="宋体" w:hAnsi="宋体" w:cs="宋体"/>
          <w:b/>
          <w:color w:val="000000"/>
          <w:sz w:val="21"/>
          <w:szCs w:val="21"/>
          <w:lang w:bidi="ar"/>
        </w:rPr>
      </w:pPr>
    </w:p>
    <w:p>
      <w:pPr>
        <w:pStyle w:val="2"/>
        <w:rPr>
          <w:rFonts w:hint="eastAsia" w:ascii="宋体" w:hAnsi="宋体" w:cs="宋体"/>
          <w:b/>
          <w:color w:val="000000"/>
          <w:sz w:val="21"/>
          <w:szCs w:val="21"/>
          <w:lang w:bidi="ar"/>
        </w:rPr>
      </w:pPr>
    </w:p>
    <w:p>
      <w:pPr>
        <w:rPr>
          <w:rFonts w:hint="eastAsia"/>
        </w:rPr>
      </w:pPr>
    </w:p>
    <w:p>
      <w:pPr>
        <w:pStyle w:val="2"/>
        <w:rPr>
          <w:rFonts w:hint="eastAsia"/>
        </w:rPr>
      </w:pPr>
    </w:p>
    <w:p>
      <w:pPr>
        <w:pStyle w:val="2"/>
        <w:rPr>
          <w:rFonts w:hint="eastAsia"/>
        </w:rPr>
      </w:pPr>
    </w:p>
    <w:p>
      <w:pPr>
        <w:adjustRightInd w:val="0"/>
        <w:spacing w:line="360" w:lineRule="auto"/>
        <w:jc w:val="left"/>
        <w:outlineLvl w:val="0"/>
        <w:rPr>
          <w:rFonts w:hint="eastAsia" w:ascii="宋体" w:hAnsi="宋体" w:cs="宋体"/>
          <w:bCs/>
          <w:sz w:val="18"/>
          <w:szCs w:val="18"/>
        </w:rPr>
      </w:pPr>
      <w:r>
        <w:rPr>
          <w:rFonts w:hint="eastAsia" w:ascii="宋体" w:hAnsi="宋体" w:cs="宋体"/>
          <w:bCs/>
          <w:sz w:val="18"/>
          <w:szCs w:val="18"/>
        </w:rPr>
        <w:t>附件十</w:t>
      </w:r>
      <w:r>
        <w:rPr>
          <w:rFonts w:hint="eastAsia" w:ascii="宋体" w:hAnsi="宋体" w:cs="宋体"/>
          <w:bCs/>
          <w:sz w:val="18"/>
          <w:szCs w:val="18"/>
          <w:lang w:eastAsia="zh-CN"/>
        </w:rPr>
        <w:t>一</w:t>
      </w:r>
      <w:r>
        <w:rPr>
          <w:rFonts w:hint="eastAsia" w:ascii="宋体" w:hAnsi="宋体" w:cs="宋体"/>
          <w:bCs/>
          <w:sz w:val="18"/>
          <w:szCs w:val="18"/>
        </w:rPr>
        <w:t>：</w:t>
      </w:r>
    </w:p>
    <w:p>
      <w:pPr>
        <w:keepNext/>
        <w:keepLines/>
        <w:spacing w:before="100" w:beforeAutospacing="1" w:after="100" w:afterAutospacing="1" w:line="400" w:lineRule="exact"/>
        <w:jc w:val="center"/>
        <w:outlineLvl w:val="9"/>
        <w:rPr>
          <w:rFonts w:hint="eastAsia" w:ascii="宋体" w:hAnsi="宋体" w:cs="宋体"/>
          <w:b/>
          <w:color w:val="000000"/>
          <w:sz w:val="21"/>
          <w:szCs w:val="21"/>
          <w:lang w:bidi="ar"/>
        </w:rPr>
      </w:pPr>
    </w:p>
    <w:p>
      <w:pPr>
        <w:keepNext/>
        <w:keepLines/>
        <w:spacing w:before="100" w:beforeAutospacing="1" w:after="100" w:afterAutospacing="1" w:line="400" w:lineRule="exact"/>
        <w:jc w:val="center"/>
        <w:outlineLvl w:val="9"/>
        <w:rPr>
          <w:rFonts w:ascii="宋体" w:hAnsi="宋体" w:cs="宋体"/>
          <w:b/>
          <w:kern w:val="0"/>
          <w:sz w:val="21"/>
          <w:szCs w:val="21"/>
        </w:rPr>
      </w:pPr>
      <w:r>
        <w:rPr>
          <w:rFonts w:hint="eastAsia" w:ascii="宋体" w:hAnsi="宋体" w:cs="宋体"/>
          <w:b/>
          <w:color w:val="000000"/>
          <w:sz w:val="21"/>
          <w:szCs w:val="21"/>
          <w:lang w:bidi="ar"/>
        </w:rPr>
        <w:t>评分项涉及和响应人认为需要提供的其它说明和资料</w:t>
      </w:r>
    </w:p>
    <w:p>
      <w:pPr>
        <w:spacing w:line="400" w:lineRule="exact"/>
        <w:rPr>
          <w:rFonts w:ascii="宋体" w:hAnsi="宋体" w:cs="宋体"/>
          <w:bCs/>
          <w:color w:val="000000"/>
          <w:sz w:val="21"/>
          <w:szCs w:val="21"/>
          <w:lang w:bidi="ar"/>
        </w:rPr>
      </w:pPr>
      <w:r>
        <w:rPr>
          <w:rFonts w:hint="eastAsia" w:ascii="宋体" w:hAnsi="宋体" w:cs="宋体"/>
          <w:b/>
          <w:kern w:val="0"/>
          <w:sz w:val="21"/>
          <w:szCs w:val="21"/>
        </w:rPr>
        <w:t>内容：评分项涉及和响应人认为需要提供的其它说明和资料（格式自拟）</w:t>
      </w:r>
    </w:p>
    <w:p>
      <w:pPr>
        <w:spacing w:line="400" w:lineRule="exact"/>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pPr>
        <w:rPr>
          <w:rFonts w:ascii="宋体" w:hAnsi="宋体" w:cs="宋体"/>
          <w:bCs/>
          <w:color w:val="000000"/>
          <w:sz w:val="21"/>
          <w:szCs w:val="21"/>
          <w:lang w:bidi="ar"/>
        </w:rPr>
      </w:pPr>
    </w:p>
    <w:p>
      <w:pPr>
        <w:pStyle w:val="2"/>
        <w:rPr>
          <w:rFonts w:ascii="宋体" w:hAnsi="宋体" w:cs="宋体"/>
          <w:bCs/>
          <w:color w:val="000000"/>
          <w:sz w:val="21"/>
          <w:szCs w:val="21"/>
          <w:lang w:bidi="ar"/>
        </w:rPr>
      </w:pPr>
    </w:p>
    <w:p/>
    <w:sectPr>
      <w:pgSz w:w="11906" w:h="16838"/>
      <w:pgMar w:top="85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Century Gothic">
    <w:altName w:val="Segoe Print"/>
    <w:panose1 w:val="020B0502020202020204"/>
    <w:charset w:val="00"/>
    <w:family w:val="swiss"/>
    <w:pitch w:val="default"/>
    <w:sig w:usb0="00000000" w:usb1="00000000" w:usb2="00000000" w:usb3="00000000" w:csb0="000000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framePr w:wrap="around" w:vAnchor="text" w:hAnchor="margin" w:xAlign="right" w:y="1"/>
      <w:rPr>
        <w:rStyle w:val="20"/>
      </w:rPr>
    </w:pPr>
    <w:r>
      <w:fldChar w:fldCharType="begin"/>
    </w:r>
    <w:r>
      <w:rPr>
        <w:rStyle w:val="20"/>
      </w:rPr>
      <w:instrText xml:space="preserve">PAGE  </w:instrText>
    </w:r>
    <w:r>
      <w:fldChar w:fldCharType="end"/>
    </w:r>
  </w:p>
  <w:p>
    <w:pPr>
      <w:pStyle w:val="11"/>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rFonts w:hint="default"/>
        <w:sz w:val="20"/>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pPr>
                      <w:pStyle w:val="11"/>
                    </w:pPr>
                    <w:r>
                      <w:rPr>
                        <w:rFonts w:hint="eastAsia"/>
                      </w:rPr>
                      <w:fldChar w:fldCharType="begin"/>
                    </w:r>
                    <w:r>
                      <w:rPr>
                        <w:rFonts w:hint="eastAsia"/>
                      </w:rPr>
                      <w:instrText xml:space="preserve"> PAGE  \* MERGEFORMAT </w:instrText>
                    </w:r>
                    <w:r>
                      <w:rPr>
                        <w:rFonts w:hint="eastAsia"/>
                      </w:rPr>
                      <w:fldChar w:fldCharType="separate"/>
                    </w:r>
                    <w:r>
                      <w:t>50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p>
    <w:pPr>
      <w:pStyle w:val="12"/>
    </w:pPr>
  </w:p>
  <w:p>
    <w:pPr>
      <w:pStyle w:val="12"/>
      <w:jc w:val="left"/>
      <w:rPr>
        <w:sz w:val="21"/>
        <w:szCs w:val="21"/>
      </w:rPr>
    </w:pPr>
    <w:r>
      <w:rPr>
        <w:rFonts w:hint="eastAsia" w:ascii="宋体" w:hAnsi="宋体"/>
        <w:bCs/>
        <w:sz w:val="21"/>
        <w:szCs w:val="21"/>
      </w:rPr>
      <w:t xml:space="preserve">坛政采竞谈[2018]0010号    </w:t>
    </w:r>
    <w:r>
      <w:rPr>
        <w:rFonts w:ascii="宋体" w:hAnsi="宋体"/>
        <w:bCs/>
        <w:sz w:val="21"/>
        <w:szCs w:val="21"/>
      </w:rPr>
      <w:t xml:space="preserve">                                                  </w:t>
    </w:r>
    <w:r>
      <w:rPr>
        <w:rFonts w:hint="eastAsia" w:ascii="宋体" w:hAnsi="宋体"/>
        <w:bCs/>
        <w:sz w:val="21"/>
        <w:szCs w:val="21"/>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F19763"/>
    <w:multiLevelType w:val="singleLevel"/>
    <w:tmpl w:val="E0F19763"/>
    <w:lvl w:ilvl="0" w:tentative="0">
      <w:start w:val="1"/>
      <w:numFmt w:val="chineseCounting"/>
      <w:suff w:val="nothing"/>
      <w:lvlText w:val="%1、"/>
      <w:lvlJc w:val="left"/>
      <w:rPr>
        <w:rFonts w:hint="eastAsia" w:ascii="宋体" w:hAnsi="宋体" w:eastAsia="宋体" w:cs="宋体"/>
      </w:rPr>
    </w:lvl>
  </w:abstractNum>
  <w:abstractNum w:abstractNumId="1">
    <w:nsid w:val="267D4772"/>
    <w:multiLevelType w:val="singleLevel"/>
    <w:tmpl w:val="267D4772"/>
    <w:lvl w:ilvl="0" w:tentative="0">
      <w:start w:val="1"/>
      <w:numFmt w:val="decimal"/>
      <w:suff w:val="nothing"/>
      <w:lvlText w:val="%1、"/>
      <w:lvlJc w:val="left"/>
    </w:lvl>
  </w:abstractNum>
  <w:abstractNum w:abstractNumId="2">
    <w:nsid w:val="741F3B91"/>
    <w:multiLevelType w:val="singleLevel"/>
    <w:tmpl w:val="741F3B91"/>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9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1NTAwZjcxMTU1ODk3NzQzMjI0NDQzY2Y2ZGIwNmMifQ=="/>
  </w:docVars>
  <w:rsids>
    <w:rsidRoot w:val="69D53289"/>
    <w:rsid w:val="006019F9"/>
    <w:rsid w:val="00615EA1"/>
    <w:rsid w:val="00D5688F"/>
    <w:rsid w:val="00E80370"/>
    <w:rsid w:val="01483505"/>
    <w:rsid w:val="02111B48"/>
    <w:rsid w:val="025832D3"/>
    <w:rsid w:val="02873BB9"/>
    <w:rsid w:val="028F443A"/>
    <w:rsid w:val="02D917F0"/>
    <w:rsid w:val="03165668"/>
    <w:rsid w:val="03190CB5"/>
    <w:rsid w:val="04610B65"/>
    <w:rsid w:val="046B7A9B"/>
    <w:rsid w:val="04983177"/>
    <w:rsid w:val="04AE1D98"/>
    <w:rsid w:val="04FE5EB8"/>
    <w:rsid w:val="053C6A73"/>
    <w:rsid w:val="058A55FD"/>
    <w:rsid w:val="05942874"/>
    <w:rsid w:val="05B07B1B"/>
    <w:rsid w:val="05C27004"/>
    <w:rsid w:val="05C719A3"/>
    <w:rsid w:val="0610515B"/>
    <w:rsid w:val="06167D94"/>
    <w:rsid w:val="06636634"/>
    <w:rsid w:val="07160BAF"/>
    <w:rsid w:val="074B78AB"/>
    <w:rsid w:val="08016D3B"/>
    <w:rsid w:val="086A3D60"/>
    <w:rsid w:val="08734CDC"/>
    <w:rsid w:val="087E1868"/>
    <w:rsid w:val="08800C7C"/>
    <w:rsid w:val="08A34C91"/>
    <w:rsid w:val="091C0C1A"/>
    <w:rsid w:val="09223D6E"/>
    <w:rsid w:val="09AC4CCB"/>
    <w:rsid w:val="09D771D4"/>
    <w:rsid w:val="0A1A1AA5"/>
    <w:rsid w:val="0A3B59B5"/>
    <w:rsid w:val="0A534D7E"/>
    <w:rsid w:val="0A67219F"/>
    <w:rsid w:val="0A7809B7"/>
    <w:rsid w:val="0A7F0296"/>
    <w:rsid w:val="0A9B46A5"/>
    <w:rsid w:val="0B753148"/>
    <w:rsid w:val="0BAD643E"/>
    <w:rsid w:val="0C040E77"/>
    <w:rsid w:val="0C05315A"/>
    <w:rsid w:val="0C3F5BF4"/>
    <w:rsid w:val="0CD65E68"/>
    <w:rsid w:val="0D220A8F"/>
    <w:rsid w:val="0D3B3F1D"/>
    <w:rsid w:val="0D5D5A71"/>
    <w:rsid w:val="0D6472D1"/>
    <w:rsid w:val="0D8238FA"/>
    <w:rsid w:val="0DC54AAD"/>
    <w:rsid w:val="0E320E7D"/>
    <w:rsid w:val="0E6A6019"/>
    <w:rsid w:val="0FD06B9F"/>
    <w:rsid w:val="103427C9"/>
    <w:rsid w:val="108D4A90"/>
    <w:rsid w:val="10936574"/>
    <w:rsid w:val="109D1177"/>
    <w:rsid w:val="10AF361B"/>
    <w:rsid w:val="10C264FD"/>
    <w:rsid w:val="10C85AC8"/>
    <w:rsid w:val="10F36FE9"/>
    <w:rsid w:val="11034E16"/>
    <w:rsid w:val="110E3E23"/>
    <w:rsid w:val="113D5A26"/>
    <w:rsid w:val="11465067"/>
    <w:rsid w:val="11902A8A"/>
    <w:rsid w:val="11BA18B5"/>
    <w:rsid w:val="11FA59A4"/>
    <w:rsid w:val="12135469"/>
    <w:rsid w:val="12503FC7"/>
    <w:rsid w:val="127C20B7"/>
    <w:rsid w:val="129C545E"/>
    <w:rsid w:val="1385580F"/>
    <w:rsid w:val="13906D71"/>
    <w:rsid w:val="14237BE5"/>
    <w:rsid w:val="142504D9"/>
    <w:rsid w:val="142B0A14"/>
    <w:rsid w:val="148E16EF"/>
    <w:rsid w:val="149208C7"/>
    <w:rsid w:val="14A66120"/>
    <w:rsid w:val="14C30A80"/>
    <w:rsid w:val="15520BE1"/>
    <w:rsid w:val="15DA1475"/>
    <w:rsid w:val="164817EB"/>
    <w:rsid w:val="167E4099"/>
    <w:rsid w:val="16E41182"/>
    <w:rsid w:val="16EF3DAF"/>
    <w:rsid w:val="16F434A3"/>
    <w:rsid w:val="16F75359"/>
    <w:rsid w:val="170F5060"/>
    <w:rsid w:val="17474C67"/>
    <w:rsid w:val="17562FF8"/>
    <w:rsid w:val="1768590F"/>
    <w:rsid w:val="17F04282"/>
    <w:rsid w:val="18013B63"/>
    <w:rsid w:val="18115FA7"/>
    <w:rsid w:val="188E5849"/>
    <w:rsid w:val="18A443F3"/>
    <w:rsid w:val="18D92F68"/>
    <w:rsid w:val="194F322A"/>
    <w:rsid w:val="198809D6"/>
    <w:rsid w:val="19B17A41"/>
    <w:rsid w:val="1A1A4407"/>
    <w:rsid w:val="1A246465"/>
    <w:rsid w:val="1A271AB1"/>
    <w:rsid w:val="1A295829"/>
    <w:rsid w:val="1A46096D"/>
    <w:rsid w:val="1A475CB0"/>
    <w:rsid w:val="1A495ECC"/>
    <w:rsid w:val="1A6A7051"/>
    <w:rsid w:val="1B6617D2"/>
    <w:rsid w:val="1B776A68"/>
    <w:rsid w:val="1B852F33"/>
    <w:rsid w:val="1B9273FE"/>
    <w:rsid w:val="1C254B28"/>
    <w:rsid w:val="1CE123EB"/>
    <w:rsid w:val="1DA11B7B"/>
    <w:rsid w:val="1E2236DC"/>
    <w:rsid w:val="1F0044AB"/>
    <w:rsid w:val="1F2B175A"/>
    <w:rsid w:val="1F302F84"/>
    <w:rsid w:val="1F353592"/>
    <w:rsid w:val="1F470500"/>
    <w:rsid w:val="205B7BE5"/>
    <w:rsid w:val="20754D14"/>
    <w:rsid w:val="209741D7"/>
    <w:rsid w:val="210F2B3A"/>
    <w:rsid w:val="211B195F"/>
    <w:rsid w:val="21472E5C"/>
    <w:rsid w:val="217D14E3"/>
    <w:rsid w:val="21A04AB9"/>
    <w:rsid w:val="21E11072"/>
    <w:rsid w:val="220152DE"/>
    <w:rsid w:val="221943D6"/>
    <w:rsid w:val="22D95913"/>
    <w:rsid w:val="22F34C27"/>
    <w:rsid w:val="234436D4"/>
    <w:rsid w:val="237A53B2"/>
    <w:rsid w:val="23AB4340"/>
    <w:rsid w:val="23BA0D48"/>
    <w:rsid w:val="24F45243"/>
    <w:rsid w:val="24F46230"/>
    <w:rsid w:val="25BD00C7"/>
    <w:rsid w:val="260A18D3"/>
    <w:rsid w:val="26BD5C77"/>
    <w:rsid w:val="2705317A"/>
    <w:rsid w:val="272D6CC5"/>
    <w:rsid w:val="27675BE3"/>
    <w:rsid w:val="27AD3C28"/>
    <w:rsid w:val="28E079FB"/>
    <w:rsid w:val="2987431B"/>
    <w:rsid w:val="29B65A7F"/>
    <w:rsid w:val="29CA4159"/>
    <w:rsid w:val="2A4F0884"/>
    <w:rsid w:val="2AD559C8"/>
    <w:rsid w:val="2B133B0D"/>
    <w:rsid w:val="2B3129F9"/>
    <w:rsid w:val="2B8762AD"/>
    <w:rsid w:val="2BAA0C5D"/>
    <w:rsid w:val="2BB12B4A"/>
    <w:rsid w:val="2C1E19CE"/>
    <w:rsid w:val="2CBC0702"/>
    <w:rsid w:val="2D362B47"/>
    <w:rsid w:val="2D8A4862"/>
    <w:rsid w:val="2E450ED6"/>
    <w:rsid w:val="2EF71FF7"/>
    <w:rsid w:val="2F560A17"/>
    <w:rsid w:val="2F715851"/>
    <w:rsid w:val="2F7A3855"/>
    <w:rsid w:val="2F8B12A7"/>
    <w:rsid w:val="2F9E3D2A"/>
    <w:rsid w:val="30273073"/>
    <w:rsid w:val="303C45C9"/>
    <w:rsid w:val="303D1BD7"/>
    <w:rsid w:val="309C030A"/>
    <w:rsid w:val="3192385D"/>
    <w:rsid w:val="31A43590"/>
    <w:rsid w:val="31C75BFC"/>
    <w:rsid w:val="31E465B7"/>
    <w:rsid w:val="323D7C6C"/>
    <w:rsid w:val="3281417E"/>
    <w:rsid w:val="32B425DB"/>
    <w:rsid w:val="33136C1F"/>
    <w:rsid w:val="33795E1D"/>
    <w:rsid w:val="33E04D53"/>
    <w:rsid w:val="34BB131C"/>
    <w:rsid w:val="34DF2E7B"/>
    <w:rsid w:val="35C3492C"/>
    <w:rsid w:val="36B3674F"/>
    <w:rsid w:val="36E45F1D"/>
    <w:rsid w:val="37117919"/>
    <w:rsid w:val="372501AD"/>
    <w:rsid w:val="376D2DA2"/>
    <w:rsid w:val="37951AF8"/>
    <w:rsid w:val="37CB7F0A"/>
    <w:rsid w:val="38392C84"/>
    <w:rsid w:val="3848736B"/>
    <w:rsid w:val="388C054B"/>
    <w:rsid w:val="399D36E6"/>
    <w:rsid w:val="39BF365D"/>
    <w:rsid w:val="3A570FCD"/>
    <w:rsid w:val="3A9730D6"/>
    <w:rsid w:val="3AD15428"/>
    <w:rsid w:val="3B343BD6"/>
    <w:rsid w:val="3B4C0F20"/>
    <w:rsid w:val="3B8A37F6"/>
    <w:rsid w:val="3BAF7702"/>
    <w:rsid w:val="3BC51EB1"/>
    <w:rsid w:val="3C7D5566"/>
    <w:rsid w:val="3D7B536A"/>
    <w:rsid w:val="3DD7663E"/>
    <w:rsid w:val="3E1F291C"/>
    <w:rsid w:val="3E377C66"/>
    <w:rsid w:val="3E5B7F89"/>
    <w:rsid w:val="3FE520A8"/>
    <w:rsid w:val="400646BE"/>
    <w:rsid w:val="40955117"/>
    <w:rsid w:val="40E8793D"/>
    <w:rsid w:val="41466412"/>
    <w:rsid w:val="418A09F4"/>
    <w:rsid w:val="41E147BA"/>
    <w:rsid w:val="42832E2D"/>
    <w:rsid w:val="42870A90"/>
    <w:rsid w:val="42CA707F"/>
    <w:rsid w:val="43D55F41"/>
    <w:rsid w:val="443B239F"/>
    <w:rsid w:val="446019CC"/>
    <w:rsid w:val="448160DE"/>
    <w:rsid w:val="44916187"/>
    <w:rsid w:val="45073DDA"/>
    <w:rsid w:val="45130945"/>
    <w:rsid w:val="45274C3A"/>
    <w:rsid w:val="453139F7"/>
    <w:rsid w:val="454A7102"/>
    <w:rsid w:val="455F7AA2"/>
    <w:rsid w:val="45696E85"/>
    <w:rsid w:val="458606DA"/>
    <w:rsid w:val="46963997"/>
    <w:rsid w:val="46AF722A"/>
    <w:rsid w:val="46D02A05"/>
    <w:rsid w:val="47220809"/>
    <w:rsid w:val="4805431D"/>
    <w:rsid w:val="482D3E87"/>
    <w:rsid w:val="48657AC5"/>
    <w:rsid w:val="48AE6D76"/>
    <w:rsid w:val="49746212"/>
    <w:rsid w:val="49935198"/>
    <w:rsid w:val="49B60930"/>
    <w:rsid w:val="49D11826"/>
    <w:rsid w:val="49D97E23"/>
    <w:rsid w:val="49DE18DD"/>
    <w:rsid w:val="49F11610"/>
    <w:rsid w:val="4AA56977"/>
    <w:rsid w:val="4B5238D7"/>
    <w:rsid w:val="4BD4773D"/>
    <w:rsid w:val="4BD76818"/>
    <w:rsid w:val="4BDD56BF"/>
    <w:rsid w:val="4BFE6267"/>
    <w:rsid w:val="4C2D4456"/>
    <w:rsid w:val="4C982217"/>
    <w:rsid w:val="4D336C1A"/>
    <w:rsid w:val="4D6C7200"/>
    <w:rsid w:val="4DFC1A95"/>
    <w:rsid w:val="4E463E10"/>
    <w:rsid w:val="4E4935D5"/>
    <w:rsid w:val="4E5401B4"/>
    <w:rsid w:val="4E872543"/>
    <w:rsid w:val="4EDB665E"/>
    <w:rsid w:val="4EE97C41"/>
    <w:rsid w:val="4EEC1627"/>
    <w:rsid w:val="4FFE54D7"/>
    <w:rsid w:val="50306C0B"/>
    <w:rsid w:val="505A44EC"/>
    <w:rsid w:val="50672CDB"/>
    <w:rsid w:val="51042AB0"/>
    <w:rsid w:val="51233BBE"/>
    <w:rsid w:val="516A1362"/>
    <w:rsid w:val="51C83949"/>
    <w:rsid w:val="51C92E73"/>
    <w:rsid w:val="523C1897"/>
    <w:rsid w:val="52E5733C"/>
    <w:rsid w:val="532F6D06"/>
    <w:rsid w:val="5374721F"/>
    <w:rsid w:val="53DF63FE"/>
    <w:rsid w:val="53F51CFD"/>
    <w:rsid w:val="544D38E7"/>
    <w:rsid w:val="545674D1"/>
    <w:rsid w:val="54A05694"/>
    <w:rsid w:val="553C395C"/>
    <w:rsid w:val="55C05249"/>
    <w:rsid w:val="565108CF"/>
    <w:rsid w:val="565D1DDC"/>
    <w:rsid w:val="56B978B9"/>
    <w:rsid w:val="56E0163D"/>
    <w:rsid w:val="572F5526"/>
    <w:rsid w:val="57390153"/>
    <w:rsid w:val="57577468"/>
    <w:rsid w:val="579730CB"/>
    <w:rsid w:val="585242DC"/>
    <w:rsid w:val="58AE2DC2"/>
    <w:rsid w:val="5981135B"/>
    <w:rsid w:val="59853B23"/>
    <w:rsid w:val="598A5881"/>
    <w:rsid w:val="59BC118B"/>
    <w:rsid w:val="5A32470B"/>
    <w:rsid w:val="5A3E6302"/>
    <w:rsid w:val="5A4968FF"/>
    <w:rsid w:val="5A4D38A2"/>
    <w:rsid w:val="5A917EBD"/>
    <w:rsid w:val="5AB126F6"/>
    <w:rsid w:val="5AD37087"/>
    <w:rsid w:val="5B6930E5"/>
    <w:rsid w:val="5C545A2F"/>
    <w:rsid w:val="5C583698"/>
    <w:rsid w:val="5CA47D9F"/>
    <w:rsid w:val="5CF52D6E"/>
    <w:rsid w:val="5D5966DC"/>
    <w:rsid w:val="5D5B1A2D"/>
    <w:rsid w:val="5EAC1B52"/>
    <w:rsid w:val="5F047298"/>
    <w:rsid w:val="5F475654"/>
    <w:rsid w:val="5F7563E8"/>
    <w:rsid w:val="5FF437B1"/>
    <w:rsid w:val="5FF4555F"/>
    <w:rsid w:val="60EC0A2A"/>
    <w:rsid w:val="610E43FE"/>
    <w:rsid w:val="619012B7"/>
    <w:rsid w:val="61CC2884"/>
    <w:rsid w:val="61D977F6"/>
    <w:rsid w:val="620B6B90"/>
    <w:rsid w:val="625779E5"/>
    <w:rsid w:val="62967221"/>
    <w:rsid w:val="62AC3ECF"/>
    <w:rsid w:val="62C456BC"/>
    <w:rsid w:val="63824E19"/>
    <w:rsid w:val="643E4536"/>
    <w:rsid w:val="648E0B71"/>
    <w:rsid w:val="64D91F61"/>
    <w:rsid w:val="64F721CE"/>
    <w:rsid w:val="652D1776"/>
    <w:rsid w:val="6546685C"/>
    <w:rsid w:val="65882DCF"/>
    <w:rsid w:val="65E505B2"/>
    <w:rsid w:val="65E6345F"/>
    <w:rsid w:val="65FE0EE5"/>
    <w:rsid w:val="664B7EA3"/>
    <w:rsid w:val="66CC3339"/>
    <w:rsid w:val="66D25ECE"/>
    <w:rsid w:val="670A53F6"/>
    <w:rsid w:val="67C65A33"/>
    <w:rsid w:val="67CF75D8"/>
    <w:rsid w:val="67E47654"/>
    <w:rsid w:val="67F56318"/>
    <w:rsid w:val="689C403A"/>
    <w:rsid w:val="68B24209"/>
    <w:rsid w:val="68E36170"/>
    <w:rsid w:val="692430AC"/>
    <w:rsid w:val="697D65C5"/>
    <w:rsid w:val="69A71894"/>
    <w:rsid w:val="69D53289"/>
    <w:rsid w:val="6A026ACA"/>
    <w:rsid w:val="6A05189F"/>
    <w:rsid w:val="6A21345B"/>
    <w:rsid w:val="6AA807F5"/>
    <w:rsid w:val="6AF26A11"/>
    <w:rsid w:val="6B0F149F"/>
    <w:rsid w:val="6B3453A9"/>
    <w:rsid w:val="6B715CB5"/>
    <w:rsid w:val="6BD10E4A"/>
    <w:rsid w:val="6C373B38"/>
    <w:rsid w:val="6C5C7D3F"/>
    <w:rsid w:val="6C6F7F69"/>
    <w:rsid w:val="6C733F31"/>
    <w:rsid w:val="6C8A5796"/>
    <w:rsid w:val="6CFA1CDB"/>
    <w:rsid w:val="6D1F7993"/>
    <w:rsid w:val="6DDE33AA"/>
    <w:rsid w:val="6E3631E6"/>
    <w:rsid w:val="6ECE341F"/>
    <w:rsid w:val="6F0230C8"/>
    <w:rsid w:val="6F1F57E4"/>
    <w:rsid w:val="6F4A6F49"/>
    <w:rsid w:val="6FD452D6"/>
    <w:rsid w:val="6FF26C01"/>
    <w:rsid w:val="70147557"/>
    <w:rsid w:val="70E92AF3"/>
    <w:rsid w:val="70F22BC2"/>
    <w:rsid w:val="716167CC"/>
    <w:rsid w:val="72086C48"/>
    <w:rsid w:val="724F65D2"/>
    <w:rsid w:val="726F25BD"/>
    <w:rsid w:val="73214202"/>
    <w:rsid w:val="732D105C"/>
    <w:rsid w:val="733669B0"/>
    <w:rsid w:val="733C129F"/>
    <w:rsid w:val="733D4373"/>
    <w:rsid w:val="73D85BD6"/>
    <w:rsid w:val="7407365B"/>
    <w:rsid w:val="75004CFB"/>
    <w:rsid w:val="75DE03EB"/>
    <w:rsid w:val="76204267"/>
    <w:rsid w:val="769A56C1"/>
    <w:rsid w:val="76EC030B"/>
    <w:rsid w:val="77A85155"/>
    <w:rsid w:val="77DA2E34"/>
    <w:rsid w:val="790F6B0E"/>
    <w:rsid w:val="793F73F3"/>
    <w:rsid w:val="796C21B2"/>
    <w:rsid w:val="79C36276"/>
    <w:rsid w:val="79ED32F3"/>
    <w:rsid w:val="79F22FAD"/>
    <w:rsid w:val="7A1E0EC9"/>
    <w:rsid w:val="7A5E7D4D"/>
    <w:rsid w:val="7B1F5CAB"/>
    <w:rsid w:val="7B2368A0"/>
    <w:rsid w:val="7B5C0078"/>
    <w:rsid w:val="7BED4CC9"/>
    <w:rsid w:val="7C0A38F3"/>
    <w:rsid w:val="7CB70FD0"/>
    <w:rsid w:val="7CB9570E"/>
    <w:rsid w:val="7CDA7BA3"/>
    <w:rsid w:val="7D3C7B90"/>
    <w:rsid w:val="7D52346D"/>
    <w:rsid w:val="7DEF1796"/>
    <w:rsid w:val="7E687FD3"/>
    <w:rsid w:val="7EA121C5"/>
    <w:rsid w:val="7EA128FE"/>
    <w:rsid w:val="7EBE1748"/>
    <w:rsid w:val="7FB04EBE"/>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0"/>
    <w:pPr>
      <w:keepNext/>
      <w:tabs>
        <w:tab w:val="left" w:pos="200"/>
      </w:tabs>
      <w:jc w:val="center"/>
      <w:outlineLvl w:val="0"/>
    </w:pPr>
    <w:rPr>
      <w:rFonts w:hint="eastAsia" w:ascii="宋体" w:hAnsi="宋体"/>
      <w:b/>
      <w:sz w:val="36"/>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Cs/>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unhideWhenUsed/>
    <w:qFormat/>
    <w:uiPriority w:val="99"/>
    <w:pPr>
      <w:ind w:left="420" w:leftChars="200"/>
    </w:pPr>
  </w:style>
  <w:style w:type="paragraph" w:styleId="6">
    <w:name w:val="Normal Indent"/>
    <w:basedOn w:val="1"/>
    <w:next w:val="1"/>
    <w:qFormat/>
    <w:uiPriority w:val="0"/>
    <w:pPr>
      <w:adjustRightInd w:val="0"/>
      <w:snapToGrid w:val="0"/>
      <w:spacing w:line="360" w:lineRule="auto"/>
      <w:ind w:firstLine="420"/>
    </w:pPr>
    <w:rPr>
      <w:rFonts w:asciiTheme="minorHAnsi" w:hAnsiTheme="minorHAnsi" w:eastAsiaTheme="minorEastAsia" w:cstheme="minorBidi"/>
      <w:sz w:val="24"/>
      <w:szCs w:val="22"/>
    </w:rPr>
  </w:style>
  <w:style w:type="paragraph" w:styleId="7">
    <w:name w:val="index 5"/>
    <w:basedOn w:val="1"/>
    <w:next w:val="1"/>
    <w:qFormat/>
    <w:uiPriority w:val="0"/>
    <w:pPr>
      <w:ind w:left="1680"/>
    </w:pPr>
    <w:rPr>
      <w:sz w:val="24"/>
    </w:rPr>
  </w:style>
  <w:style w:type="paragraph" w:styleId="8">
    <w:name w:val="annotation text"/>
    <w:basedOn w:val="1"/>
    <w:qFormat/>
    <w:uiPriority w:val="0"/>
    <w:pPr>
      <w:jc w:val="left"/>
    </w:pPr>
  </w:style>
  <w:style w:type="paragraph" w:styleId="9">
    <w:name w:val="Body Text"/>
    <w:basedOn w:val="1"/>
    <w:next w:val="1"/>
    <w:qFormat/>
    <w:uiPriority w:val="0"/>
    <w:rPr>
      <w:rFonts w:hint="eastAsia" w:ascii="楷体_GB2312" w:hAnsi="Arial" w:eastAsia="楷体_GB2312"/>
    </w:rPr>
  </w:style>
  <w:style w:type="paragraph" w:styleId="10">
    <w:name w:val="Plain Text"/>
    <w:basedOn w:val="1"/>
    <w:next w:val="6"/>
    <w:qFormat/>
    <w:uiPriority w:val="0"/>
    <w:rPr>
      <w:rFonts w:hint="eastAsia" w:ascii="宋体" w:hAnsi="Courier New"/>
      <w:kern w:val="0"/>
      <w:sz w:val="20"/>
    </w:rPr>
  </w:style>
  <w:style w:type="paragraph" w:styleId="11">
    <w:name w:val="footer"/>
    <w:basedOn w:val="1"/>
    <w:unhideWhenUsed/>
    <w:qFormat/>
    <w:uiPriority w:val="99"/>
    <w:pPr>
      <w:tabs>
        <w:tab w:val="center" w:pos="4153"/>
        <w:tab w:val="right" w:pos="8306"/>
      </w:tabs>
      <w:snapToGrid w:val="0"/>
      <w:spacing w:line="240" w:lineRule="atLeast"/>
      <w:jc w:val="left"/>
    </w:pPr>
    <w:rPr>
      <w:sz w:val="18"/>
      <w:szCs w:val="18"/>
    </w:rPr>
  </w:style>
  <w:style w:type="paragraph" w:styleId="12">
    <w:name w:val="header"/>
    <w:basedOn w:val="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13">
    <w:name w:val="footnote text"/>
    <w:basedOn w:val="1"/>
    <w:next w:val="7"/>
    <w:qFormat/>
    <w:uiPriority w:val="0"/>
    <w:pPr>
      <w:snapToGrid w:val="0"/>
      <w:jc w:val="left"/>
    </w:pPr>
    <w:rPr>
      <w:sz w:val="18"/>
    </w:rPr>
  </w:style>
  <w:style w:type="paragraph" w:styleId="14">
    <w:name w:val="Body Text Indent 3"/>
    <w:basedOn w:val="1"/>
    <w:qFormat/>
    <w:uiPriority w:val="0"/>
    <w:pPr>
      <w:spacing w:after="120"/>
      <w:ind w:left="420" w:leftChars="200"/>
    </w:pPr>
    <w:rPr>
      <w:sz w:val="16"/>
      <w:szCs w:val="16"/>
    </w:rPr>
  </w:style>
  <w:style w:type="paragraph" w:styleId="15">
    <w:name w:val="toc 9"/>
    <w:basedOn w:val="1"/>
    <w:next w:val="1"/>
    <w:unhideWhenUsed/>
    <w:qFormat/>
    <w:uiPriority w:val="0"/>
    <w:pPr>
      <w:ind w:left="3360" w:leftChars="1600"/>
    </w:pPr>
    <w:rPr>
      <w:rFonts w:ascii="Calibri" w:hAnsi="Calibri"/>
      <w:szCs w:val="22"/>
    </w:rPr>
  </w:style>
  <w:style w:type="paragraph" w:styleId="1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7">
    <w:name w:val="Title"/>
    <w:basedOn w:val="1"/>
    <w:next w:val="1"/>
    <w:qFormat/>
    <w:uiPriority w:val="0"/>
    <w:pPr>
      <w:adjustRightInd w:val="0"/>
      <w:spacing w:before="240" w:after="60" w:line="288" w:lineRule="auto"/>
      <w:ind w:firstLine="420"/>
      <w:jc w:val="center"/>
      <w:textAlignment w:val="baseline"/>
      <w:outlineLvl w:val="0"/>
    </w:pPr>
    <w:rPr>
      <w:rFonts w:ascii="Arial" w:hAnsi="Arial"/>
      <w:b/>
      <w:sz w:val="32"/>
      <w:szCs w:val="22"/>
    </w:rPr>
  </w:style>
  <w:style w:type="character" w:styleId="20">
    <w:name w:val="page number"/>
    <w:basedOn w:val="19"/>
    <w:qFormat/>
    <w:uiPriority w:val="0"/>
    <w:rPr>
      <w:rFonts w:ascii="Times New Roman" w:hAnsi="Times New Roman" w:eastAsia="宋体" w:cs="Times New Roman"/>
    </w:rPr>
  </w:style>
  <w:style w:type="character" w:styleId="21">
    <w:name w:val="FollowedHyperlink"/>
    <w:basedOn w:val="19"/>
    <w:qFormat/>
    <w:uiPriority w:val="0"/>
    <w:rPr>
      <w:color w:val="800080"/>
      <w:u w:val="none"/>
    </w:rPr>
  </w:style>
  <w:style w:type="character" w:styleId="22">
    <w:name w:val="HTML Definition"/>
    <w:basedOn w:val="19"/>
    <w:qFormat/>
    <w:uiPriority w:val="0"/>
  </w:style>
  <w:style w:type="character" w:styleId="23">
    <w:name w:val="HTML Typewriter"/>
    <w:basedOn w:val="19"/>
    <w:qFormat/>
    <w:uiPriority w:val="0"/>
    <w:rPr>
      <w:rFonts w:ascii="monospace" w:hAnsi="monospace" w:eastAsia="monospace" w:cs="monospace"/>
      <w:sz w:val="20"/>
    </w:rPr>
  </w:style>
  <w:style w:type="character" w:styleId="24">
    <w:name w:val="HTML Acronym"/>
    <w:basedOn w:val="19"/>
    <w:qFormat/>
    <w:uiPriority w:val="0"/>
  </w:style>
  <w:style w:type="character" w:styleId="25">
    <w:name w:val="HTML Variable"/>
    <w:basedOn w:val="19"/>
    <w:qFormat/>
    <w:uiPriority w:val="0"/>
  </w:style>
  <w:style w:type="character" w:styleId="26">
    <w:name w:val="Hyperlink"/>
    <w:basedOn w:val="19"/>
    <w:qFormat/>
    <w:uiPriority w:val="0"/>
    <w:rPr>
      <w:color w:val="333333"/>
      <w:u w:val="none"/>
    </w:rPr>
  </w:style>
  <w:style w:type="character" w:styleId="27">
    <w:name w:val="HTML Code"/>
    <w:basedOn w:val="19"/>
    <w:qFormat/>
    <w:uiPriority w:val="0"/>
    <w:rPr>
      <w:rFonts w:hint="default" w:ascii="monospace" w:hAnsi="monospace" w:eastAsia="monospace" w:cs="monospace"/>
      <w:sz w:val="20"/>
    </w:rPr>
  </w:style>
  <w:style w:type="character" w:styleId="28">
    <w:name w:val="HTML Cite"/>
    <w:basedOn w:val="19"/>
    <w:qFormat/>
    <w:uiPriority w:val="0"/>
  </w:style>
  <w:style w:type="character" w:styleId="29">
    <w:name w:val="HTML Keyboard"/>
    <w:basedOn w:val="19"/>
    <w:qFormat/>
    <w:uiPriority w:val="0"/>
    <w:rPr>
      <w:rFonts w:hint="default" w:ascii="monospace" w:hAnsi="monospace" w:eastAsia="monospace" w:cs="monospace"/>
      <w:sz w:val="20"/>
    </w:rPr>
  </w:style>
  <w:style w:type="character" w:styleId="30">
    <w:name w:val="HTML Sample"/>
    <w:basedOn w:val="19"/>
    <w:qFormat/>
    <w:uiPriority w:val="0"/>
    <w:rPr>
      <w:rFonts w:hint="default" w:ascii="monospace" w:hAnsi="monospace" w:eastAsia="monospace" w:cs="monospace"/>
    </w:rPr>
  </w:style>
  <w:style w:type="paragraph" w:customStyle="1" w:styleId="31">
    <w:name w:val="表格文字"/>
    <w:next w:val="9"/>
    <w:qFormat/>
    <w:uiPriority w:val="0"/>
    <w:pPr>
      <w:widowControl w:val="0"/>
      <w:spacing w:before="20" w:after="20" w:line="240" w:lineRule="auto"/>
      <w:ind w:firstLine="0"/>
      <w:jc w:val="both"/>
    </w:pPr>
    <w:rPr>
      <w:rFonts w:ascii="Century Gothic" w:hAnsi="Century Gothic" w:eastAsia="宋体" w:cs="Times New Roman"/>
      <w:kern w:val="2"/>
      <w:sz w:val="20"/>
      <w:szCs w:val="20"/>
      <w:lang w:val="en-US" w:eastAsia="zh-CN" w:bidi="ar-SA"/>
    </w:rPr>
  </w:style>
  <w:style w:type="paragraph" w:customStyle="1" w:styleId="32">
    <w:name w:val="正文字缩2字"/>
    <w:basedOn w:val="1"/>
    <w:qFormat/>
    <w:uiPriority w:val="0"/>
    <w:pPr>
      <w:spacing w:before="60" w:after="60" w:line="360" w:lineRule="auto"/>
      <w:ind w:left="200" w:leftChars="200" w:firstLine="200" w:firstLineChars="200"/>
    </w:pPr>
    <w:rPr>
      <w:rFonts w:ascii="Calibri" w:hAnsi="Calibri"/>
      <w:sz w:val="21"/>
      <w:szCs w:val="24"/>
    </w:rPr>
  </w:style>
  <w:style w:type="paragraph" w:styleId="33">
    <w:name w:val="List Paragraph"/>
    <w:basedOn w:val="1"/>
    <w:qFormat/>
    <w:uiPriority w:val="1"/>
    <w:pPr>
      <w:ind w:left="362" w:firstLine="480"/>
    </w:pPr>
    <w:rPr>
      <w:rFonts w:ascii="宋体" w:hAnsi="宋体" w:cs="宋体"/>
      <w:lang w:val="zh-CN" w:bidi="zh-CN"/>
    </w:rPr>
  </w:style>
  <w:style w:type="paragraph" w:customStyle="1" w:styleId="34">
    <w:name w:val="列出段落1"/>
    <w:basedOn w:val="1"/>
    <w:qFormat/>
    <w:uiPriority w:val="0"/>
    <w:pPr>
      <w:ind w:firstLine="420" w:firstLineChars="200"/>
    </w:pPr>
    <w:rPr>
      <w:rFonts w:ascii="Calibri" w:hAnsi="Calibri"/>
      <w:color w:val="595959"/>
      <w:sz w:val="21"/>
      <w:szCs w:val="24"/>
    </w:rPr>
  </w:style>
  <w:style w:type="paragraph" w:customStyle="1" w:styleId="35">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37">
    <w:name w:val="font51"/>
    <w:basedOn w:val="19"/>
    <w:qFormat/>
    <w:uiPriority w:val="0"/>
    <w:rPr>
      <w:rFonts w:hint="default" w:ascii="仿宋_GB2312" w:eastAsia="仿宋_GB2312" w:cs="仿宋_GB2312"/>
      <w:color w:val="000000"/>
      <w:sz w:val="20"/>
      <w:szCs w:val="20"/>
      <w:u w:val="none"/>
    </w:rPr>
  </w:style>
  <w:style w:type="character" w:customStyle="1" w:styleId="38">
    <w:name w:val="font91"/>
    <w:basedOn w:val="19"/>
    <w:qFormat/>
    <w:uiPriority w:val="0"/>
    <w:rPr>
      <w:rFonts w:hint="default" w:ascii="Times New Roman" w:hAnsi="Times New Roman" w:cs="Times New Roman"/>
      <w:color w:val="000000"/>
      <w:sz w:val="20"/>
      <w:szCs w:val="20"/>
      <w:u w:val="none"/>
    </w:rPr>
  </w:style>
  <w:style w:type="character" w:customStyle="1" w:styleId="39">
    <w:name w:val="font61"/>
    <w:basedOn w:val="19"/>
    <w:qFormat/>
    <w:uiPriority w:val="0"/>
    <w:rPr>
      <w:rFonts w:hint="default" w:ascii="仿宋_GB2312" w:eastAsia="仿宋_GB2312" w:cs="仿宋_GB2312"/>
      <w:b/>
      <w:bCs/>
      <w:color w:val="000000"/>
      <w:sz w:val="20"/>
      <w:szCs w:val="20"/>
      <w:u w:val="none"/>
    </w:rPr>
  </w:style>
  <w:style w:type="character" w:customStyle="1" w:styleId="40">
    <w:name w:val="font101"/>
    <w:basedOn w:val="19"/>
    <w:qFormat/>
    <w:uiPriority w:val="0"/>
    <w:rPr>
      <w:rFonts w:hint="default" w:ascii="Times New Roman" w:hAnsi="Times New Roman" w:cs="Times New Roman"/>
      <w:b/>
      <w:bCs/>
      <w:color w:val="000000"/>
      <w:sz w:val="20"/>
      <w:szCs w:val="20"/>
      <w:u w:val="none"/>
    </w:rPr>
  </w:style>
  <w:style w:type="character" w:customStyle="1" w:styleId="41">
    <w:name w:val="font81"/>
    <w:basedOn w:val="19"/>
    <w:qFormat/>
    <w:uiPriority w:val="0"/>
    <w:rPr>
      <w:rFonts w:hint="eastAsia" w:ascii="宋体" w:hAnsi="宋体" w:eastAsia="宋体" w:cs="宋体"/>
      <w:color w:val="000000"/>
      <w:sz w:val="20"/>
      <w:szCs w:val="20"/>
      <w:u w:val="none"/>
    </w:rPr>
  </w:style>
  <w:style w:type="character" w:customStyle="1" w:styleId="42">
    <w:name w:val="font112"/>
    <w:basedOn w:val="19"/>
    <w:qFormat/>
    <w:uiPriority w:val="0"/>
    <w:rPr>
      <w:rFonts w:hint="eastAsia" w:ascii="宋体" w:hAnsi="宋体" w:eastAsia="宋体" w:cs="宋体"/>
      <w:b/>
      <w:bCs/>
      <w:color w:val="FF0000"/>
      <w:sz w:val="20"/>
      <w:szCs w:val="20"/>
      <w:u w:val="none"/>
    </w:rPr>
  </w:style>
  <w:style w:type="character" w:customStyle="1" w:styleId="43">
    <w:name w:val="font71"/>
    <w:basedOn w:val="19"/>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19903</Words>
  <Characters>20546</Characters>
  <Lines>0</Lines>
  <Paragraphs>0</Paragraphs>
  <TotalTime>30</TotalTime>
  <ScaleCrop>false</ScaleCrop>
  <LinksUpToDate>false</LinksUpToDate>
  <CharactersWithSpaces>56845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2022-07-12T09:08:00Z</dcterms:created>
  <dc:creator>周红</dc:creator>
  <cp:lastModifiedBy>Administrator</cp:lastModifiedBy>
  <dcterms:modified xsi:type="dcterms:W3CDTF">2023-05-24T07:09:50Z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A294577080B2405D95A4F0E780CC9B4E</vt:lpwstr>
  </property>
</Properties>
</file>