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left"/>
        <w:rPr>
          <w:rFonts w:ascii="宋体" w:hAnsi="宋体" w:cs="宋体"/>
        </w:rPr>
      </w:pPr>
      <w:r>
        <w:rPr>
          <w:rFonts w:ascii="宋体" w:hAnsi="宋体" w:cs="宋体"/>
          <w:sz w:val="20"/>
        </w:rPr>
        <w:pict>
          <v:line id="_x0000_s1026" o:spid="_x0000_s1026" o:spt="20" style="position:absolute;left:0pt;margin-left:0pt;margin-top:7.8pt;height:0pt;width:414pt;z-index:251659264;mso-width-relative:page;mso-height-relative:page;"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path arrowok="t"/>
            <v:fill focussize="0,0"/>
            <v:stroke/>
            <v:imagedata o:title=""/>
            <o:lock v:ext="edit"/>
          </v:line>
        </w:pict>
      </w:r>
      <w:r>
        <w:rPr>
          <w:rFonts w:hint="eastAsia" w:ascii="宋体" w:hAnsi="宋体" w:cs="宋体"/>
          <w:sz w:val="30"/>
        </w:rPr>
        <w:tab/>
      </w:r>
      <w:r>
        <w:rPr>
          <w:rFonts w:hint="eastAsia" w:ascii="宋体" w:hAnsi="宋体" w:cs="宋体"/>
          <w:sz w:val="30"/>
        </w:rPr>
        <w:tab/>
      </w:r>
    </w:p>
    <w:p>
      <w:pPr>
        <w:numPr>
          <w:ilvl w:val="0"/>
          <w:numId w:val="1"/>
        </w:numPr>
        <w:adjustRightInd w:val="0"/>
        <w:snapToGrid w:val="0"/>
        <w:spacing w:line="360" w:lineRule="auto"/>
        <w:rPr>
          <w:rFonts w:ascii="宋体" w:hAnsi="宋体" w:cs="宋体"/>
          <w:kern w:val="0"/>
          <w:szCs w:val="21"/>
        </w:rPr>
      </w:pPr>
      <w:r>
        <w:rPr>
          <w:rFonts w:hint="eastAsia" w:ascii="宋体" w:hAnsi="宋体" w:cs="宋体"/>
          <w:b/>
          <w:szCs w:val="21"/>
        </w:rPr>
        <w:t>工程名称：</w:t>
      </w:r>
      <w:r>
        <w:rPr>
          <w:rFonts w:hint="eastAsia" w:ascii="宋体" w:hAnsi="宋体" w:cs="宋体"/>
          <w:bCs/>
          <w:szCs w:val="21"/>
        </w:rPr>
        <w:t>常州市金坛区直溪中心小学食堂操作间改造工程</w:t>
      </w:r>
    </w:p>
    <w:p>
      <w:pPr>
        <w:spacing w:line="360" w:lineRule="auto"/>
        <w:rPr>
          <w:rFonts w:ascii="宋体" w:hAnsi="宋体" w:cs="宋体"/>
          <w:b/>
          <w:szCs w:val="21"/>
        </w:rPr>
      </w:pPr>
      <w:r>
        <w:rPr>
          <w:rFonts w:hint="eastAsia" w:ascii="宋体" w:hAnsi="宋体" w:cs="宋体"/>
          <w:b/>
          <w:szCs w:val="21"/>
        </w:rPr>
        <w:t>2、工程概况：</w:t>
      </w:r>
    </w:p>
    <w:p>
      <w:pPr>
        <w:pStyle w:val="5"/>
        <w:spacing w:before="0" w:beforeAutospacing="0" w:after="0" w:afterAutospacing="0" w:line="360" w:lineRule="auto"/>
        <w:rPr>
          <w:sz w:val="21"/>
          <w:szCs w:val="21"/>
        </w:rPr>
      </w:pPr>
      <w:r>
        <w:rPr>
          <w:rFonts w:hint="eastAsia"/>
          <w:sz w:val="21"/>
          <w:szCs w:val="21"/>
        </w:rPr>
        <w:t xml:space="preserve">    （1）项目地点：</w:t>
      </w:r>
      <w:r>
        <w:rPr>
          <w:rFonts w:hint="eastAsia"/>
          <w:bCs/>
          <w:sz w:val="21"/>
          <w:szCs w:val="21"/>
        </w:rPr>
        <w:t>常州市金坛区直溪中心小学内</w:t>
      </w:r>
      <w:r>
        <w:rPr>
          <w:rFonts w:hint="eastAsia"/>
          <w:sz w:val="21"/>
          <w:szCs w:val="21"/>
        </w:rPr>
        <w:t>；</w:t>
      </w:r>
    </w:p>
    <w:p>
      <w:pPr>
        <w:pStyle w:val="5"/>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pPr>
        <w:pStyle w:val="5"/>
        <w:spacing w:before="0" w:beforeAutospacing="0" w:after="0" w:afterAutospacing="0" w:line="360" w:lineRule="auto"/>
        <w:rPr>
          <w:sz w:val="21"/>
          <w:szCs w:val="21"/>
        </w:rPr>
      </w:pPr>
      <w:r>
        <w:rPr>
          <w:rFonts w:hint="eastAsia"/>
          <w:sz w:val="21"/>
          <w:szCs w:val="21"/>
        </w:rPr>
        <w:t xml:space="preserve">    （3）质量要求：合格；</w:t>
      </w:r>
    </w:p>
    <w:p>
      <w:pPr>
        <w:pStyle w:val="5"/>
        <w:spacing w:before="0" w:beforeAutospacing="0" w:after="0" w:afterAutospacing="0" w:line="360" w:lineRule="auto"/>
        <w:rPr>
          <w:sz w:val="21"/>
          <w:szCs w:val="21"/>
        </w:rPr>
      </w:pPr>
      <w:r>
        <w:rPr>
          <w:rFonts w:hint="eastAsia"/>
          <w:sz w:val="21"/>
          <w:szCs w:val="21"/>
        </w:rPr>
        <w:t xml:space="preserve">    （4）施工工期：50日历天。</w:t>
      </w:r>
    </w:p>
    <w:p>
      <w:pPr>
        <w:adjustRightInd w:val="0"/>
        <w:snapToGrid w:val="0"/>
        <w:spacing w:line="360" w:lineRule="auto"/>
        <w:rPr>
          <w:rFonts w:ascii="宋体" w:hAnsi="宋体" w:cs="宋体"/>
          <w:b/>
          <w:szCs w:val="21"/>
        </w:rPr>
      </w:pPr>
      <w:r>
        <w:rPr>
          <w:rFonts w:hint="eastAsia" w:ascii="宋体" w:hAnsi="宋体" w:cs="宋体"/>
          <w:b/>
          <w:szCs w:val="21"/>
        </w:rPr>
        <w:t>3、本次招标工程共分</w:t>
      </w:r>
      <w:r>
        <w:rPr>
          <w:rFonts w:hint="eastAsia" w:ascii="宋体" w:hAnsi="宋体" w:cs="宋体"/>
          <w:b/>
          <w:szCs w:val="21"/>
          <w:u w:val="single"/>
        </w:rPr>
        <w:t>1</w:t>
      </w:r>
      <w:r>
        <w:rPr>
          <w:rFonts w:hint="eastAsia" w:ascii="宋体" w:hAnsi="宋体" w:cs="宋体"/>
          <w:b/>
          <w:szCs w:val="21"/>
        </w:rPr>
        <w:t>个标段，标段划分及报名单位的资质条件、相关要求如下：</w:t>
      </w:r>
    </w:p>
    <w:tbl>
      <w:tblPr>
        <w:tblStyle w:val="6"/>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ascii="宋体" w:hAnsi="宋体" w:cs="宋体"/>
                <w:b/>
                <w:bCs/>
                <w:kern w:val="0"/>
                <w:szCs w:val="21"/>
              </w:rPr>
            </w:pPr>
            <w:r>
              <w:rPr>
                <w:rFonts w:hint="eastAsia" w:ascii="宋体" w:hAnsi="宋体" w:cs="宋体"/>
                <w:b/>
                <w:bCs/>
                <w:kern w:val="0"/>
                <w:szCs w:val="21"/>
              </w:rPr>
              <w:t>序号</w:t>
            </w:r>
          </w:p>
        </w:tc>
        <w:tc>
          <w:tcPr>
            <w:tcW w:w="191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rPr>
              <w:t>工程名称</w:t>
            </w:r>
          </w:p>
        </w:tc>
        <w:tc>
          <w:tcPr>
            <w:tcW w:w="138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控制价（元）</w:t>
            </w: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投标人资质类别、等级</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1</w:t>
            </w:r>
          </w:p>
        </w:tc>
        <w:tc>
          <w:tcPr>
            <w:tcW w:w="1919" w:type="dxa"/>
            <w:vAlign w:val="center"/>
          </w:tcPr>
          <w:p>
            <w:pPr>
              <w:widowControl/>
              <w:spacing w:line="360" w:lineRule="auto"/>
              <w:jc w:val="center"/>
              <w:textAlignment w:val="center"/>
              <w:rPr>
                <w:rFonts w:ascii="宋体" w:hAnsi="宋体" w:cs="宋体"/>
                <w:b/>
                <w:szCs w:val="21"/>
              </w:rPr>
            </w:pPr>
            <w:r>
              <w:rPr>
                <w:rFonts w:hint="eastAsia" w:ascii="宋体" w:hAnsi="宋体" w:cs="宋体"/>
                <w:b/>
                <w:szCs w:val="21"/>
              </w:rPr>
              <w:t>常州市金坛区直溪中心小学食堂操作间改造工程</w:t>
            </w:r>
          </w:p>
        </w:tc>
        <w:tc>
          <w:tcPr>
            <w:tcW w:w="1380" w:type="dxa"/>
            <w:vAlign w:val="center"/>
          </w:tcPr>
          <w:p>
            <w:pPr>
              <w:widowControl/>
              <w:spacing w:line="360" w:lineRule="auto"/>
              <w:jc w:val="center"/>
              <w:textAlignment w:val="center"/>
              <w:rPr>
                <w:rFonts w:ascii="宋体" w:hAnsi="宋体" w:cs="宋体"/>
                <w:b/>
                <w:szCs w:val="21"/>
              </w:rPr>
            </w:pPr>
            <w:r>
              <w:rPr>
                <w:rFonts w:ascii="宋体" w:hAnsi="宋体" w:cs="宋体"/>
                <w:b/>
                <w:szCs w:val="21"/>
              </w:rPr>
              <w:t>406807.96</w:t>
            </w:r>
            <w:r>
              <w:rPr>
                <w:rFonts w:hint="eastAsia" w:ascii="宋体" w:hAnsi="宋体" w:cs="宋体"/>
                <w:b/>
                <w:szCs w:val="21"/>
              </w:rPr>
              <w:t>元</w:t>
            </w: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建筑施工总承包三级及以上资质</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szCs w:val="21"/>
              </w:rPr>
              <w:t>建筑工程二级及以上注册建造师资质</w:t>
            </w:r>
          </w:p>
        </w:tc>
      </w:tr>
    </w:tbl>
    <w:p>
      <w:pPr>
        <w:spacing w:line="360" w:lineRule="auto"/>
        <w:ind w:firstLine="105" w:firstLineChars="50"/>
        <w:jc w:val="left"/>
        <w:rPr>
          <w:rFonts w:ascii="宋体" w:hAnsi="宋体" w:cs="宋体"/>
          <w:b/>
          <w:kern w:val="0"/>
          <w:szCs w:val="21"/>
        </w:rPr>
      </w:pPr>
      <w:r>
        <w:rPr>
          <w:rFonts w:hint="eastAsia" w:ascii="宋体" w:hAnsi="宋体" w:cs="宋体"/>
          <w:b/>
          <w:kern w:val="0"/>
          <w:szCs w:val="21"/>
        </w:rPr>
        <w:t>4、其它报名条件：</w:t>
      </w:r>
    </w:p>
    <w:p>
      <w:pPr>
        <w:pStyle w:val="5"/>
        <w:spacing w:before="0" w:beforeAutospacing="0" w:after="0" w:afterAutospacing="0" w:line="360" w:lineRule="auto"/>
        <w:ind w:firstLine="420" w:firstLineChars="200"/>
        <w:rPr>
          <w:sz w:val="21"/>
          <w:szCs w:val="21"/>
        </w:rPr>
      </w:pPr>
      <w:r>
        <w:rPr>
          <w:rFonts w:hint="eastAsia"/>
          <w:sz w:val="21"/>
          <w:szCs w:val="21"/>
        </w:rPr>
        <w:t>（1）本工程采用资格后审的方式；</w:t>
      </w:r>
    </w:p>
    <w:p>
      <w:pPr>
        <w:pStyle w:val="5"/>
        <w:spacing w:before="0" w:beforeAutospacing="0" w:after="0" w:afterAutospacing="0" w:line="360" w:lineRule="auto"/>
        <w:ind w:firstLine="420" w:firstLineChars="200"/>
        <w:rPr>
          <w:sz w:val="21"/>
          <w:szCs w:val="21"/>
        </w:rPr>
      </w:pPr>
      <w:r>
        <w:rPr>
          <w:rFonts w:hint="eastAsia"/>
          <w:sz w:val="21"/>
          <w:szCs w:val="21"/>
        </w:rPr>
        <w:t>（2）投标保证金：</w:t>
      </w:r>
      <w:r>
        <w:rPr>
          <w:rFonts w:hint="eastAsia"/>
          <w:b/>
          <w:bCs/>
          <w:sz w:val="21"/>
          <w:szCs w:val="21"/>
          <w:u w:val="single"/>
        </w:rPr>
        <w:t>8000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pPr>
        <w:pStyle w:val="5"/>
        <w:spacing w:before="0" w:beforeAutospacing="0" w:after="0" w:afterAutospacing="0" w:line="360" w:lineRule="auto"/>
        <w:ind w:firstLine="420" w:firstLineChars="200"/>
        <w:rPr>
          <w:sz w:val="21"/>
          <w:szCs w:val="21"/>
        </w:rPr>
      </w:pPr>
      <w:r>
        <w:rPr>
          <w:rFonts w:hint="eastAsia"/>
          <w:sz w:val="21"/>
          <w:szCs w:val="21"/>
        </w:rPr>
        <w:t>（3）如法定代表人出席开标会，需手持法定代表人资格证明书原件（除投标书中另外单独手持一份）、本人第二代身份证原件及投标保证金出席开标会，否则招标人将拒绝其投标；</w:t>
      </w:r>
    </w:p>
    <w:p>
      <w:pPr>
        <w:pStyle w:val="5"/>
        <w:spacing w:before="0" w:beforeAutospacing="0" w:after="0" w:afterAutospacing="0" w:line="360" w:lineRule="auto"/>
        <w:ind w:firstLine="420" w:firstLineChars="200"/>
        <w:rPr>
          <w:sz w:val="21"/>
          <w:szCs w:val="21"/>
        </w:rPr>
      </w:pPr>
      <w:r>
        <w:rPr>
          <w:rFonts w:hint="eastAsia"/>
          <w:sz w:val="21"/>
          <w:szCs w:val="21"/>
        </w:rPr>
        <w:t>（4）如委托代理人参加开标会，需手持法定代表人授权委托书原件（除投标书中另外单独手持一份）、本人第二代身份证原件及投标保证金准时参加开标会议，否则招标人将拒绝其投标。</w:t>
      </w:r>
    </w:p>
    <w:p>
      <w:pPr>
        <w:pStyle w:val="5"/>
        <w:spacing w:before="0" w:beforeAutospacing="0" w:after="0" w:afterAutospacing="0" w:line="360" w:lineRule="auto"/>
        <w:ind w:firstLine="420" w:firstLineChars="200"/>
        <w:rPr>
          <w:sz w:val="21"/>
          <w:szCs w:val="21"/>
        </w:rPr>
      </w:pPr>
      <w:r>
        <w:rPr>
          <w:rFonts w:hint="eastAsia"/>
          <w:sz w:val="21"/>
          <w:szCs w:val="21"/>
        </w:rPr>
        <w:t>（5）未被“信用中国”网站（WWW.creditchina.gov.cn）或“中国政府采购网”网站（www.ccgp.gov.cn）列入失信被执行人、重大税收违法案件当事人名单、政府采购严重失信行为记录名单；</w:t>
      </w:r>
    </w:p>
    <w:p>
      <w:pPr>
        <w:pStyle w:val="5"/>
        <w:spacing w:before="0" w:beforeAutospacing="0" w:after="0" w:afterAutospacing="0" w:line="360" w:lineRule="auto"/>
        <w:ind w:firstLine="420" w:firstLineChars="200"/>
        <w:rPr>
          <w:sz w:val="21"/>
          <w:szCs w:val="21"/>
        </w:rPr>
      </w:pPr>
      <w:r>
        <w:rPr>
          <w:rFonts w:hint="eastAsia"/>
          <w:sz w:val="21"/>
          <w:szCs w:val="21"/>
        </w:rPr>
        <w:t>（6）本项目不接受联合体投标；</w:t>
      </w:r>
    </w:p>
    <w:p>
      <w:pPr>
        <w:pStyle w:val="5"/>
        <w:spacing w:before="0" w:beforeAutospacing="0" w:after="0" w:afterAutospacing="0" w:line="360" w:lineRule="auto"/>
        <w:ind w:firstLine="420" w:firstLineChars="200"/>
        <w:rPr>
          <w:sz w:val="21"/>
          <w:szCs w:val="21"/>
        </w:rPr>
      </w:pPr>
      <w:r>
        <w:rPr>
          <w:rFonts w:hint="eastAsia"/>
          <w:sz w:val="21"/>
          <w:szCs w:val="21"/>
        </w:rPr>
        <w:t>（7）单位负责人为同一人或者存在直接控股、管理关系的不同供应商（包含法定代表人为同一个人的两个及两个以上法人，母公司、全资子公司及其控股公司），不得参加同一合同项下的政府采购活动。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2"/>
        </w:numPr>
        <w:spacing w:line="360" w:lineRule="auto"/>
        <w:jc w:val="left"/>
        <w:rPr>
          <w:rFonts w:ascii="宋体" w:hAnsi="宋体" w:cs="宋体"/>
          <w:b/>
          <w:kern w:val="0"/>
          <w:szCs w:val="21"/>
        </w:rPr>
      </w:pPr>
      <w:r>
        <w:rPr>
          <w:rFonts w:hint="eastAsia" w:ascii="宋体" w:hAnsi="宋体" w:cs="宋体"/>
          <w:b/>
          <w:szCs w:val="21"/>
          <w:shd w:val="clear" w:color="auto" w:fill="FFFFFF"/>
        </w:rPr>
        <w:t>资格后审（报名时）需携带以下资料</w:t>
      </w:r>
      <w:r>
        <w:rPr>
          <w:rFonts w:hint="eastAsia" w:ascii="宋体" w:hAnsi="宋体" w:cs="宋体"/>
          <w:b/>
          <w:kern w:val="0"/>
          <w:szCs w:val="21"/>
        </w:rPr>
        <w:t xml:space="preserve">： </w:t>
      </w:r>
    </w:p>
    <w:p>
      <w:pPr>
        <w:pStyle w:val="5"/>
        <w:spacing w:before="0" w:beforeAutospacing="0" w:after="0" w:afterAutospacing="0" w:line="360" w:lineRule="auto"/>
        <w:ind w:firstLine="420" w:firstLineChars="200"/>
        <w:rPr>
          <w:sz w:val="21"/>
          <w:szCs w:val="21"/>
        </w:rPr>
      </w:pPr>
      <w:r>
        <w:rPr>
          <w:rFonts w:hint="eastAsia"/>
          <w:sz w:val="21"/>
          <w:szCs w:val="21"/>
        </w:rPr>
        <w:t>（1）常州市建设工程投标报名申请书（附件1）；</w:t>
      </w:r>
    </w:p>
    <w:p>
      <w:pPr>
        <w:pStyle w:val="5"/>
        <w:spacing w:before="0" w:beforeAutospacing="0" w:after="0" w:afterAutospacing="0" w:line="360" w:lineRule="auto"/>
        <w:ind w:firstLine="420" w:firstLineChars="200"/>
        <w:rPr>
          <w:sz w:val="21"/>
          <w:szCs w:val="21"/>
        </w:rPr>
      </w:pPr>
      <w:r>
        <w:rPr>
          <w:rFonts w:hint="eastAsia"/>
          <w:sz w:val="21"/>
          <w:szCs w:val="21"/>
        </w:rPr>
        <w:t>（2）法定代表人资格证明书及本人身份证；或法定代表人授权委托书及委托代理人身份证；</w:t>
      </w:r>
    </w:p>
    <w:p>
      <w:pPr>
        <w:pStyle w:val="5"/>
        <w:spacing w:before="0" w:beforeAutospacing="0" w:after="0" w:afterAutospacing="0" w:line="360" w:lineRule="auto"/>
        <w:ind w:firstLine="420" w:firstLineChars="200"/>
        <w:rPr>
          <w:sz w:val="21"/>
          <w:szCs w:val="21"/>
        </w:rPr>
      </w:pPr>
      <w:r>
        <w:rPr>
          <w:rFonts w:hint="eastAsia"/>
          <w:sz w:val="21"/>
          <w:szCs w:val="21"/>
        </w:rPr>
        <w:t>（3）企业营业执照、企业资质证书、企业安全生产许可证；</w:t>
      </w:r>
    </w:p>
    <w:p>
      <w:pPr>
        <w:pStyle w:val="5"/>
        <w:spacing w:before="0" w:beforeAutospacing="0" w:after="0" w:afterAutospacing="0" w:line="360" w:lineRule="auto"/>
        <w:ind w:firstLine="420" w:firstLineChars="200"/>
        <w:rPr>
          <w:sz w:val="21"/>
          <w:szCs w:val="21"/>
        </w:rPr>
      </w:pPr>
      <w:r>
        <w:rPr>
          <w:rFonts w:hint="eastAsia"/>
          <w:sz w:val="21"/>
          <w:szCs w:val="21"/>
        </w:rPr>
        <w:t>（4）拟投标建造师注册证书及建设行政主管部门核发的安全生产考核合格证（B 证）；</w:t>
      </w:r>
    </w:p>
    <w:p>
      <w:pPr>
        <w:pStyle w:val="5"/>
        <w:spacing w:before="0" w:beforeAutospacing="0" w:after="0" w:afterAutospacing="0" w:line="360" w:lineRule="auto"/>
        <w:ind w:firstLine="420" w:firstLineChars="200"/>
        <w:rPr>
          <w:sz w:val="21"/>
          <w:szCs w:val="21"/>
        </w:rPr>
      </w:pPr>
      <w:r>
        <w:rPr>
          <w:rFonts w:hint="eastAsia"/>
          <w:sz w:val="21"/>
          <w:szCs w:val="21"/>
        </w:rPr>
        <w:t>（5）项目经理（建造师）的社会保障机构盖章的养老保险缴纳证明（缴纳时间为2023年4月-至今，其中任一月均可）；</w:t>
      </w:r>
    </w:p>
    <w:p>
      <w:pPr>
        <w:pStyle w:val="5"/>
        <w:spacing w:before="0" w:beforeAutospacing="0" w:after="0" w:afterAutospacing="0" w:line="360" w:lineRule="auto"/>
        <w:ind w:firstLine="413" w:firstLineChars="196"/>
        <w:rPr>
          <w:b/>
          <w:sz w:val="21"/>
          <w:szCs w:val="21"/>
        </w:rPr>
      </w:pPr>
      <w:r>
        <w:rPr>
          <w:rFonts w:hint="eastAsia"/>
          <w:b/>
          <w:sz w:val="21"/>
          <w:szCs w:val="21"/>
        </w:rPr>
        <w:t xml:space="preserve">注：资格审查资料必须按上述顺序提供三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5"/>
        <w:spacing w:before="0" w:beforeAutospacing="0" w:after="0" w:afterAutospacing="0" w:line="360" w:lineRule="auto"/>
        <w:ind w:firstLine="413" w:firstLineChars="196"/>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pPr>
        <w:pStyle w:val="5"/>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pPr>
        <w:pStyle w:val="5"/>
        <w:spacing w:before="0" w:beforeAutospacing="0" w:after="0" w:afterAutospacing="0" w:line="360" w:lineRule="auto"/>
        <w:ind w:firstLine="120"/>
        <w:rPr>
          <w:sz w:val="21"/>
          <w:szCs w:val="21"/>
        </w:rPr>
      </w:pPr>
      <w:r>
        <w:rPr>
          <w:rFonts w:hint="eastAsia"/>
          <w:b/>
          <w:sz w:val="21"/>
          <w:szCs w:val="21"/>
          <w:shd w:val="clear" w:color="auto" w:fill="FFFFFF"/>
        </w:rPr>
        <w:t>6、</w:t>
      </w:r>
      <w:r>
        <w:rPr>
          <w:rStyle w:val="9"/>
          <w:rFonts w:hint="eastAsia"/>
          <w:sz w:val="21"/>
          <w:szCs w:val="21"/>
          <w:shd w:val="clear" w:color="auto" w:fill="FFFFFF"/>
        </w:rPr>
        <w:t>公告时间及发出招标文件时间、地点：</w:t>
      </w:r>
    </w:p>
    <w:p>
      <w:pPr>
        <w:pStyle w:val="5"/>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（1）公告时间：</w:t>
      </w:r>
      <w:r>
        <w:rPr>
          <w:rFonts w:hint="eastAsia"/>
          <w:color w:val="000000" w:themeColor="text1"/>
          <w:sz w:val="21"/>
          <w:szCs w:val="21"/>
          <w:shd w:val="clear" w:color="auto" w:fill="FFFFFF"/>
        </w:rPr>
        <w:t xml:space="preserve">2023年6月12日~2023年6月16日； </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招标文件：详见附件；</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编制说明、招标控制价、工程量清单：详见附件；</w:t>
      </w:r>
    </w:p>
    <w:p>
      <w:pPr>
        <w:pStyle w:val="5"/>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pPr>
        <w:pStyle w:val="5"/>
        <w:numPr>
          <w:ilvl w:val="0"/>
          <w:numId w:val="3"/>
        </w:numPr>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现场考察及标前答疑会信息：</w:t>
      </w:r>
    </w:p>
    <w:p>
      <w:pPr>
        <w:pStyle w:val="5"/>
        <w:numPr>
          <w:ilvl w:val="0"/>
          <w:numId w:val="4"/>
        </w:numPr>
        <w:spacing w:before="0" w:beforeAutospacing="0" w:after="0" w:afterAutospacing="0" w:line="360" w:lineRule="auto"/>
        <w:rPr>
          <w:sz w:val="21"/>
          <w:szCs w:val="21"/>
          <w:shd w:val="clear" w:color="auto" w:fill="FFFFFF"/>
        </w:rPr>
      </w:pPr>
      <w:r>
        <w:rPr>
          <w:rFonts w:hint="eastAsia"/>
          <w:sz w:val="21"/>
          <w:szCs w:val="21"/>
          <w:shd w:val="clear" w:color="auto" w:fill="FFFFFF"/>
        </w:rPr>
        <w:t>标人如有需要，可自行考察现场。由此产生的费用由投标人自理。</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②该项目不组织集中答疑，投标人如果有疑问，请于</w:t>
      </w:r>
      <w:r>
        <w:rPr>
          <w:rFonts w:hint="eastAsia"/>
          <w:color w:val="000000" w:themeColor="text1"/>
          <w:sz w:val="21"/>
          <w:szCs w:val="21"/>
          <w:shd w:val="clear" w:color="auto" w:fill="FFFFFF"/>
        </w:rPr>
        <w:t>2023年6月16日上午11:00</w:t>
      </w:r>
      <w:r>
        <w:rPr>
          <w:rFonts w:hint="eastAsia"/>
          <w:sz w:val="21"/>
          <w:szCs w:val="21"/>
          <w:shd w:val="clear" w:color="auto" w:fill="FFFFFF"/>
        </w:rPr>
        <w:t>前，将疑问以书面形式并加盖投标人公章送至常州市铭创建设项目管理有限公司处，逾期不予受理。</w:t>
      </w:r>
      <w:r>
        <w:rPr>
          <w:rFonts w:hint="eastAsia"/>
          <w:color w:val="000000" w:themeColor="text1"/>
          <w:sz w:val="21"/>
          <w:szCs w:val="21"/>
          <w:shd w:val="clear" w:color="auto" w:fill="FFFFFF"/>
        </w:rPr>
        <w:t>2023年6月16日下午17:00</w:t>
      </w:r>
      <w:r>
        <w:rPr>
          <w:rFonts w:hint="eastAsia"/>
          <w:sz w:val="21"/>
          <w:szCs w:val="21"/>
          <w:shd w:val="clear" w:color="auto" w:fill="FFFFFF"/>
        </w:rPr>
        <w:t>前，由招标代理以网上澄清的形式统一回复。招标人有权对已发出的招标文件等内容进行必要的澄清，招标人可视具体情况，延长投标截止时间和开标时间。</w:t>
      </w:r>
    </w:p>
    <w:p>
      <w:pPr>
        <w:pStyle w:val="5"/>
        <w:spacing w:before="0" w:beforeAutospacing="0" w:after="0" w:afterAutospacing="0" w:line="360" w:lineRule="auto"/>
        <w:ind w:firstLine="210" w:firstLineChars="100"/>
        <w:rPr>
          <w:color w:val="FF0000"/>
          <w:sz w:val="21"/>
          <w:szCs w:val="21"/>
          <w:shd w:val="clear" w:color="auto" w:fill="FFFFFF"/>
        </w:rPr>
      </w:pPr>
      <w:r>
        <w:rPr>
          <w:rFonts w:hint="eastAsia"/>
          <w:sz w:val="21"/>
          <w:szCs w:val="21"/>
          <w:shd w:val="clear" w:color="auto" w:fill="FFFFFF"/>
        </w:rPr>
        <w:t>（3）开标时间：</w:t>
      </w:r>
      <w:r>
        <w:rPr>
          <w:rFonts w:hint="eastAsia"/>
          <w:color w:val="000000" w:themeColor="text1"/>
          <w:sz w:val="21"/>
          <w:szCs w:val="21"/>
          <w:shd w:val="clear" w:color="auto" w:fill="FFFFFF"/>
        </w:rPr>
        <w:t>2022年6月21日</w:t>
      </w:r>
      <w:r>
        <w:rPr>
          <w:rFonts w:hint="eastAsia"/>
          <w:color w:val="000000" w:themeColor="text1"/>
          <w:sz w:val="21"/>
          <w:szCs w:val="21"/>
          <w:shd w:val="clear" w:color="auto" w:fill="FFFFFF"/>
          <w:lang w:val="en-US" w:eastAsia="zh-CN"/>
        </w:rPr>
        <w:t>下</w:t>
      </w:r>
      <w:r>
        <w:rPr>
          <w:rFonts w:hint="eastAsia"/>
          <w:color w:val="000000" w:themeColor="text1"/>
          <w:sz w:val="21"/>
          <w:szCs w:val="21"/>
          <w:shd w:val="clear" w:color="auto" w:fill="FFFFFF"/>
        </w:rPr>
        <w:t>午</w:t>
      </w:r>
      <w:r>
        <w:rPr>
          <w:rFonts w:hint="eastAsia"/>
          <w:color w:val="000000" w:themeColor="text1"/>
          <w:sz w:val="21"/>
          <w:szCs w:val="21"/>
          <w:shd w:val="clear" w:color="auto" w:fill="FFFFFF"/>
          <w:lang w:val="en-US" w:eastAsia="zh-CN"/>
        </w:rPr>
        <w:t>14</w:t>
      </w:r>
      <w:r>
        <w:rPr>
          <w:rFonts w:hint="eastAsia"/>
          <w:color w:val="000000" w:themeColor="text1"/>
          <w:sz w:val="21"/>
          <w:szCs w:val="21"/>
          <w:shd w:val="clear" w:color="auto" w:fill="FFFFFF"/>
        </w:rPr>
        <w:t>:00</w:t>
      </w:r>
      <w:bookmarkStart w:id="0" w:name="_GoBack"/>
      <w:bookmarkEnd w:id="0"/>
    </w:p>
    <w:p>
      <w:pPr>
        <w:pStyle w:val="5"/>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（4）开标地点：常州市铭创建设项目管理有限公司一楼开标室（常州市金坛区金水华都龙山路1-46号商铺）。</w:t>
      </w:r>
    </w:p>
    <w:p>
      <w:pPr>
        <w:spacing w:line="360" w:lineRule="auto"/>
        <w:rPr>
          <w:rFonts w:ascii="宋体" w:hAnsi="宋体" w:cs="宋体"/>
          <w:kern w:val="0"/>
          <w:szCs w:val="21"/>
          <w:shd w:val="clear" w:color="auto" w:fill="FFFFFF"/>
        </w:rPr>
      </w:pPr>
      <w:r>
        <w:rPr>
          <w:rFonts w:hint="eastAsia" w:ascii="宋体" w:hAnsi="宋体" w:cs="宋体"/>
          <w:b/>
          <w:kern w:val="0"/>
          <w:szCs w:val="21"/>
        </w:rPr>
        <w:t>7、评标办法：</w:t>
      </w:r>
      <w:r>
        <w:rPr>
          <w:rFonts w:hint="eastAsia" w:ascii="宋体" w:hAnsi="宋体" w:cs="宋体"/>
          <w:kern w:val="0"/>
          <w:szCs w:val="21"/>
          <w:shd w:val="clear" w:color="auto" w:fill="FFFFFF"/>
          <w:lang w:val="zh-CN"/>
        </w:rPr>
        <w:t>①单因素评标法一。如报价相同，则招标人以抽签的方式现场确定中标人。</w:t>
      </w:r>
    </w:p>
    <w:p>
      <w:pPr>
        <w:spacing w:line="360" w:lineRule="auto"/>
        <w:rPr>
          <w:rFonts w:ascii="宋体" w:hAnsi="宋体" w:cs="宋体"/>
          <w:b/>
          <w:kern w:val="0"/>
          <w:szCs w:val="21"/>
        </w:rPr>
      </w:pPr>
      <w:r>
        <w:rPr>
          <w:rFonts w:hint="eastAsia" w:ascii="宋体" w:hAnsi="宋体" w:cs="宋体"/>
          <w:b/>
          <w:kern w:val="0"/>
          <w:szCs w:val="21"/>
        </w:rPr>
        <w:t>8、付款方式：</w:t>
      </w:r>
    </w:p>
    <w:p>
      <w:pPr>
        <w:spacing w:line="360" w:lineRule="auto"/>
        <w:ind w:firstLine="420" w:firstLineChars="200"/>
        <w:rPr>
          <w:rFonts w:ascii="宋体" w:hAnsi="宋体" w:cs="宋体"/>
          <w:bCs/>
          <w:kern w:val="0"/>
          <w:szCs w:val="21"/>
        </w:rPr>
      </w:pPr>
      <w:r>
        <w:rPr>
          <w:rFonts w:hint="eastAsia" w:ascii="宋体" w:hAnsi="宋体" w:cs="宋体"/>
          <w:bCs/>
          <w:kern w:val="0"/>
          <w:szCs w:val="21"/>
        </w:rPr>
        <w:t>1）在合同工期内工程竣工验收合格后，2024年1月1日前付至合同价款的60%（扣除暂列金及未施工工程量）；</w:t>
      </w:r>
    </w:p>
    <w:p>
      <w:pPr>
        <w:spacing w:line="360" w:lineRule="auto"/>
        <w:ind w:firstLine="420" w:firstLineChars="200"/>
        <w:rPr>
          <w:rFonts w:ascii="宋体" w:hAnsi="宋体" w:cs="宋体"/>
          <w:bCs/>
          <w:kern w:val="0"/>
          <w:szCs w:val="21"/>
        </w:rPr>
      </w:pPr>
      <w:r>
        <w:rPr>
          <w:rFonts w:hint="eastAsia" w:ascii="宋体" w:hAnsi="宋体" w:cs="宋体"/>
          <w:bCs/>
          <w:kern w:val="0"/>
          <w:szCs w:val="21"/>
        </w:rPr>
        <w:t>2）2025年1月1日前付清余款（保修金除外）。</w:t>
      </w:r>
    </w:p>
    <w:p>
      <w:pPr>
        <w:spacing w:line="360" w:lineRule="auto"/>
        <w:ind w:firstLine="420" w:firstLineChars="200"/>
        <w:rPr>
          <w:rFonts w:ascii="宋体" w:hAnsi="宋体" w:cs="宋体"/>
          <w:bCs/>
          <w:kern w:val="0"/>
          <w:szCs w:val="21"/>
        </w:rPr>
      </w:pPr>
      <w:r>
        <w:rPr>
          <w:rFonts w:hint="eastAsia" w:ascii="宋体" w:hAnsi="宋体" w:cs="宋体"/>
          <w:bCs/>
          <w:kern w:val="0"/>
          <w:szCs w:val="21"/>
        </w:rPr>
        <w:t>4）上述款项均须在工程竣工验收合格后方可支付。</w:t>
      </w:r>
    </w:p>
    <w:p>
      <w:pPr>
        <w:spacing w:line="360" w:lineRule="auto"/>
        <w:ind w:firstLine="422" w:firstLineChars="200"/>
        <w:rPr>
          <w:rFonts w:ascii="宋体" w:hAnsi="宋体" w:cs="宋体"/>
          <w:b/>
          <w:kern w:val="0"/>
          <w:szCs w:val="21"/>
        </w:rPr>
      </w:pPr>
      <w:r>
        <w:rPr>
          <w:rFonts w:hint="eastAsia" w:ascii="宋体" w:hAnsi="宋体" w:cs="宋体"/>
          <w:b/>
          <w:kern w:val="0"/>
          <w:szCs w:val="21"/>
        </w:rPr>
        <w:t>注：中标人必须将竣工资料及其他相关施工资料提交完成后方可进行竣工验收，工程竣工验收合格方可进行工程结算审计。</w:t>
      </w:r>
    </w:p>
    <w:p>
      <w:pPr>
        <w:spacing w:line="360" w:lineRule="auto"/>
        <w:rPr>
          <w:rFonts w:ascii="宋体" w:hAnsi="宋体" w:cs="宋体"/>
          <w:bCs/>
          <w:kern w:val="0"/>
          <w:szCs w:val="21"/>
        </w:rPr>
      </w:pPr>
      <w:r>
        <w:rPr>
          <w:rFonts w:hint="eastAsia" w:ascii="宋体" w:hAnsi="宋体" w:cs="宋体"/>
          <w:b/>
          <w:kern w:val="0"/>
          <w:szCs w:val="21"/>
        </w:rPr>
        <w:t>9、招标文件每套售价300.00元/份，售后不退。</w:t>
      </w:r>
      <w:r>
        <w:rPr>
          <w:rFonts w:hint="eastAsia" w:ascii="宋体" w:hAnsi="宋体" w:cs="宋体"/>
          <w:kern w:val="0"/>
          <w:szCs w:val="21"/>
        </w:rPr>
        <w:t>该费用在开标现场递交投标资料的同时</w:t>
      </w:r>
      <w:r>
        <w:rPr>
          <w:rFonts w:hint="eastAsia" w:ascii="宋体" w:hAnsi="宋体" w:cs="宋体"/>
          <w:bCs/>
          <w:kern w:val="0"/>
          <w:szCs w:val="21"/>
        </w:rPr>
        <w:t>以现金方式缴纳，由招标代理统一收取并开具收据。</w:t>
      </w:r>
    </w:p>
    <w:p>
      <w:pPr>
        <w:spacing w:line="360" w:lineRule="auto"/>
        <w:rPr>
          <w:rFonts w:ascii="宋体" w:hAnsi="宋体" w:cs="宋体"/>
          <w:bCs/>
          <w:kern w:val="0"/>
          <w:szCs w:val="21"/>
        </w:rPr>
      </w:pPr>
      <w:r>
        <w:rPr>
          <w:rFonts w:hint="eastAsia" w:ascii="宋体" w:hAnsi="宋体" w:cs="宋体"/>
          <w:bCs/>
          <w:kern w:val="0"/>
          <w:szCs w:val="21"/>
        </w:rPr>
        <w:t>10、代理机构：本工程由常州市铭创建设项目管理有限公司受业主委托具体负责本工程的招标事宜。</w:t>
      </w:r>
    </w:p>
    <w:tbl>
      <w:tblPr>
        <w:tblStyle w:val="6"/>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83" w:hRule="atLeast"/>
          <w:jc w:val="center"/>
        </w:trPr>
        <w:tc>
          <w:tcPr>
            <w:tcW w:w="4853" w:type="dxa"/>
            <w:vAlign w:val="center"/>
          </w:tcPr>
          <w:p>
            <w:pPr>
              <w:spacing w:line="360" w:lineRule="auto"/>
              <w:ind w:left="420" w:right="21" w:hanging="420"/>
              <w:jc w:val="left"/>
              <w:rPr>
                <w:rFonts w:ascii="宋体" w:hAnsi="宋体" w:cs="宋体"/>
                <w:kern w:val="0"/>
                <w:szCs w:val="21"/>
              </w:rPr>
            </w:pPr>
            <w:r>
              <w:rPr>
                <w:rFonts w:hint="eastAsia" w:ascii="宋体" w:hAnsi="宋体" w:cs="宋体"/>
                <w:kern w:val="0"/>
                <w:szCs w:val="21"/>
              </w:rPr>
              <w:t>招标人：</w:t>
            </w:r>
            <w:r>
              <w:rPr>
                <w:rFonts w:hint="eastAsia" w:ascii="宋体" w:hAnsi="宋体" w:cs="宋体"/>
                <w:bCs/>
                <w:szCs w:val="21"/>
              </w:rPr>
              <w:t>常州市金坛区直溪中心小学</w:t>
            </w:r>
          </w:p>
        </w:tc>
        <w:tc>
          <w:tcPr>
            <w:tcW w:w="4781" w:type="dxa"/>
            <w:vAlign w:val="center"/>
          </w:tcPr>
          <w:p>
            <w:pPr>
              <w:spacing w:line="360" w:lineRule="auto"/>
              <w:rPr>
                <w:rFonts w:ascii="宋体" w:hAnsi="宋体" w:cs="宋体"/>
                <w:szCs w:val="21"/>
              </w:rPr>
            </w:pPr>
            <w:r>
              <w:rPr>
                <w:rFonts w:hint="eastAsia" w:ascii="宋体" w:hAnsi="宋体" w:cs="宋体"/>
                <w:kern w:val="0"/>
                <w:szCs w:val="21"/>
              </w:rPr>
              <w:t>招标代理：</w:t>
            </w:r>
            <w:r>
              <w:rPr>
                <w:rFonts w:hint="eastAsia" w:ascii="宋体" w:hAnsi="宋体" w:cs="宋体"/>
                <w:szCs w:val="21"/>
                <w:shd w:val="clear" w:color="auto" w:fill="FFFFFF"/>
              </w:rPr>
              <w:t>常州市铭创建设项目管理有限公司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widowControl/>
              <w:spacing w:line="360" w:lineRule="auto"/>
              <w:rPr>
                <w:rFonts w:ascii="宋体" w:hAnsi="宋体" w:cs="宋体"/>
                <w:kern w:val="0"/>
                <w:szCs w:val="21"/>
              </w:rPr>
            </w:pPr>
            <w:r>
              <w:rPr>
                <w:rFonts w:hint="eastAsia" w:ascii="宋体" w:hAnsi="宋体" w:cs="宋体"/>
                <w:kern w:val="0"/>
                <w:szCs w:val="21"/>
              </w:rPr>
              <w:t>地  址：常州市金坛区直溪镇振兴东路10号</w:t>
            </w:r>
          </w:p>
        </w:tc>
        <w:tc>
          <w:tcPr>
            <w:tcW w:w="4781" w:type="dxa"/>
            <w:vAlign w:val="center"/>
          </w:tcPr>
          <w:p>
            <w:pPr>
              <w:widowControl/>
              <w:spacing w:line="360" w:lineRule="auto"/>
              <w:rPr>
                <w:rFonts w:ascii="宋体" w:hAnsi="宋体" w:cs="宋体"/>
                <w:spacing w:val="-4"/>
                <w:kern w:val="0"/>
                <w:szCs w:val="21"/>
              </w:rPr>
            </w:pPr>
            <w:r>
              <w:rPr>
                <w:rFonts w:hint="eastAsia" w:ascii="宋体" w:hAnsi="宋体" w:cs="宋体"/>
                <w:kern w:val="0"/>
                <w:szCs w:val="21"/>
              </w:rPr>
              <w:t>地址：</w:t>
            </w:r>
            <w:r>
              <w:rPr>
                <w:rFonts w:hint="eastAsia" w:ascii="宋体" w:hAnsi="宋体" w:cs="宋体"/>
                <w:snapToGrid w:val="0"/>
                <w:szCs w:val="21"/>
              </w:rPr>
              <w:t>常州市金坛区金水华都龙山路1-46号商铺</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ascii="宋体" w:hAnsi="宋体" w:cs="宋体"/>
                <w:kern w:val="0"/>
                <w:szCs w:val="21"/>
              </w:rPr>
            </w:pPr>
            <w:r>
              <w:rPr>
                <w:rFonts w:hint="eastAsia" w:ascii="宋体" w:hAnsi="宋体" w:cs="宋体"/>
                <w:kern w:val="0"/>
                <w:szCs w:val="21"/>
              </w:rPr>
              <w:t>联 系 人：徐</w:t>
            </w:r>
            <w:r>
              <w:rPr>
                <w:rFonts w:ascii="宋体" w:hAnsi="宋体" w:cs="宋体"/>
                <w:kern w:val="0"/>
                <w:szCs w:val="21"/>
              </w:rPr>
              <w:t>先生</w:t>
            </w:r>
          </w:p>
        </w:tc>
        <w:tc>
          <w:tcPr>
            <w:tcW w:w="4781" w:type="dxa"/>
            <w:vAlign w:val="center"/>
          </w:tcPr>
          <w:p>
            <w:pPr>
              <w:widowControl/>
              <w:spacing w:line="360" w:lineRule="auto"/>
              <w:rPr>
                <w:rFonts w:ascii="宋体" w:hAnsi="宋体" w:cs="宋体"/>
                <w:kern w:val="0"/>
                <w:szCs w:val="21"/>
              </w:rPr>
            </w:pPr>
            <w:r>
              <w:rPr>
                <w:rFonts w:hint="eastAsia" w:ascii="宋体" w:hAnsi="宋体" w:cs="宋体"/>
                <w:kern w:val="0"/>
                <w:szCs w:val="21"/>
              </w:rPr>
              <w:t>联 系 人：</w:t>
            </w:r>
            <w:r>
              <w:rPr>
                <w:rFonts w:ascii="宋体" w:hAnsi="宋体" w:cs="宋体"/>
                <w:kern w:val="0"/>
                <w:szCs w:val="21"/>
              </w:rPr>
              <w:t xml:space="preserve"> 王女士</w:t>
            </w:r>
          </w:p>
        </w:tc>
      </w:tr>
      <w:tr>
        <w:tblPrEx>
          <w:tblCellMar>
            <w:top w:w="0" w:type="dxa"/>
            <w:left w:w="108" w:type="dxa"/>
            <w:bottom w:w="0" w:type="dxa"/>
            <w:right w:w="108" w:type="dxa"/>
          </w:tblCellMar>
        </w:tblPrEx>
        <w:trPr>
          <w:trHeight w:val="271" w:hRule="atLeast"/>
          <w:jc w:val="center"/>
        </w:trPr>
        <w:tc>
          <w:tcPr>
            <w:tcW w:w="4853" w:type="dxa"/>
            <w:vAlign w:val="center"/>
          </w:tcPr>
          <w:p>
            <w:pPr>
              <w:widowControl/>
              <w:spacing w:line="360" w:lineRule="auto"/>
              <w:ind w:left="420" w:right="21" w:hanging="420"/>
              <w:jc w:val="left"/>
              <w:rPr>
                <w:rFonts w:ascii="宋体" w:hAnsi="宋体" w:cs="宋体"/>
                <w:kern w:val="0"/>
                <w:szCs w:val="21"/>
              </w:rPr>
            </w:pPr>
            <w:r>
              <w:rPr>
                <w:rFonts w:hint="eastAsia" w:ascii="宋体" w:hAnsi="宋体" w:cs="宋体"/>
                <w:szCs w:val="21"/>
              </w:rPr>
              <w:t>电    话：</w:t>
            </w:r>
            <w:r>
              <w:rPr>
                <w:rFonts w:hint="eastAsia" w:ascii="宋体" w:hAnsi="宋体" w:cs="宋体"/>
                <w:snapToGrid w:val="0"/>
                <w:szCs w:val="21"/>
              </w:rPr>
              <w:t>15061900713</w:t>
            </w:r>
          </w:p>
        </w:tc>
        <w:tc>
          <w:tcPr>
            <w:tcW w:w="4781" w:type="dxa"/>
            <w:vAlign w:val="center"/>
          </w:tcPr>
          <w:p>
            <w:pPr>
              <w:widowControl/>
              <w:spacing w:line="360" w:lineRule="auto"/>
              <w:rPr>
                <w:rFonts w:ascii="宋体" w:hAnsi="宋体" w:cs="宋体"/>
                <w:kern w:val="0"/>
                <w:szCs w:val="21"/>
              </w:rPr>
            </w:pPr>
            <w:r>
              <w:rPr>
                <w:rFonts w:hint="eastAsia" w:ascii="宋体" w:hAnsi="宋体" w:cs="宋体"/>
                <w:kern w:val="0"/>
                <w:szCs w:val="21"/>
              </w:rPr>
              <w:t>电    话：</w:t>
            </w:r>
            <w:r>
              <w:rPr>
                <w:rFonts w:hint="eastAsia" w:ascii="宋体" w:hAnsi="宋体" w:cs="宋体"/>
                <w:szCs w:val="21"/>
              </w:rPr>
              <w:t>0519-82307116</w:t>
            </w:r>
          </w:p>
        </w:tc>
      </w:tr>
    </w:tbl>
    <w:p/>
    <w:p>
      <w:pPr>
        <w:pStyle w:val="2"/>
      </w:pPr>
    </w:p>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r>
        <w:rPr>
          <w:rFonts w:hint="eastAsia" w:ascii="宋体" w:hAnsi="宋体" w:cs="宋体"/>
          <w:sz w:val="24"/>
        </w:rPr>
        <w:t>附件1：</w:t>
      </w:r>
    </w:p>
    <w:p>
      <w:pPr>
        <w:snapToGrid w:val="0"/>
        <w:spacing w:beforeLines="100"/>
        <w:jc w:val="center"/>
        <w:rPr>
          <w:rFonts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ascii="宋体" w:hAnsi="宋体" w:cs="宋体"/>
          <w:sz w:val="28"/>
          <w:szCs w:val="28"/>
          <w:u w:val="single"/>
        </w:rPr>
      </w:pPr>
    </w:p>
    <w:p>
      <w:pPr>
        <w:adjustRightInd w:val="0"/>
        <w:snapToGrid w:val="0"/>
        <w:spacing w:line="440" w:lineRule="exact"/>
        <w:rPr>
          <w:rFonts w:ascii="宋体" w:hAnsi="宋体" w:cs="宋体"/>
          <w:szCs w:val="21"/>
          <w:u w:val="single"/>
        </w:rPr>
      </w:pPr>
      <w:r>
        <w:rPr>
          <w:rFonts w:hint="eastAsia" w:ascii="宋体" w:hAnsi="宋体" w:cs="宋体"/>
          <w:bCs/>
          <w:szCs w:val="21"/>
        </w:rPr>
        <w:t>常州市金坛区直溪中心小学</w:t>
      </w:r>
      <w:r>
        <w:rPr>
          <w:rFonts w:hint="eastAsia" w:ascii="宋体" w:hAnsi="宋体" w:cs="宋体"/>
          <w:szCs w:val="21"/>
        </w:rPr>
        <w:t>（招标人）：</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根据贵单位</w:t>
      </w:r>
      <w:r>
        <w:rPr>
          <w:rFonts w:hint="eastAsia" w:ascii="宋体" w:hAnsi="宋体" w:cs="宋体"/>
          <w:bCs/>
          <w:szCs w:val="21"/>
          <w:u w:val="single"/>
        </w:rPr>
        <w:t>常州市金坛区直溪中心小学食堂操作间改造工程</w:t>
      </w:r>
      <w:r>
        <w:rPr>
          <w:rFonts w:hint="eastAsia" w:ascii="宋体" w:hAnsi="宋体" w:cs="宋体"/>
          <w:szCs w:val="21"/>
        </w:rPr>
        <w:t>的招标公告，我单位拟参与</w:t>
      </w:r>
      <w:r>
        <w:rPr>
          <w:rFonts w:hint="eastAsia" w:ascii="宋体" w:hAnsi="宋体" w:cs="宋体"/>
          <w:bCs/>
          <w:szCs w:val="21"/>
          <w:u w:val="single"/>
        </w:rPr>
        <w:t>常州市金坛区直溪中心小学食堂操作间改造工程</w:t>
      </w:r>
      <w:r>
        <w:rPr>
          <w:rFonts w:hint="eastAsia" w:ascii="宋体" w:hAnsi="宋体" w:cs="宋体"/>
          <w:szCs w:val="21"/>
        </w:rPr>
        <w:t>的投标报名，且拟派建造师为该招标工程的项目经理，特此申请。</w:t>
      </w:r>
    </w:p>
    <w:p>
      <w:pPr>
        <w:snapToGrid w:val="0"/>
        <w:spacing w:line="440" w:lineRule="exact"/>
        <w:ind w:firstLine="645"/>
        <w:rPr>
          <w:rFonts w:ascii="宋体" w:hAnsi="宋体" w:cs="宋体"/>
          <w:szCs w:val="21"/>
        </w:rPr>
      </w:pPr>
      <w:r>
        <w:rPr>
          <w:rFonts w:hint="eastAsia" w:ascii="宋体" w:hAnsi="宋体" w:cs="宋体"/>
          <w:szCs w:val="21"/>
        </w:rPr>
        <w:t>我单位基本情况：</w:t>
      </w:r>
    </w:p>
    <w:p>
      <w:pPr>
        <w:snapToGrid w:val="0"/>
        <w:spacing w:line="440" w:lineRule="exact"/>
        <w:rPr>
          <w:rFonts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2、企业业绩、信誉：</w:t>
      </w:r>
    </w:p>
    <w:p>
      <w:pPr>
        <w:snapToGrid w:val="0"/>
        <w:spacing w:line="440" w:lineRule="exact"/>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3、其他说明：</w:t>
      </w:r>
    </w:p>
    <w:p>
      <w:pPr>
        <w:snapToGrid w:val="0"/>
        <w:spacing w:line="440" w:lineRule="exact"/>
        <w:ind w:firstLine="315" w:firstLineChars="150"/>
        <w:rPr>
          <w:rFonts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0"/>
        <w:rPr>
          <w:rFonts w:ascii="宋体" w:hAnsi="宋体" w:cs="宋体"/>
          <w:szCs w:val="21"/>
        </w:rPr>
      </w:pPr>
      <w:r>
        <w:rPr>
          <w:rFonts w:hint="eastAsia" w:ascii="宋体" w:hAnsi="宋体" w:cs="宋体"/>
          <w:szCs w:val="21"/>
        </w:rPr>
        <w:t>E-mail:</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年   月   日</w:t>
      </w:r>
    </w:p>
    <w:p/>
    <w:sectPr>
      <w:headerReference r:id="rId3" w:type="default"/>
      <w:footerReference r:id="rId4" w:type="default"/>
      <w:pgSz w:w="11906" w:h="16838"/>
      <w:pgMar w:top="1304" w:right="1797" w:bottom="964" w:left="1797"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path/>
          <v:fill on="f" focussize="0,0"/>
          <v:stroke on="f" weight="1.2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abstractNum w:abstractNumId="2">
    <w:nsid w:val="55BF5518"/>
    <w:multiLevelType w:val="multilevel"/>
    <w:tmpl w:val="55BF551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65276F5"/>
    <w:multiLevelType w:val="multilevel"/>
    <w:tmpl w:val="765276F5"/>
    <w:lvl w:ilvl="0" w:tentative="0">
      <w:start w:val="2"/>
      <w:numFmt w:val="decimalEnclosedCircle"/>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U0ZmE3NmI0OWRmYTE1M2NmZTkwMTZlYzM2YmI4NDcifQ=="/>
  </w:docVars>
  <w:rsids>
    <w:rsidRoot w:val="74292412"/>
    <w:rsid w:val="0002012D"/>
    <w:rsid w:val="00053C6D"/>
    <w:rsid w:val="0005763B"/>
    <w:rsid w:val="0007085F"/>
    <w:rsid w:val="00092E92"/>
    <w:rsid w:val="000A1592"/>
    <w:rsid w:val="000E2F85"/>
    <w:rsid w:val="000F6A1E"/>
    <w:rsid w:val="00116F06"/>
    <w:rsid w:val="001B01E7"/>
    <w:rsid w:val="001E55DF"/>
    <w:rsid w:val="001F58B8"/>
    <w:rsid w:val="001F5EA0"/>
    <w:rsid w:val="0022044D"/>
    <w:rsid w:val="00236182"/>
    <w:rsid w:val="00260854"/>
    <w:rsid w:val="002735AF"/>
    <w:rsid w:val="002777B2"/>
    <w:rsid w:val="002952AB"/>
    <w:rsid w:val="002E0544"/>
    <w:rsid w:val="002F0E16"/>
    <w:rsid w:val="00335E9B"/>
    <w:rsid w:val="00337362"/>
    <w:rsid w:val="00345C8B"/>
    <w:rsid w:val="003973D2"/>
    <w:rsid w:val="003A18EF"/>
    <w:rsid w:val="0041231F"/>
    <w:rsid w:val="00425658"/>
    <w:rsid w:val="004614B6"/>
    <w:rsid w:val="00473919"/>
    <w:rsid w:val="004813AF"/>
    <w:rsid w:val="00483A23"/>
    <w:rsid w:val="004C182A"/>
    <w:rsid w:val="004C4F8D"/>
    <w:rsid w:val="0050281F"/>
    <w:rsid w:val="0052448C"/>
    <w:rsid w:val="0052511F"/>
    <w:rsid w:val="005556AF"/>
    <w:rsid w:val="00586791"/>
    <w:rsid w:val="005A3E77"/>
    <w:rsid w:val="005C286D"/>
    <w:rsid w:val="00604CA6"/>
    <w:rsid w:val="006157EA"/>
    <w:rsid w:val="0062045E"/>
    <w:rsid w:val="00626CFD"/>
    <w:rsid w:val="00633B45"/>
    <w:rsid w:val="006536FA"/>
    <w:rsid w:val="00696344"/>
    <w:rsid w:val="006F0EE9"/>
    <w:rsid w:val="007B11CF"/>
    <w:rsid w:val="007C2AB1"/>
    <w:rsid w:val="007D1F89"/>
    <w:rsid w:val="007F1787"/>
    <w:rsid w:val="007F33BC"/>
    <w:rsid w:val="00812C47"/>
    <w:rsid w:val="00843392"/>
    <w:rsid w:val="008766E7"/>
    <w:rsid w:val="0088632D"/>
    <w:rsid w:val="0089612F"/>
    <w:rsid w:val="008B2783"/>
    <w:rsid w:val="008B37D1"/>
    <w:rsid w:val="008B58F2"/>
    <w:rsid w:val="008C59F2"/>
    <w:rsid w:val="008E5350"/>
    <w:rsid w:val="008F1794"/>
    <w:rsid w:val="0092428D"/>
    <w:rsid w:val="0097150F"/>
    <w:rsid w:val="00A056CC"/>
    <w:rsid w:val="00A64B0D"/>
    <w:rsid w:val="00A739A1"/>
    <w:rsid w:val="00A82F47"/>
    <w:rsid w:val="00AE70AB"/>
    <w:rsid w:val="00B14389"/>
    <w:rsid w:val="00B21154"/>
    <w:rsid w:val="00B31FB8"/>
    <w:rsid w:val="00B534B1"/>
    <w:rsid w:val="00B6566A"/>
    <w:rsid w:val="00BB77B0"/>
    <w:rsid w:val="00BD2F00"/>
    <w:rsid w:val="00BE0A93"/>
    <w:rsid w:val="00C06178"/>
    <w:rsid w:val="00C50872"/>
    <w:rsid w:val="00C76A18"/>
    <w:rsid w:val="00CA609C"/>
    <w:rsid w:val="00CC2D45"/>
    <w:rsid w:val="00CE16FB"/>
    <w:rsid w:val="00D003EA"/>
    <w:rsid w:val="00D16089"/>
    <w:rsid w:val="00DC50A6"/>
    <w:rsid w:val="00E233AC"/>
    <w:rsid w:val="00E82D20"/>
    <w:rsid w:val="00EB158C"/>
    <w:rsid w:val="00ED368D"/>
    <w:rsid w:val="00F24C64"/>
    <w:rsid w:val="00F40040"/>
    <w:rsid w:val="00F52056"/>
    <w:rsid w:val="00F62E83"/>
    <w:rsid w:val="00F80424"/>
    <w:rsid w:val="00F84998"/>
    <w:rsid w:val="00F907B1"/>
    <w:rsid w:val="00F945A7"/>
    <w:rsid w:val="00FE770B"/>
    <w:rsid w:val="00FF4929"/>
    <w:rsid w:val="01D456C7"/>
    <w:rsid w:val="01DE6EB5"/>
    <w:rsid w:val="02062A9C"/>
    <w:rsid w:val="03800C6B"/>
    <w:rsid w:val="0385634A"/>
    <w:rsid w:val="03FC5E56"/>
    <w:rsid w:val="04C06AA7"/>
    <w:rsid w:val="04CD76E6"/>
    <w:rsid w:val="05090F03"/>
    <w:rsid w:val="0519521E"/>
    <w:rsid w:val="05263C4D"/>
    <w:rsid w:val="05877E8A"/>
    <w:rsid w:val="05F33DB2"/>
    <w:rsid w:val="06062E2B"/>
    <w:rsid w:val="06BC0FC7"/>
    <w:rsid w:val="06BE5D7A"/>
    <w:rsid w:val="06F5410B"/>
    <w:rsid w:val="08156808"/>
    <w:rsid w:val="08B74550"/>
    <w:rsid w:val="08D3273C"/>
    <w:rsid w:val="08E61A2B"/>
    <w:rsid w:val="09D04F49"/>
    <w:rsid w:val="0A485FD7"/>
    <w:rsid w:val="0AAD39E8"/>
    <w:rsid w:val="0B6F2B2F"/>
    <w:rsid w:val="0C0E0A88"/>
    <w:rsid w:val="0C89388D"/>
    <w:rsid w:val="0CAF61E6"/>
    <w:rsid w:val="0CE66ED2"/>
    <w:rsid w:val="0D747C61"/>
    <w:rsid w:val="0E305316"/>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37131EB"/>
    <w:rsid w:val="239A63EC"/>
    <w:rsid w:val="24975B46"/>
    <w:rsid w:val="25FC031A"/>
    <w:rsid w:val="266D6EAC"/>
    <w:rsid w:val="26D26F6E"/>
    <w:rsid w:val="26E2693B"/>
    <w:rsid w:val="26E5758E"/>
    <w:rsid w:val="270D6E41"/>
    <w:rsid w:val="27315D1D"/>
    <w:rsid w:val="27D1204A"/>
    <w:rsid w:val="288A7B58"/>
    <w:rsid w:val="2918712C"/>
    <w:rsid w:val="29E90964"/>
    <w:rsid w:val="2A071D03"/>
    <w:rsid w:val="2A142E70"/>
    <w:rsid w:val="2B747F4C"/>
    <w:rsid w:val="2B8F68C2"/>
    <w:rsid w:val="2B964846"/>
    <w:rsid w:val="2BCE780F"/>
    <w:rsid w:val="2BF832AE"/>
    <w:rsid w:val="2C231EF8"/>
    <w:rsid w:val="2C8D54BA"/>
    <w:rsid w:val="2DE41D3E"/>
    <w:rsid w:val="2E133664"/>
    <w:rsid w:val="2ED87DB4"/>
    <w:rsid w:val="2F111E04"/>
    <w:rsid w:val="2F382EFA"/>
    <w:rsid w:val="2F77096B"/>
    <w:rsid w:val="2FEE38CC"/>
    <w:rsid w:val="30080C1B"/>
    <w:rsid w:val="30323A55"/>
    <w:rsid w:val="303A331B"/>
    <w:rsid w:val="30475D50"/>
    <w:rsid w:val="31870CB9"/>
    <w:rsid w:val="32144BB9"/>
    <w:rsid w:val="3263519E"/>
    <w:rsid w:val="326E1475"/>
    <w:rsid w:val="32D433E8"/>
    <w:rsid w:val="33D8384B"/>
    <w:rsid w:val="33F50379"/>
    <w:rsid w:val="33F742EC"/>
    <w:rsid w:val="34291581"/>
    <w:rsid w:val="343F304E"/>
    <w:rsid w:val="349A4FB5"/>
    <w:rsid w:val="3534071F"/>
    <w:rsid w:val="35AA3F6C"/>
    <w:rsid w:val="35FE45B7"/>
    <w:rsid w:val="367606B7"/>
    <w:rsid w:val="370A2C26"/>
    <w:rsid w:val="371F5E83"/>
    <w:rsid w:val="38B64518"/>
    <w:rsid w:val="38E86AF3"/>
    <w:rsid w:val="38EB4DFA"/>
    <w:rsid w:val="3A3B6252"/>
    <w:rsid w:val="3ACD432E"/>
    <w:rsid w:val="3B065638"/>
    <w:rsid w:val="3B4B1758"/>
    <w:rsid w:val="3BFD646B"/>
    <w:rsid w:val="3D00263F"/>
    <w:rsid w:val="3D7338C1"/>
    <w:rsid w:val="3DD60F75"/>
    <w:rsid w:val="3E086A24"/>
    <w:rsid w:val="3F1161FC"/>
    <w:rsid w:val="3F1A5700"/>
    <w:rsid w:val="3F1E0289"/>
    <w:rsid w:val="3F6B0B19"/>
    <w:rsid w:val="3F9526A5"/>
    <w:rsid w:val="3FDB0AC5"/>
    <w:rsid w:val="3FFF06F4"/>
    <w:rsid w:val="400F7589"/>
    <w:rsid w:val="40362658"/>
    <w:rsid w:val="41497B6D"/>
    <w:rsid w:val="41A245DA"/>
    <w:rsid w:val="421C0D7B"/>
    <w:rsid w:val="436332AB"/>
    <w:rsid w:val="4380719C"/>
    <w:rsid w:val="43B25984"/>
    <w:rsid w:val="44044A84"/>
    <w:rsid w:val="443345E7"/>
    <w:rsid w:val="45235531"/>
    <w:rsid w:val="456A68F9"/>
    <w:rsid w:val="46317A7A"/>
    <w:rsid w:val="46454169"/>
    <w:rsid w:val="467819D0"/>
    <w:rsid w:val="4681359A"/>
    <w:rsid w:val="47160C0B"/>
    <w:rsid w:val="479C10DE"/>
    <w:rsid w:val="485D62EF"/>
    <w:rsid w:val="48683F20"/>
    <w:rsid w:val="486B7994"/>
    <w:rsid w:val="4958742C"/>
    <w:rsid w:val="49F20C29"/>
    <w:rsid w:val="4A140ABA"/>
    <w:rsid w:val="4A4357EA"/>
    <w:rsid w:val="4A8657D0"/>
    <w:rsid w:val="4AFA47FB"/>
    <w:rsid w:val="4BE47B56"/>
    <w:rsid w:val="4C2815AA"/>
    <w:rsid w:val="4C484767"/>
    <w:rsid w:val="4CD41621"/>
    <w:rsid w:val="4D4166ED"/>
    <w:rsid w:val="4DF420D8"/>
    <w:rsid w:val="4E3470FF"/>
    <w:rsid w:val="4EBC4E0A"/>
    <w:rsid w:val="4EEA11E0"/>
    <w:rsid w:val="4F3177C2"/>
    <w:rsid w:val="4FB8363B"/>
    <w:rsid w:val="4FFD2A7A"/>
    <w:rsid w:val="50191DCC"/>
    <w:rsid w:val="50202880"/>
    <w:rsid w:val="503F587D"/>
    <w:rsid w:val="50A37E13"/>
    <w:rsid w:val="50D7543D"/>
    <w:rsid w:val="50F13875"/>
    <w:rsid w:val="513C15B1"/>
    <w:rsid w:val="519F0C60"/>
    <w:rsid w:val="52453AE9"/>
    <w:rsid w:val="53390D0F"/>
    <w:rsid w:val="535D6BC2"/>
    <w:rsid w:val="53627E8A"/>
    <w:rsid w:val="53D52257"/>
    <w:rsid w:val="54CC5154"/>
    <w:rsid w:val="55C87970"/>
    <w:rsid w:val="561F19A6"/>
    <w:rsid w:val="565527C9"/>
    <w:rsid w:val="566E5CE9"/>
    <w:rsid w:val="569E4BBB"/>
    <w:rsid w:val="571A565B"/>
    <w:rsid w:val="57AF7531"/>
    <w:rsid w:val="58201951"/>
    <w:rsid w:val="58247D10"/>
    <w:rsid w:val="582808F7"/>
    <w:rsid w:val="584A6ED1"/>
    <w:rsid w:val="58796BAD"/>
    <w:rsid w:val="58866069"/>
    <w:rsid w:val="58C4516C"/>
    <w:rsid w:val="58D36666"/>
    <w:rsid w:val="58F40C1B"/>
    <w:rsid w:val="59BB12F3"/>
    <w:rsid w:val="59FF1DA0"/>
    <w:rsid w:val="5A74613D"/>
    <w:rsid w:val="5AAA6B9D"/>
    <w:rsid w:val="5ABD7A5F"/>
    <w:rsid w:val="5B150ED7"/>
    <w:rsid w:val="5B377CEB"/>
    <w:rsid w:val="5CD8766E"/>
    <w:rsid w:val="5CDD62F9"/>
    <w:rsid w:val="5D6025C9"/>
    <w:rsid w:val="5E2B2CA0"/>
    <w:rsid w:val="5E9F3A02"/>
    <w:rsid w:val="5EA12730"/>
    <w:rsid w:val="5EC848FC"/>
    <w:rsid w:val="60AC3AAA"/>
    <w:rsid w:val="614E2B5D"/>
    <w:rsid w:val="61A404BF"/>
    <w:rsid w:val="61B64C04"/>
    <w:rsid w:val="61CB4815"/>
    <w:rsid w:val="61ED3E04"/>
    <w:rsid w:val="626B6ADD"/>
    <w:rsid w:val="62900700"/>
    <w:rsid w:val="62F85089"/>
    <w:rsid w:val="62F862A7"/>
    <w:rsid w:val="631F7840"/>
    <w:rsid w:val="63661D67"/>
    <w:rsid w:val="63762F4E"/>
    <w:rsid w:val="637A60BF"/>
    <w:rsid w:val="63A17C02"/>
    <w:rsid w:val="63AD48D0"/>
    <w:rsid w:val="63D64B09"/>
    <w:rsid w:val="642207E8"/>
    <w:rsid w:val="64222FA4"/>
    <w:rsid w:val="644A12DB"/>
    <w:rsid w:val="64E04304"/>
    <w:rsid w:val="64ED5097"/>
    <w:rsid w:val="652324C7"/>
    <w:rsid w:val="6563522C"/>
    <w:rsid w:val="65D31673"/>
    <w:rsid w:val="6655613C"/>
    <w:rsid w:val="66B95DBA"/>
    <w:rsid w:val="671E24DB"/>
    <w:rsid w:val="67CF3CC4"/>
    <w:rsid w:val="6808266A"/>
    <w:rsid w:val="68170210"/>
    <w:rsid w:val="687327F4"/>
    <w:rsid w:val="68D92C5B"/>
    <w:rsid w:val="69040B49"/>
    <w:rsid w:val="69287769"/>
    <w:rsid w:val="69514425"/>
    <w:rsid w:val="6A235393"/>
    <w:rsid w:val="6A333BAB"/>
    <w:rsid w:val="6AA162E3"/>
    <w:rsid w:val="6AD97C9B"/>
    <w:rsid w:val="6B3A59FE"/>
    <w:rsid w:val="6B6A2B79"/>
    <w:rsid w:val="6B92050B"/>
    <w:rsid w:val="6C283214"/>
    <w:rsid w:val="6C3A254B"/>
    <w:rsid w:val="6C6670C4"/>
    <w:rsid w:val="6C945FF4"/>
    <w:rsid w:val="6C9509E5"/>
    <w:rsid w:val="6CCF6BE2"/>
    <w:rsid w:val="6D4F5969"/>
    <w:rsid w:val="6D920006"/>
    <w:rsid w:val="6D975CB9"/>
    <w:rsid w:val="6DB41387"/>
    <w:rsid w:val="6E8D593B"/>
    <w:rsid w:val="6EC6456A"/>
    <w:rsid w:val="6F073B1D"/>
    <w:rsid w:val="6F103A37"/>
    <w:rsid w:val="6F2E006B"/>
    <w:rsid w:val="6F32131B"/>
    <w:rsid w:val="6FA91055"/>
    <w:rsid w:val="6FC77697"/>
    <w:rsid w:val="6FED640D"/>
    <w:rsid w:val="70973158"/>
    <w:rsid w:val="70EF1374"/>
    <w:rsid w:val="718968A1"/>
    <w:rsid w:val="720245CB"/>
    <w:rsid w:val="7270703C"/>
    <w:rsid w:val="728529F7"/>
    <w:rsid w:val="73035D74"/>
    <w:rsid w:val="73431886"/>
    <w:rsid w:val="74292412"/>
    <w:rsid w:val="747D6393"/>
    <w:rsid w:val="74BE32F3"/>
    <w:rsid w:val="74C0380A"/>
    <w:rsid w:val="75055CA3"/>
    <w:rsid w:val="75711E75"/>
    <w:rsid w:val="75791A79"/>
    <w:rsid w:val="75BE63FA"/>
    <w:rsid w:val="75D5723F"/>
    <w:rsid w:val="761F6E73"/>
    <w:rsid w:val="770F30D2"/>
    <w:rsid w:val="77B046E7"/>
    <w:rsid w:val="77D14289"/>
    <w:rsid w:val="78CD4FA9"/>
    <w:rsid w:val="797C4987"/>
    <w:rsid w:val="798516C1"/>
    <w:rsid w:val="7A0423EA"/>
    <w:rsid w:val="7A4E10A1"/>
    <w:rsid w:val="7BFB47F3"/>
    <w:rsid w:val="7C447829"/>
    <w:rsid w:val="7CBB647C"/>
    <w:rsid w:val="7D282F85"/>
    <w:rsid w:val="7D41783B"/>
    <w:rsid w:val="7DA86D66"/>
    <w:rsid w:val="7EB02C22"/>
    <w:rsid w:val="7EFE6076"/>
    <w:rsid w:val="7F402B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paragraph" w:customStyle="1" w:styleId="10">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2402</Words>
  <Characters>2533</Characters>
  <Lines>19</Lines>
  <Paragraphs>5</Paragraphs>
  <TotalTime>68</TotalTime>
  <ScaleCrop>false</ScaleCrop>
  <LinksUpToDate>false</LinksUpToDate>
  <CharactersWithSpaces>2616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WST</cp:lastModifiedBy>
  <cp:lastPrinted>2022-05-20T03:16:00Z</cp:lastPrinted>
  <dcterms:modified xsi:type="dcterms:W3CDTF">2023-06-12T02:35:23Z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EABBB85C01914892A21BADB3BA98C8D5</vt:lpwstr>
  </property>
</Properties>
</file>