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cs="宋体" w:asciiTheme="minorEastAsia" w:hAnsiTheme="minorEastAsia" w:eastAsiaTheme="minorEastAsia"/>
          <w:sz w:val="44"/>
          <w:szCs w:val="44"/>
          <w:highlight w:val="none"/>
        </w:rPr>
      </w:pPr>
    </w:p>
    <w:p>
      <w:pPr>
        <w:tabs>
          <w:tab w:val="left" w:pos="2450"/>
        </w:tabs>
        <w:spacing w:line="680" w:lineRule="exact"/>
        <w:rPr>
          <w:rFonts w:cs="宋体" w:asciiTheme="minorEastAsia" w:hAnsiTheme="minorEastAsia" w:eastAsiaTheme="minorEastAsia"/>
          <w:sz w:val="44"/>
          <w:szCs w:val="44"/>
          <w:highlight w:val="none"/>
        </w:rPr>
      </w:pPr>
    </w:p>
    <w:p>
      <w:pPr>
        <w:snapToGrid w:val="0"/>
        <w:spacing w:line="360" w:lineRule="auto"/>
        <w:jc w:val="center"/>
        <w:rPr>
          <w:rFonts w:cs="黑体" w:asciiTheme="minorEastAsia" w:hAnsiTheme="minorEastAsia" w:eastAsiaTheme="minorEastAsia"/>
          <w:b/>
          <w:spacing w:val="170"/>
          <w:kern w:val="0"/>
          <w:sz w:val="84"/>
          <w:szCs w:val="84"/>
          <w:highlight w:val="none"/>
        </w:rPr>
      </w:pPr>
    </w:p>
    <w:p>
      <w:pPr>
        <w:snapToGrid w:val="0"/>
        <w:spacing w:line="360" w:lineRule="auto"/>
        <w:jc w:val="center"/>
        <w:rPr>
          <w:rFonts w:cs="黑体" w:asciiTheme="minorEastAsia" w:hAnsiTheme="minorEastAsia" w:eastAsiaTheme="minorEastAsia"/>
          <w:b/>
          <w:spacing w:val="170"/>
          <w:kern w:val="0"/>
          <w:sz w:val="84"/>
          <w:szCs w:val="84"/>
          <w:highlight w:val="none"/>
        </w:rPr>
      </w:pPr>
      <w:r>
        <w:rPr>
          <w:rFonts w:hint="eastAsia" w:cs="黑体" w:asciiTheme="minorEastAsia" w:hAnsiTheme="minorEastAsia" w:eastAsiaTheme="minorEastAsia"/>
          <w:b/>
          <w:spacing w:val="170"/>
          <w:kern w:val="0"/>
          <w:sz w:val="84"/>
          <w:szCs w:val="84"/>
          <w:highlight w:val="none"/>
        </w:rPr>
        <w:t>竞争性磋商</w:t>
      </w:r>
      <w:r>
        <w:rPr>
          <w:rFonts w:hint="eastAsia" w:asciiTheme="minorEastAsia" w:hAnsiTheme="minorEastAsia" w:eastAsiaTheme="minorEastAsia"/>
          <w:b/>
          <w:spacing w:val="170"/>
          <w:sz w:val="84"/>
          <w:szCs w:val="84"/>
          <w:highlight w:val="none"/>
        </w:rPr>
        <w:t>文件</w:t>
      </w:r>
    </w:p>
    <w:p>
      <w:pPr>
        <w:tabs>
          <w:tab w:val="left" w:pos="2450"/>
        </w:tabs>
        <w:spacing w:line="680" w:lineRule="exact"/>
        <w:rPr>
          <w:rFonts w:cs="宋体" w:asciiTheme="minorEastAsia" w:hAnsiTheme="minorEastAsia" w:eastAsiaTheme="minorEastAsia"/>
          <w:sz w:val="44"/>
          <w:szCs w:val="44"/>
          <w:highlight w:val="none"/>
        </w:rPr>
      </w:pPr>
      <w:r>
        <w:rPr>
          <w:rFonts w:cs="宋体" w:asciiTheme="minorEastAsia" w:hAnsiTheme="minorEastAsia" w:eastAsiaTheme="minorEastAsia"/>
          <w:sz w:val="44"/>
          <w:szCs w:val="44"/>
          <w:highlight w:val="none"/>
        </w:rPr>
        <w:tab/>
      </w:r>
    </w:p>
    <w:p>
      <w:pPr>
        <w:pStyle w:val="2"/>
        <w:rPr>
          <w:rFonts w:cs="宋体" w:asciiTheme="minorEastAsia" w:hAnsiTheme="minorEastAsia" w:eastAsiaTheme="minorEastAsia"/>
          <w:sz w:val="44"/>
          <w:szCs w:val="44"/>
          <w:highlight w:val="none"/>
        </w:rPr>
      </w:pPr>
    </w:p>
    <w:p>
      <w:pPr>
        <w:rPr>
          <w:rFonts w:asciiTheme="minorEastAsia" w:hAnsiTheme="minorEastAsia" w:eastAsiaTheme="minorEastAsia"/>
          <w:highlight w:val="none"/>
        </w:rPr>
      </w:pPr>
    </w:p>
    <w:p>
      <w:pPr>
        <w:adjustRightInd w:val="0"/>
        <w:snapToGrid w:val="0"/>
        <w:spacing w:line="800" w:lineRule="exact"/>
        <w:ind w:firstLine="1400" w:firstLineChars="500"/>
        <w:jc w:val="left"/>
        <w:rPr>
          <w:rFonts w:asciiTheme="minorEastAsia" w:hAnsiTheme="minorEastAsia" w:eastAsiaTheme="minorEastAsia"/>
          <w:bCs/>
          <w:sz w:val="28"/>
          <w:szCs w:val="32"/>
          <w:highlight w:val="none"/>
        </w:rPr>
      </w:pPr>
      <w:r>
        <w:rPr>
          <w:rFonts w:hint="eastAsia" w:asciiTheme="minorEastAsia" w:hAnsiTheme="minorEastAsia" w:eastAsiaTheme="minorEastAsia"/>
          <w:bCs/>
          <w:sz w:val="28"/>
          <w:szCs w:val="32"/>
          <w:highlight w:val="none"/>
        </w:rPr>
        <w:t>采购项目编号：</w:t>
      </w:r>
      <w:r>
        <w:rPr>
          <w:rFonts w:hint="eastAsia" w:asciiTheme="minorEastAsia" w:hAnsiTheme="minorEastAsia" w:eastAsiaTheme="minorEastAsia"/>
          <w:bCs/>
          <w:sz w:val="28"/>
          <w:szCs w:val="32"/>
          <w:highlight w:val="none"/>
          <w:lang w:eastAsia="zh-CN"/>
        </w:rPr>
        <w:t>佳宸竞磋2023002</w:t>
      </w:r>
    </w:p>
    <w:p>
      <w:pPr>
        <w:adjustRightInd w:val="0"/>
        <w:snapToGrid w:val="0"/>
        <w:spacing w:line="800" w:lineRule="exact"/>
        <w:ind w:firstLine="1400" w:firstLineChars="500"/>
        <w:jc w:val="left"/>
        <w:rPr>
          <w:rFonts w:hint="eastAsia" w:asciiTheme="minorEastAsia" w:hAnsiTheme="minorEastAsia" w:eastAsiaTheme="minorEastAsia"/>
          <w:bCs/>
          <w:sz w:val="28"/>
          <w:szCs w:val="32"/>
          <w:highlight w:val="none"/>
          <w:lang w:eastAsia="zh-CN"/>
        </w:rPr>
      </w:pPr>
      <w:r>
        <w:rPr>
          <w:rFonts w:hint="eastAsia" w:asciiTheme="minorEastAsia" w:hAnsiTheme="minorEastAsia" w:eastAsiaTheme="minorEastAsia"/>
          <w:bCs/>
          <w:sz w:val="28"/>
          <w:szCs w:val="32"/>
          <w:highlight w:val="none"/>
        </w:rPr>
        <w:t>采购项目名称：</w:t>
      </w:r>
      <w:r>
        <w:rPr>
          <w:rFonts w:hint="eastAsia" w:asciiTheme="minorEastAsia" w:hAnsiTheme="minorEastAsia" w:eastAsiaTheme="minorEastAsia"/>
          <w:bCs/>
          <w:sz w:val="28"/>
          <w:szCs w:val="32"/>
          <w:highlight w:val="none"/>
          <w:lang w:eastAsia="zh-CN"/>
        </w:rPr>
        <w:t>常州市金坛区薛埠中学学生宿舍地板采购项目</w:t>
      </w:r>
    </w:p>
    <w:p>
      <w:pPr>
        <w:adjustRightInd w:val="0"/>
        <w:snapToGrid w:val="0"/>
        <w:spacing w:line="800" w:lineRule="exact"/>
        <w:ind w:firstLine="1360" w:firstLineChars="400"/>
        <w:jc w:val="left"/>
        <w:rPr>
          <w:rFonts w:asciiTheme="minorEastAsia" w:hAnsiTheme="minorEastAsia" w:eastAsiaTheme="minorEastAsia"/>
          <w:bCs/>
          <w:sz w:val="28"/>
          <w:szCs w:val="32"/>
          <w:highlight w:val="none"/>
        </w:rPr>
      </w:pPr>
      <w:r>
        <w:rPr>
          <w:rFonts w:hint="eastAsia" w:asciiTheme="minorEastAsia" w:hAnsiTheme="minorEastAsia" w:eastAsiaTheme="minorEastAsia"/>
          <w:bCs/>
          <w:spacing w:val="30"/>
          <w:sz w:val="28"/>
          <w:szCs w:val="32"/>
          <w:highlight w:val="none"/>
        </w:rPr>
        <w:t>采购人名</w:t>
      </w:r>
      <w:r>
        <w:rPr>
          <w:rFonts w:hint="eastAsia" w:asciiTheme="minorEastAsia" w:hAnsiTheme="minorEastAsia" w:eastAsiaTheme="minorEastAsia"/>
          <w:bCs/>
          <w:sz w:val="28"/>
          <w:szCs w:val="32"/>
          <w:highlight w:val="none"/>
        </w:rPr>
        <w:t>称：</w:t>
      </w:r>
      <w:r>
        <w:rPr>
          <w:rFonts w:hint="eastAsia" w:ascii="宋体" w:hAnsi="宋体" w:cs="宋体"/>
          <w:bCs/>
          <w:sz w:val="28"/>
          <w:szCs w:val="32"/>
          <w:highlight w:val="none"/>
          <w:lang w:val="en-US" w:eastAsia="zh-CN"/>
        </w:rPr>
        <w:t>常州市金坛区薛埠中学</w:t>
      </w:r>
    </w:p>
    <w:p>
      <w:pPr>
        <w:spacing w:line="680" w:lineRule="exact"/>
        <w:jc w:val="center"/>
        <w:rPr>
          <w:rFonts w:cs="宋体" w:asciiTheme="minorEastAsia" w:hAnsiTheme="minorEastAsia" w:eastAsiaTheme="minorEastAsia"/>
          <w:sz w:val="44"/>
          <w:szCs w:val="44"/>
          <w:highlight w:val="none"/>
        </w:rPr>
      </w:pPr>
    </w:p>
    <w:p>
      <w:pPr>
        <w:spacing w:line="680" w:lineRule="exact"/>
        <w:jc w:val="center"/>
        <w:rPr>
          <w:rFonts w:cs="宋体" w:asciiTheme="minorEastAsia" w:hAnsiTheme="minorEastAsia" w:eastAsiaTheme="minorEastAsia"/>
          <w:sz w:val="44"/>
          <w:szCs w:val="44"/>
          <w:highlight w:val="none"/>
        </w:rPr>
      </w:pPr>
    </w:p>
    <w:p>
      <w:pPr>
        <w:spacing w:line="480" w:lineRule="exact"/>
        <w:ind w:firstLine="750" w:firstLineChars="250"/>
        <w:jc w:val="center"/>
        <w:rPr>
          <w:rFonts w:cs="宋体" w:asciiTheme="minorEastAsia" w:hAnsiTheme="minorEastAsia" w:eastAsiaTheme="minorEastAsia"/>
          <w:sz w:val="30"/>
          <w:szCs w:val="30"/>
          <w:highlight w:val="none"/>
        </w:rPr>
      </w:pPr>
    </w:p>
    <w:p>
      <w:pPr>
        <w:spacing w:line="480" w:lineRule="exact"/>
        <w:jc w:val="center"/>
        <w:rPr>
          <w:rFonts w:cs="宋体" w:asciiTheme="minorEastAsia" w:hAnsiTheme="minorEastAsia" w:eastAsiaTheme="minorEastAsia"/>
          <w:sz w:val="36"/>
          <w:szCs w:val="36"/>
          <w:highlight w:val="none"/>
        </w:rPr>
      </w:pPr>
    </w:p>
    <w:p>
      <w:pPr>
        <w:spacing w:line="480" w:lineRule="exact"/>
        <w:jc w:val="center"/>
        <w:rPr>
          <w:rFonts w:hint="eastAsia" w:cs="宋体" w:asciiTheme="minorEastAsia" w:hAnsiTheme="minorEastAsia" w:eastAsiaTheme="minorEastAsia"/>
          <w:sz w:val="36"/>
          <w:szCs w:val="36"/>
          <w:highlight w:val="none"/>
          <w:lang w:eastAsia="zh-CN"/>
        </w:rPr>
      </w:pPr>
      <w:r>
        <w:rPr>
          <w:rFonts w:hint="eastAsia" w:cs="宋体" w:asciiTheme="minorEastAsia" w:hAnsiTheme="minorEastAsia" w:eastAsiaTheme="minorEastAsia"/>
          <w:sz w:val="36"/>
          <w:szCs w:val="36"/>
          <w:highlight w:val="none"/>
          <w:lang w:eastAsia="zh-CN"/>
        </w:rPr>
        <w:t>江苏佳宸全过程工程咨询有限公司</w:t>
      </w:r>
    </w:p>
    <w:p>
      <w:pPr>
        <w:jc w:val="center"/>
        <w:rPr>
          <w:rFonts w:cs="宋体" w:asciiTheme="minorEastAsia" w:hAnsiTheme="minorEastAsia" w:eastAsiaTheme="minorEastAsia"/>
          <w:sz w:val="36"/>
          <w:szCs w:val="36"/>
          <w:highlight w:val="none"/>
        </w:rPr>
      </w:pPr>
    </w:p>
    <w:p>
      <w:pPr>
        <w:jc w:val="center"/>
        <w:rPr>
          <w:rFonts w:cs="宋体" w:asciiTheme="minorEastAsia" w:hAnsiTheme="minorEastAsia" w:eastAsiaTheme="minorEastAsia"/>
          <w:b/>
          <w:sz w:val="44"/>
          <w:szCs w:val="44"/>
          <w:highlight w:val="none"/>
        </w:rPr>
      </w:pPr>
      <w:r>
        <w:rPr>
          <w:rFonts w:hint="eastAsia" w:cs="宋体" w:asciiTheme="minorEastAsia" w:hAnsiTheme="minorEastAsia" w:eastAsiaTheme="minorEastAsia"/>
          <w:w w:val="90"/>
          <w:sz w:val="44"/>
          <w:szCs w:val="44"/>
          <w:highlight w:val="none"/>
        </w:rPr>
        <w:t>二〇二</w:t>
      </w:r>
      <w:r>
        <w:rPr>
          <w:rFonts w:hint="eastAsia" w:cs="宋体" w:asciiTheme="minorEastAsia" w:hAnsiTheme="minorEastAsia" w:eastAsiaTheme="minorEastAsia"/>
          <w:w w:val="90"/>
          <w:sz w:val="44"/>
          <w:szCs w:val="44"/>
          <w:highlight w:val="none"/>
          <w:lang w:eastAsia="zh-CN"/>
        </w:rPr>
        <w:t>三</w:t>
      </w:r>
      <w:r>
        <w:rPr>
          <w:rFonts w:hint="eastAsia" w:cs="宋体" w:asciiTheme="minorEastAsia" w:hAnsiTheme="minorEastAsia" w:eastAsiaTheme="minorEastAsia"/>
          <w:w w:val="90"/>
          <w:sz w:val="44"/>
          <w:szCs w:val="44"/>
          <w:highlight w:val="none"/>
        </w:rPr>
        <w:t>年</w:t>
      </w:r>
      <w:r>
        <w:rPr>
          <w:rFonts w:hint="eastAsia" w:cs="宋体" w:asciiTheme="minorEastAsia" w:hAnsiTheme="minorEastAsia" w:eastAsiaTheme="minorEastAsia"/>
          <w:w w:val="90"/>
          <w:sz w:val="44"/>
          <w:szCs w:val="44"/>
          <w:highlight w:val="none"/>
          <w:lang w:eastAsia="zh-CN"/>
        </w:rPr>
        <w:t>六</w:t>
      </w:r>
      <w:r>
        <w:rPr>
          <w:rFonts w:hint="eastAsia" w:cs="宋体" w:asciiTheme="minorEastAsia" w:hAnsiTheme="minorEastAsia" w:eastAsiaTheme="minorEastAsia"/>
          <w:w w:val="90"/>
          <w:sz w:val="44"/>
          <w:szCs w:val="44"/>
          <w:highlight w:val="none"/>
        </w:rPr>
        <w:t>月</w:t>
      </w:r>
    </w:p>
    <w:sdt>
      <w:sdtPr>
        <w:rPr>
          <w:rFonts w:cs="Times New Roman" w:asciiTheme="minorEastAsia" w:hAnsiTheme="minorEastAsia" w:eastAsiaTheme="minorEastAsia"/>
          <w:b w:val="0"/>
          <w:bCs w:val="0"/>
          <w:color w:val="auto"/>
          <w:kern w:val="2"/>
          <w:sz w:val="21"/>
          <w:szCs w:val="20"/>
          <w:highlight w:val="none"/>
          <w:lang w:val="zh-CN"/>
        </w:rPr>
        <w:id w:val="22330155"/>
        <w:docPartObj>
          <w:docPartGallery w:val="Table of Contents"/>
          <w:docPartUnique/>
        </w:docPartObj>
      </w:sdtPr>
      <w:sdtEndPr>
        <w:rPr>
          <w:rFonts w:cs="Times New Roman" w:asciiTheme="minorEastAsia" w:hAnsiTheme="minorEastAsia" w:eastAsiaTheme="minorEastAsia"/>
          <w:b w:val="0"/>
          <w:bCs w:val="0"/>
          <w:color w:val="auto"/>
          <w:kern w:val="2"/>
          <w:sz w:val="21"/>
          <w:szCs w:val="20"/>
          <w:highlight w:val="none"/>
          <w:lang w:val="en-US"/>
        </w:rPr>
      </w:sdtEndPr>
      <w:sdtContent>
        <w:p>
          <w:pPr>
            <w:pStyle w:val="65"/>
            <w:jc w:val="center"/>
            <w:rPr>
              <w:rFonts w:cs="Times New Roman" w:asciiTheme="minorEastAsia" w:hAnsiTheme="minorEastAsia" w:eastAsiaTheme="minorEastAsia"/>
              <w:b w:val="0"/>
              <w:bCs w:val="0"/>
              <w:color w:val="auto"/>
              <w:kern w:val="2"/>
              <w:sz w:val="21"/>
              <w:szCs w:val="20"/>
              <w:highlight w:val="none"/>
              <w:lang w:val="zh-CN"/>
            </w:rPr>
          </w:pPr>
        </w:p>
        <w:p>
          <w:pPr>
            <w:pStyle w:val="65"/>
            <w:jc w:val="center"/>
            <w:rPr>
              <w:rFonts w:asciiTheme="minorEastAsia" w:hAnsiTheme="minorEastAsia" w:eastAsiaTheme="minorEastAsia"/>
              <w:color w:val="auto"/>
              <w:sz w:val="44"/>
              <w:szCs w:val="44"/>
              <w:highlight w:val="none"/>
              <w:lang w:val="zh-CN"/>
            </w:rPr>
          </w:pPr>
          <w:r>
            <w:rPr>
              <w:rFonts w:asciiTheme="minorEastAsia" w:hAnsiTheme="minorEastAsia" w:eastAsiaTheme="minorEastAsia"/>
              <w:color w:val="auto"/>
              <w:sz w:val="44"/>
              <w:szCs w:val="44"/>
              <w:highlight w:val="none"/>
              <w:lang w:val="zh-CN"/>
            </w:rPr>
            <w:t>目</w:t>
          </w:r>
          <w:r>
            <w:rPr>
              <w:rFonts w:hint="eastAsia" w:asciiTheme="minorEastAsia" w:hAnsiTheme="minorEastAsia" w:eastAsiaTheme="minorEastAsia"/>
              <w:color w:val="auto"/>
              <w:sz w:val="44"/>
              <w:szCs w:val="44"/>
              <w:highlight w:val="none"/>
              <w:lang w:val="zh-CN"/>
            </w:rPr>
            <w:t xml:space="preserve">  </w:t>
          </w:r>
          <w:r>
            <w:rPr>
              <w:rFonts w:asciiTheme="minorEastAsia" w:hAnsiTheme="minorEastAsia" w:eastAsiaTheme="minorEastAsia"/>
              <w:color w:val="auto"/>
              <w:sz w:val="44"/>
              <w:szCs w:val="44"/>
              <w:highlight w:val="none"/>
              <w:lang w:val="zh-CN"/>
            </w:rPr>
            <w:t>录</w:t>
          </w:r>
        </w:p>
        <w:p>
          <w:pPr>
            <w:pStyle w:val="19"/>
            <w:tabs>
              <w:tab w:val="right" w:leader="dot" w:pos="9856"/>
            </w:tabs>
            <w:spacing w:line="720" w:lineRule="auto"/>
            <w:rPr>
              <w:rFonts w:asciiTheme="minorEastAsia" w:hAnsiTheme="minorEastAsia" w:eastAsiaTheme="minorEastAsia" w:cstheme="minorBidi"/>
              <w:szCs w:val="21"/>
              <w:highlight w:val="none"/>
            </w:rPr>
          </w:pPr>
          <w:r>
            <w:rPr>
              <w:rFonts w:asciiTheme="minorEastAsia" w:hAnsiTheme="minorEastAsia" w:eastAsiaTheme="minorEastAsia"/>
              <w:b/>
              <w:szCs w:val="21"/>
              <w:highlight w:val="none"/>
            </w:rPr>
            <w:fldChar w:fldCharType="begin"/>
          </w:r>
          <w:r>
            <w:rPr>
              <w:rFonts w:asciiTheme="minorEastAsia" w:hAnsiTheme="minorEastAsia" w:eastAsiaTheme="minorEastAsia"/>
              <w:b/>
              <w:szCs w:val="21"/>
              <w:highlight w:val="none"/>
            </w:rPr>
            <w:instrText xml:space="preserve"> TOC \o "1-3" \h \z \u </w:instrText>
          </w:r>
          <w:r>
            <w:rPr>
              <w:rFonts w:asciiTheme="minorEastAsia" w:hAnsiTheme="minorEastAsia" w:eastAsiaTheme="minorEastAsia"/>
              <w:b/>
              <w:szCs w:val="21"/>
              <w:highlight w:val="none"/>
            </w:rPr>
            <w:fldChar w:fldCharType="separate"/>
          </w:r>
          <w:r>
            <w:rPr>
              <w:highlight w:val="none"/>
            </w:rPr>
            <w:fldChar w:fldCharType="begin"/>
          </w:r>
          <w:r>
            <w:rPr>
              <w:highlight w:val="none"/>
            </w:rPr>
            <w:instrText xml:space="preserve"> HYPERLINK \l "_Toc96932815" </w:instrText>
          </w:r>
          <w:r>
            <w:rPr>
              <w:highlight w:val="none"/>
            </w:rPr>
            <w:fldChar w:fldCharType="separate"/>
          </w:r>
          <w:r>
            <w:rPr>
              <w:rStyle w:val="30"/>
              <w:rFonts w:hint="eastAsia" w:asciiTheme="minorEastAsia" w:hAnsiTheme="minorEastAsia" w:eastAsiaTheme="minorEastAsia"/>
              <w:szCs w:val="21"/>
              <w:highlight w:val="none"/>
            </w:rPr>
            <w:t>竞争性磋商公告</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3</w:t>
          </w:r>
          <w:r>
            <w:rPr>
              <w:rFonts w:asciiTheme="minorEastAsia" w:hAnsiTheme="minorEastAsia" w:eastAsiaTheme="minorEastAsia"/>
              <w:szCs w:val="21"/>
              <w:highlight w:val="none"/>
            </w:rPr>
            <w:fldChar w:fldCharType="end"/>
          </w:r>
        </w:p>
        <w:p>
          <w:pPr>
            <w:pStyle w:val="12"/>
            <w:tabs>
              <w:tab w:val="right" w:leader="dot" w:pos="9856"/>
            </w:tabs>
            <w:spacing w:line="720" w:lineRule="auto"/>
            <w:ind w:left="0" w:leftChars="0"/>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"_Toc96932816" </w:instrText>
          </w:r>
          <w:r>
            <w:rPr>
              <w:highlight w:val="none"/>
            </w:rPr>
            <w:fldChar w:fldCharType="separate"/>
          </w:r>
          <w:r>
            <w:rPr>
              <w:rStyle w:val="30"/>
              <w:rFonts w:hint="eastAsia" w:asciiTheme="minorEastAsia" w:hAnsiTheme="minorEastAsia" w:eastAsiaTheme="minorEastAsia"/>
              <w:szCs w:val="21"/>
              <w:highlight w:val="none"/>
            </w:rPr>
            <w:t>第一章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供应商须知前附表</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5</w:t>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hint="eastAsia" w:asciiTheme="minorEastAsia" w:hAnsiTheme="minorEastAsia" w:eastAsiaTheme="minorEastAsia" w:cstheme="minorBidi"/>
              <w:szCs w:val="21"/>
              <w:highlight w:val="none"/>
              <w:lang w:val="en-US" w:eastAsia="zh-CN"/>
            </w:rPr>
          </w:pPr>
          <w:r>
            <w:rPr>
              <w:highlight w:val="none"/>
            </w:rPr>
            <w:fldChar w:fldCharType="begin"/>
          </w:r>
          <w:r>
            <w:rPr>
              <w:highlight w:val="none"/>
            </w:rPr>
            <w:instrText xml:space="preserve"> HYPERLINK \l "_Toc96932817" </w:instrText>
          </w:r>
          <w:r>
            <w:rPr>
              <w:highlight w:val="none"/>
            </w:rPr>
            <w:fldChar w:fldCharType="separate"/>
          </w:r>
          <w:r>
            <w:rPr>
              <w:rStyle w:val="30"/>
              <w:rFonts w:hint="eastAsia" w:asciiTheme="minorEastAsia" w:hAnsiTheme="minorEastAsia" w:eastAsiaTheme="minorEastAsia"/>
              <w:szCs w:val="21"/>
              <w:highlight w:val="none"/>
            </w:rPr>
            <w:t>第二章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采购项目及技术要求</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1</w:t>
          </w:r>
          <w:r>
            <w:rPr>
              <w:rFonts w:asciiTheme="minorEastAsia" w:hAnsiTheme="minorEastAsia" w:eastAsiaTheme="minorEastAsia"/>
              <w:szCs w:val="21"/>
              <w:highlight w:val="none"/>
            </w:rPr>
            <w:fldChar w:fldCharType="end"/>
          </w:r>
          <w:r>
            <w:rPr>
              <w:rFonts w:hint="eastAsia" w:asciiTheme="minorEastAsia" w:hAnsiTheme="minorEastAsia" w:eastAsiaTheme="minorEastAsia"/>
              <w:szCs w:val="21"/>
              <w:highlight w:val="none"/>
              <w:lang w:val="en-US" w:eastAsia="zh-CN"/>
            </w:rPr>
            <w:t>6</w:t>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"_Toc96932818" </w:instrText>
          </w:r>
          <w:r>
            <w:rPr>
              <w:highlight w:val="none"/>
            </w:rPr>
            <w:fldChar w:fldCharType="separate"/>
          </w:r>
          <w:r>
            <w:rPr>
              <w:rStyle w:val="30"/>
              <w:rFonts w:hint="eastAsia" w:asciiTheme="minorEastAsia" w:hAnsiTheme="minorEastAsia" w:eastAsiaTheme="minorEastAsia"/>
              <w:szCs w:val="21"/>
              <w:highlight w:val="none"/>
            </w:rPr>
            <w:t>第三章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合同格式</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17</w:t>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"_Toc96932819" </w:instrText>
          </w:r>
          <w:r>
            <w:rPr>
              <w:highlight w:val="none"/>
            </w:rPr>
            <w:fldChar w:fldCharType="separate"/>
          </w:r>
          <w:r>
            <w:rPr>
              <w:rStyle w:val="30"/>
              <w:rFonts w:hint="eastAsia" w:asciiTheme="minorEastAsia" w:hAnsiTheme="minorEastAsia" w:eastAsiaTheme="minorEastAsia"/>
              <w:szCs w:val="21"/>
              <w:highlight w:val="none"/>
            </w:rPr>
            <w:t>第四章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评审细则</w:t>
          </w:r>
          <w:r>
            <w:rPr>
              <w:rFonts w:asciiTheme="minorEastAsia" w:hAnsiTheme="minorEastAsia" w:eastAsiaTheme="minorEastAsia"/>
              <w:szCs w:val="21"/>
              <w:highlight w:val="none"/>
            </w:rPr>
            <w:tab/>
          </w: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PAGEREF _Toc96932819 \h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1"/>
              <w:highlight w:val="none"/>
            </w:rPr>
            <w:t>21</w:t>
          </w:r>
          <w:r>
            <w:rPr>
              <w:rFonts w:asciiTheme="minorEastAsia" w:hAnsiTheme="minorEastAsia" w:eastAsiaTheme="minorEastAsia"/>
              <w:szCs w:val="21"/>
              <w:highlight w:val="none"/>
            </w:rPr>
            <w:fldChar w:fldCharType="end"/>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"_Toc96932820" </w:instrText>
          </w:r>
          <w:r>
            <w:rPr>
              <w:highlight w:val="none"/>
            </w:rPr>
            <w:fldChar w:fldCharType="separate"/>
          </w:r>
          <w:r>
            <w:rPr>
              <w:rStyle w:val="30"/>
              <w:rFonts w:hint="eastAsia" w:asciiTheme="minorEastAsia" w:hAnsiTheme="minorEastAsia" w:eastAsiaTheme="minorEastAsia"/>
              <w:szCs w:val="21"/>
              <w:highlight w:val="none"/>
            </w:rPr>
            <w:t>第六章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附</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件</w:t>
          </w:r>
          <w:r>
            <w:rPr>
              <w:rFonts w:asciiTheme="minorEastAsia" w:hAnsiTheme="minorEastAsia" w:eastAsiaTheme="minorEastAsia"/>
              <w:szCs w:val="21"/>
              <w:highlight w:val="none"/>
            </w:rPr>
            <w:tab/>
          </w: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PAGEREF _Toc96932820 \h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1"/>
              <w:highlight w:val="none"/>
            </w:rPr>
            <w:t>24</w:t>
          </w:r>
          <w:r>
            <w:rPr>
              <w:rFonts w:asciiTheme="minorEastAsia" w:hAnsiTheme="minorEastAsia" w:eastAsiaTheme="minorEastAsia"/>
              <w:szCs w:val="21"/>
              <w:highlight w:val="none"/>
            </w:rPr>
            <w:fldChar w:fldCharType="end"/>
          </w:r>
          <w:r>
            <w:rPr>
              <w:rFonts w:asciiTheme="minorEastAsia" w:hAnsiTheme="minorEastAsia" w:eastAsiaTheme="minorEastAsia"/>
              <w:szCs w:val="21"/>
              <w:highlight w:val="none"/>
            </w:rPr>
            <w:fldChar w:fldCharType="end"/>
          </w:r>
        </w:p>
        <w:p>
          <w:pPr>
            <w:spacing w:line="720" w:lineRule="auto"/>
            <w:rPr>
              <w:rFonts w:asciiTheme="minorEastAsia" w:hAnsiTheme="minorEastAsia" w:eastAsiaTheme="minorEastAsia"/>
              <w:b/>
              <w:sz w:val="28"/>
              <w:szCs w:val="28"/>
              <w:highlight w:val="none"/>
              <w:u w:val="single"/>
            </w:rPr>
          </w:pPr>
          <w:r>
            <w:rPr>
              <w:rFonts w:asciiTheme="minorEastAsia" w:hAnsiTheme="minorEastAsia" w:eastAsiaTheme="minorEastAsia"/>
              <w:szCs w:val="21"/>
              <w:highlight w:val="none"/>
            </w:rPr>
            <w:fldChar w:fldCharType="end"/>
          </w:r>
        </w:p>
      </w:sdtContent>
    </w:sdt>
    <w:p>
      <w:pPr>
        <w:widowControl/>
        <w:jc w:val="left"/>
        <w:rPr>
          <w:rFonts w:asciiTheme="minorEastAsia" w:hAnsiTheme="minorEastAsia" w:eastAsiaTheme="minorEastAsia"/>
          <w:b/>
          <w:sz w:val="28"/>
          <w:szCs w:val="28"/>
          <w:highlight w:val="none"/>
          <w:u w:val="singl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widowControl/>
        <w:jc w:val="center"/>
        <w:outlineLvl w:val="3"/>
        <w:rPr>
          <w:rFonts w:hint="eastAsia" w:ascii="宋体" w:hAnsi="宋体" w:eastAsia="宋体" w:cs="宋体"/>
          <w:b/>
          <w:kern w:val="0"/>
          <w:sz w:val="30"/>
          <w:szCs w:val="30"/>
          <w:highlight w:val="none"/>
          <w:lang w:eastAsia="zh-CN"/>
        </w:rPr>
      </w:pPr>
      <w:r>
        <w:rPr>
          <w:rFonts w:hint="eastAsia" w:ascii="宋体" w:hAnsi="宋体" w:eastAsia="宋体" w:cs="宋体"/>
          <w:b/>
          <w:kern w:val="0"/>
          <w:sz w:val="30"/>
          <w:szCs w:val="30"/>
          <w:highlight w:val="none"/>
          <w:lang w:eastAsia="zh-CN"/>
        </w:rPr>
        <w:t>常州市金坛区薛埠中学学生宿舍地板采购项目</w:t>
      </w:r>
    </w:p>
    <w:p>
      <w:pPr>
        <w:widowControl/>
        <w:jc w:val="center"/>
        <w:outlineLvl w:val="3"/>
        <w:rPr>
          <w:rFonts w:hint="eastAsia" w:ascii="宋体" w:hAnsi="宋体" w:eastAsia="宋体" w:cs="宋体"/>
          <w:b/>
          <w:kern w:val="0"/>
          <w:sz w:val="30"/>
          <w:szCs w:val="30"/>
          <w:highlight w:val="none"/>
        </w:rPr>
      </w:pPr>
      <w:r>
        <w:rPr>
          <w:rFonts w:hint="eastAsia" w:ascii="宋体" w:hAnsi="宋体" w:eastAsia="宋体" w:cs="宋体"/>
          <w:b/>
          <w:kern w:val="0"/>
          <w:sz w:val="30"/>
          <w:szCs w:val="30"/>
          <w:highlight w:val="none"/>
          <w:lang w:eastAsia="zh-CN"/>
        </w:rPr>
        <w:t>竞争性磋商</w:t>
      </w:r>
      <w:r>
        <w:rPr>
          <w:rFonts w:hint="eastAsia" w:ascii="宋体" w:hAnsi="宋体" w:eastAsia="宋体" w:cs="宋体"/>
          <w:b/>
          <w:kern w:val="0"/>
          <w:sz w:val="30"/>
          <w:szCs w:val="30"/>
          <w:highlight w:val="none"/>
        </w:rPr>
        <w:t>公告</w:t>
      </w:r>
    </w:p>
    <w:p>
      <w:pPr>
        <w:widowControl/>
        <w:pBdr>
          <w:top w:val="single" w:color="auto" w:sz="4" w:space="1"/>
          <w:left w:val="single" w:color="auto" w:sz="4" w:space="4"/>
          <w:bottom w:val="single" w:color="auto" w:sz="4" w:space="1"/>
          <w:right w:val="single" w:color="auto" w:sz="4" w:space="4"/>
        </w:pBdr>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项目概况:</w:t>
      </w:r>
      <w:r>
        <w:rPr>
          <w:rFonts w:hint="eastAsia" w:ascii="宋体" w:hAnsi="宋体" w:eastAsia="宋体" w:cs="宋体"/>
          <w:color w:val="FF0000"/>
          <w:kern w:val="0"/>
          <w:sz w:val="21"/>
          <w:szCs w:val="21"/>
          <w:highlight w:val="none"/>
          <w:shd w:val="clear" w:color="FFFFFF" w:fill="D9D9D9"/>
          <w:lang w:eastAsia="zh-CN"/>
        </w:rPr>
        <w:t>常州市金坛区薛埠中学学生宿舍地板采购项目</w:t>
      </w:r>
      <w:r>
        <w:rPr>
          <w:rFonts w:hint="eastAsia" w:ascii="宋体" w:hAnsi="宋体" w:eastAsia="宋体" w:cs="宋体"/>
          <w:kern w:val="0"/>
          <w:sz w:val="21"/>
          <w:szCs w:val="21"/>
          <w:highlight w:val="none"/>
        </w:rPr>
        <w:t>的潜在响应人应在规定时间报名，并于2023年</w:t>
      </w:r>
      <w:r>
        <w:rPr>
          <w:rFonts w:hint="eastAsia" w:ascii="宋体" w:hAnsi="宋体" w:eastAsia="宋体" w:cs="宋体"/>
          <w:kern w:val="0"/>
          <w:sz w:val="21"/>
          <w:szCs w:val="21"/>
          <w:highlight w:val="none"/>
          <w:lang w:val="en-US" w:eastAsia="zh-CN"/>
        </w:rPr>
        <w:t>06</w:t>
      </w:r>
      <w:r>
        <w:rPr>
          <w:rFonts w:hint="eastAsia" w:ascii="宋体" w:hAnsi="宋体" w:eastAsia="宋体" w:cs="宋体"/>
          <w:kern w:val="0"/>
          <w:sz w:val="21"/>
          <w:szCs w:val="21"/>
          <w:highlight w:val="none"/>
        </w:rPr>
        <w:t xml:space="preserve"> 月</w:t>
      </w:r>
      <w:r>
        <w:rPr>
          <w:rFonts w:hint="eastAsia" w:ascii="宋体" w:hAnsi="宋体" w:cs="宋体"/>
          <w:kern w:val="0"/>
          <w:sz w:val="21"/>
          <w:szCs w:val="21"/>
          <w:highlight w:val="none"/>
          <w:lang w:val="en-US" w:eastAsia="zh-CN"/>
        </w:rPr>
        <w:t>30</w:t>
      </w:r>
      <w:r>
        <w:rPr>
          <w:rFonts w:hint="eastAsia" w:ascii="宋体" w:hAnsi="宋体" w:eastAsia="宋体" w:cs="宋体"/>
          <w:kern w:val="0"/>
          <w:sz w:val="21"/>
          <w:szCs w:val="21"/>
          <w:highlight w:val="none"/>
        </w:rPr>
        <w:t>日14点30分（北京时间）前提交响应文件。</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eastAsia="宋体" w:cs="宋体"/>
          <w:sz w:val="21"/>
          <w:szCs w:val="21"/>
          <w:highlight w:val="none"/>
          <w:lang w:eastAsia="zh-CN"/>
        </w:rPr>
        <w:t>常州市金坛区薛埠中学学生宿舍地板采购项目</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采购方式：</w:t>
      </w:r>
      <w:r>
        <w:rPr>
          <w:rFonts w:hint="eastAsia" w:ascii="宋体" w:hAnsi="宋体" w:eastAsia="宋体" w:cs="宋体"/>
          <w:sz w:val="21"/>
          <w:szCs w:val="21"/>
          <w:highlight w:val="none"/>
          <w:lang w:eastAsia="zh-CN"/>
        </w:rPr>
        <w:t>竞争性磋商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预算金额：</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万元</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最高限价：</w:t>
      </w:r>
      <w:r>
        <w:rPr>
          <w:rFonts w:hint="eastAsia" w:ascii="宋体" w:hAnsi="宋体" w:cs="宋体"/>
          <w:sz w:val="21"/>
          <w:szCs w:val="21"/>
          <w:highlight w:val="none"/>
          <w:lang w:val="en-US" w:eastAsia="zh-CN"/>
        </w:rPr>
        <w:t>189391.80</w:t>
      </w:r>
      <w:r>
        <w:rPr>
          <w:rFonts w:hint="eastAsia" w:ascii="宋体" w:hAnsi="宋体" w:eastAsia="宋体" w:cs="宋体"/>
          <w:sz w:val="21"/>
          <w:szCs w:val="21"/>
          <w:highlight w:val="none"/>
        </w:rPr>
        <w:t>元，响应报价超过最高限价的作无效响应文件处理。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采购学生宿舍地板，面积约</w:t>
      </w:r>
      <w:r>
        <w:rPr>
          <w:rFonts w:hint="eastAsia" w:ascii="宋体" w:hAnsi="宋体" w:eastAsia="宋体" w:cs="宋体"/>
          <w:sz w:val="21"/>
          <w:szCs w:val="21"/>
          <w:highlight w:val="none"/>
          <w:lang w:val="en-US" w:eastAsia="zh-CN"/>
        </w:rPr>
        <w:t>980平方米</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合同履行期限（服务期限）：</w:t>
      </w:r>
      <w:r>
        <w:rPr>
          <w:rFonts w:hint="eastAsia" w:ascii="宋体" w:hAnsi="宋体" w:cs="宋体"/>
          <w:sz w:val="21"/>
          <w:szCs w:val="21"/>
          <w:highlight w:val="none"/>
          <w:lang w:val="en-US" w:eastAsia="zh-CN"/>
        </w:rPr>
        <w:t>10日历天</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1.未被“信用中国”网站（www.creditchina.gov.cn）列入失信被执行人、重大税收违法案件当事人名单、政府采购严重失信行为记录名单；</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3.法律、法规规定的其他条件；</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4.本次招标不接受联合体投标。</w:t>
      </w:r>
    </w:p>
    <w:p>
      <w:pPr>
        <w:widowControl/>
        <w:spacing w:line="420" w:lineRule="exact"/>
        <w:jc w:val="left"/>
        <w:rPr>
          <w:rFonts w:hint="eastAsia" w:ascii="宋体" w:hAnsi="宋体" w:eastAsia="宋体" w:cs="宋体"/>
          <w:b/>
          <w:kern w:val="0"/>
          <w:sz w:val="21"/>
          <w:szCs w:val="21"/>
          <w:highlight w:val="none"/>
          <w:lang w:eastAsia="zh-CN"/>
        </w:rPr>
      </w:pPr>
      <w:r>
        <w:rPr>
          <w:rFonts w:hint="eastAsia" w:ascii="宋体" w:hAnsi="宋体" w:eastAsia="宋体" w:cs="宋体"/>
          <w:b/>
          <w:sz w:val="21"/>
          <w:szCs w:val="21"/>
          <w:highlight w:val="none"/>
        </w:rPr>
        <w:t>三、获取</w:t>
      </w:r>
      <w:r>
        <w:rPr>
          <w:rFonts w:hint="eastAsia" w:ascii="宋体" w:hAnsi="宋体" w:eastAsia="宋体" w:cs="宋体"/>
          <w:b/>
          <w:sz w:val="21"/>
          <w:szCs w:val="21"/>
          <w:highlight w:val="none"/>
          <w:lang w:eastAsia="zh-CN"/>
        </w:rPr>
        <w:t>磋商文件</w:t>
      </w:r>
    </w:p>
    <w:p>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公告</w:t>
      </w: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2023年</w:t>
      </w:r>
      <w:bookmarkStart w:id="13" w:name="_GoBack"/>
      <w:bookmarkEnd w:id="13"/>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 xml:space="preserve"> 月</w:t>
      </w:r>
      <w:r>
        <w:rPr>
          <w:rFonts w:hint="eastAsia" w:ascii="宋体" w:hAnsi="宋体" w:cs="宋体"/>
          <w:sz w:val="21"/>
          <w:szCs w:val="21"/>
          <w:highlight w:val="none"/>
          <w:u w:val="single"/>
          <w:lang w:val="en-US" w:eastAsia="zh-CN"/>
        </w:rPr>
        <w:t>19</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 xml:space="preserve">2023年 </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26</w:t>
      </w:r>
      <w:r>
        <w:rPr>
          <w:rFonts w:hint="eastAsia" w:ascii="宋体" w:hAnsi="宋体" w:eastAsia="宋体" w:cs="宋体"/>
          <w:sz w:val="21"/>
          <w:szCs w:val="21"/>
          <w:highlight w:val="none"/>
          <w:u w:val="single"/>
        </w:rPr>
        <w:t>日</w:t>
      </w:r>
      <w:r>
        <w:rPr>
          <w:rFonts w:hint="eastAsia" w:ascii="宋体" w:hAnsi="宋体" w:eastAsia="宋体" w:cs="宋体"/>
          <w:color w:val="auto"/>
          <w:sz w:val="21"/>
          <w:szCs w:val="21"/>
          <w:highlight w:val="none"/>
        </w:rPr>
        <w:t>。</w:t>
      </w:r>
    </w:p>
    <w:p>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lang w:eastAsia="zh-CN"/>
        </w:rPr>
        <w:t>详见附件</w:t>
      </w:r>
    </w:p>
    <w:p>
      <w:pPr>
        <w:widowControl/>
        <w:spacing w:line="420" w:lineRule="exact"/>
        <w:ind w:firstLine="420" w:firstLineChars="200"/>
        <w:jc w:val="left"/>
        <w:rPr>
          <w:rFonts w:hint="eastAsia" w:ascii="宋体" w:hAnsi="宋体" w:eastAsia="宋体" w:cs="宋体"/>
          <w:color w:val="FF0000"/>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投标单位自行下载所需资料</w:t>
      </w:r>
      <w:r>
        <w:rPr>
          <w:rFonts w:hint="eastAsia" w:ascii="宋体" w:hAnsi="宋体" w:cs="宋体"/>
          <w:color w:val="auto"/>
          <w:sz w:val="21"/>
          <w:szCs w:val="21"/>
          <w:highlight w:val="none"/>
          <w:lang w:eastAsia="zh-CN"/>
        </w:rPr>
        <w:t>。</w:t>
      </w:r>
    </w:p>
    <w:p>
      <w:pPr>
        <w:widowControl/>
        <w:spacing w:line="420" w:lineRule="exact"/>
        <w:jc w:val="left"/>
        <w:rPr>
          <w:rFonts w:hint="eastAsia" w:ascii="宋体" w:hAnsi="宋体" w:eastAsia="宋体" w:cs="宋体"/>
          <w:b/>
          <w:sz w:val="21"/>
          <w:szCs w:val="21"/>
          <w:highlight w:val="none"/>
        </w:rPr>
      </w:pPr>
      <w:r>
        <w:rPr>
          <w:rFonts w:hint="eastAsia" w:ascii="宋体" w:hAnsi="宋体" w:cs="宋体"/>
          <w:b/>
          <w:sz w:val="21"/>
          <w:szCs w:val="21"/>
          <w:highlight w:val="none"/>
          <w:lang w:eastAsia="zh-CN"/>
        </w:rPr>
        <w:t>四、资格后审（</w:t>
      </w:r>
      <w:r>
        <w:rPr>
          <w:rFonts w:hint="eastAsia" w:ascii="宋体" w:hAnsi="宋体" w:eastAsia="宋体" w:cs="宋体"/>
          <w:b/>
          <w:sz w:val="21"/>
          <w:szCs w:val="21"/>
          <w:highlight w:val="none"/>
          <w:lang w:eastAsia="zh-CN"/>
        </w:rPr>
        <w:t>报名时</w:t>
      </w:r>
      <w:r>
        <w:rPr>
          <w:rFonts w:hint="eastAsia" w:ascii="宋体" w:hAnsi="宋体" w:cs="宋体"/>
          <w:b/>
          <w:sz w:val="21"/>
          <w:szCs w:val="21"/>
          <w:highlight w:val="none"/>
          <w:lang w:eastAsia="zh-CN"/>
        </w:rPr>
        <w:t>）</w:t>
      </w:r>
      <w:r>
        <w:rPr>
          <w:rFonts w:hint="eastAsia" w:ascii="宋体" w:hAnsi="宋体" w:eastAsia="宋体" w:cs="宋体"/>
          <w:b/>
          <w:sz w:val="21"/>
          <w:szCs w:val="21"/>
          <w:highlight w:val="none"/>
        </w:rPr>
        <w:t>需携带以下资料：</w:t>
      </w:r>
    </w:p>
    <w:p>
      <w:pPr>
        <w:spacing w:line="360" w:lineRule="exact"/>
        <w:ind w:firstLine="420" w:firstLineChars="200"/>
        <w:rPr>
          <w:rFonts w:hint="eastAsia"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1.报名申请表</w:t>
      </w:r>
    </w:p>
    <w:p>
      <w:pPr>
        <w:spacing w:line="360" w:lineRule="exact"/>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.磋商响应函</w:t>
      </w:r>
    </w:p>
    <w:p>
      <w:pPr>
        <w:spacing w:line="360" w:lineRule="exact"/>
        <w:ind w:firstLine="420" w:firstLineChars="200"/>
        <w:rPr>
          <w:rFonts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3</w:t>
      </w:r>
      <w:r>
        <w:rPr>
          <w:rFonts w:hint="eastAsia" w:cs="宋体"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rPr>
        <w:t>法人或者其他组织的营业执照等证明文件，自然人的身份证明复印件</w:t>
      </w:r>
      <w:r>
        <w:rPr>
          <w:rFonts w:hint="eastAsia" w:cs="宋体" w:asciiTheme="minorEastAsia" w:hAnsiTheme="minorEastAsia" w:eastAsiaTheme="minorEastAsia"/>
          <w:sz w:val="21"/>
          <w:szCs w:val="21"/>
          <w:highlight w:val="none"/>
        </w:rPr>
        <w:t>（双面）</w:t>
      </w:r>
    </w:p>
    <w:p>
      <w:pPr>
        <w:spacing w:line="360" w:lineRule="exact"/>
        <w:ind w:firstLine="420" w:firstLineChars="200"/>
        <w:rPr>
          <w:rFonts w:cs="宋体"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4</w:t>
      </w:r>
      <w:r>
        <w:rPr>
          <w:rFonts w:hint="eastAsia" w:asciiTheme="minorEastAsia" w:hAnsiTheme="minorEastAsia" w:eastAsiaTheme="minorEastAsia"/>
          <w:sz w:val="21"/>
          <w:szCs w:val="21"/>
          <w:highlight w:val="none"/>
        </w:rPr>
        <w:t>.法定代表人资格证明书、</w:t>
      </w:r>
      <w:r>
        <w:rPr>
          <w:rFonts w:hint="eastAsia" w:cs="宋体" w:asciiTheme="minorEastAsia" w:hAnsiTheme="minorEastAsia" w:eastAsiaTheme="minorEastAsia"/>
          <w:sz w:val="21"/>
          <w:szCs w:val="21"/>
          <w:highlight w:val="none"/>
        </w:rPr>
        <w:t>法定代表人身份证复印件（双面）</w:t>
      </w:r>
    </w:p>
    <w:p>
      <w:pPr>
        <w:widowControl/>
        <w:spacing w:line="420" w:lineRule="exact"/>
        <w:ind w:firstLine="420" w:firstLineChars="200"/>
        <w:jc w:val="left"/>
        <w:rPr>
          <w:rFonts w:hint="eastAsia" w:ascii="宋体" w:hAnsi="宋体" w:cs="宋体"/>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.政府采购供应商信用承诺书</w:t>
      </w:r>
    </w:p>
    <w:p>
      <w:pPr>
        <w:pStyle w:val="22"/>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注：资格审查资料必须按上述顺序提供一套复印件装订成册（不可活页装订）并加盖公章，装订成册的资格审查资料复印件与原件（身份证可提供复印件并加盖公章</w:t>
      </w:r>
      <w:r>
        <w:rPr>
          <w:rFonts w:hint="eastAsia" w:ascii="宋体" w:hAnsi="宋体" w:eastAsia="宋体" w:cs="宋体"/>
          <w:b/>
          <w:sz w:val="21"/>
          <w:szCs w:val="21"/>
          <w:highlight w:val="none"/>
          <w:lang w:eastAsia="zh-CN"/>
        </w:rPr>
        <w:t>，</w:t>
      </w:r>
      <w:r>
        <w:rPr>
          <w:rFonts w:hint="eastAsia" w:ascii="宋体" w:hAnsi="宋体" w:eastAsia="宋体" w:cs="宋体"/>
          <w:b/>
          <w:bCs/>
          <w:color w:val="333333"/>
          <w:sz w:val="21"/>
          <w:szCs w:val="21"/>
          <w:highlight w:val="none"/>
        </w:rPr>
        <w:t>营业执照</w:t>
      </w:r>
      <w:r>
        <w:rPr>
          <w:rFonts w:hint="eastAsia" w:ascii="宋体" w:hAnsi="宋体" w:eastAsia="宋体" w:cs="宋体"/>
          <w:b/>
          <w:bCs/>
          <w:snapToGrid w:val="0"/>
          <w:sz w:val="21"/>
          <w:szCs w:val="21"/>
          <w:highlight w:val="none"/>
        </w:rPr>
        <w:t>可提供带有二维码的打印件加盖公章</w:t>
      </w:r>
      <w:r>
        <w:rPr>
          <w:rFonts w:hint="eastAsia" w:ascii="宋体" w:hAnsi="宋体" w:eastAsia="宋体" w:cs="宋体"/>
          <w:b/>
          <w:sz w:val="21"/>
          <w:szCs w:val="21"/>
          <w:highlight w:val="none"/>
        </w:rPr>
        <w:t>）一起必须装袋、密封（注：密封袋骑缝处加盖报名单位公章）、标志（注：密封袋上注明</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 xml:space="preserve">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22"/>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投标人递交的关于本</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所有的资审资料，都必须在有效期内。如有关资审资料在年审中的，开标时必须出具发证单位的证明原件。</w:t>
      </w:r>
    </w:p>
    <w:p>
      <w:pPr>
        <w:pStyle w:val="22"/>
        <w:spacing w:before="0" w:beforeAutospacing="0" w:after="0" w:afterAutospacing="0" w:line="420" w:lineRule="exact"/>
        <w:ind w:firstLine="413" w:firstLineChars="196"/>
        <w:rPr>
          <w:rFonts w:hint="eastAsia"/>
          <w:sz w:val="21"/>
          <w:szCs w:val="21"/>
          <w:highlight w:val="none"/>
        </w:rPr>
      </w:pPr>
      <w:r>
        <w:rPr>
          <w:rFonts w:hint="eastAsia" w:ascii="宋体" w:hAnsi="宋体" w:eastAsia="宋体" w:cs="宋体"/>
          <w:b/>
          <w:sz w:val="21"/>
          <w:szCs w:val="21"/>
          <w:highlight w:val="none"/>
        </w:rPr>
        <w:t>（资格后审时一次性递交本公告第</w:t>
      </w:r>
      <w:r>
        <w:rPr>
          <w:rFonts w:hint="eastAsia" w:ascii="宋体" w:hAnsi="宋体" w:cs="宋体"/>
          <w:b/>
          <w:sz w:val="21"/>
          <w:szCs w:val="21"/>
          <w:highlight w:val="none"/>
          <w:lang w:eastAsia="zh-CN"/>
        </w:rPr>
        <w:t>四</w:t>
      </w:r>
      <w:r>
        <w:rPr>
          <w:rFonts w:hint="eastAsia" w:ascii="宋体" w:hAnsi="宋体" w:eastAsia="宋体" w:cs="宋体"/>
          <w:b/>
          <w:sz w:val="21"/>
          <w:szCs w:val="21"/>
          <w:highlight w:val="none"/>
        </w:rPr>
        <w:t>项要求的资料，不接受补充资料）。</w:t>
      </w:r>
    </w:p>
    <w:p>
      <w:pPr>
        <w:widowControl/>
        <w:spacing w:line="420" w:lineRule="exact"/>
        <w:ind w:firstLine="210" w:firstLineChars="1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售价：本套</w:t>
      </w:r>
      <w:r>
        <w:rPr>
          <w:rFonts w:hint="eastAsia" w:ascii="宋体" w:hAnsi="宋体" w:eastAsia="宋体" w:cs="宋体"/>
          <w:sz w:val="21"/>
          <w:szCs w:val="21"/>
          <w:highlight w:val="none"/>
          <w:lang w:eastAsia="zh-CN"/>
        </w:rPr>
        <w:t>磋商文件</w:t>
      </w:r>
      <w:r>
        <w:rPr>
          <w:rFonts w:hint="eastAsia" w:ascii="宋体" w:hAnsi="宋体" w:eastAsia="宋体" w:cs="宋体"/>
          <w:sz w:val="21"/>
          <w:szCs w:val="21"/>
          <w:highlight w:val="none"/>
        </w:rPr>
        <w:t>售价人民币</w:t>
      </w:r>
      <w:r>
        <w:rPr>
          <w:rFonts w:hint="eastAsia" w:ascii="宋体" w:hAnsi="宋体" w:cs="宋体"/>
          <w:sz w:val="21"/>
          <w:szCs w:val="21"/>
          <w:highlight w:val="none"/>
          <w:lang w:val="en-US" w:eastAsia="zh-CN"/>
        </w:rPr>
        <w:t>500</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val="zh-CN"/>
        </w:rPr>
        <w:t>/套，售后不退，未报名的单位不得参与投标。</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cs="宋体"/>
          <w:b/>
          <w:sz w:val="21"/>
          <w:szCs w:val="21"/>
          <w:highlight w:val="none"/>
          <w:lang w:eastAsia="zh-CN"/>
        </w:rPr>
        <w:t>五</w:t>
      </w:r>
      <w:r>
        <w:rPr>
          <w:rFonts w:hint="eastAsia" w:ascii="宋体" w:hAnsi="宋体" w:eastAsia="宋体" w:cs="宋体"/>
          <w:b/>
          <w:sz w:val="21"/>
          <w:szCs w:val="21"/>
          <w:highlight w:val="none"/>
        </w:rPr>
        <w:t>、响应文件提交</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六</w:t>
      </w:r>
      <w:r>
        <w:rPr>
          <w:rFonts w:hint="eastAsia" w:ascii="宋体" w:hAnsi="宋体" w:eastAsia="宋体" w:cs="宋体"/>
          <w:b/>
          <w:bCs/>
          <w:sz w:val="21"/>
          <w:szCs w:val="21"/>
          <w:highlight w:val="none"/>
        </w:rPr>
        <w:t>、开启</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七</w:t>
      </w:r>
      <w:r>
        <w:rPr>
          <w:rFonts w:hint="eastAsia" w:ascii="宋体" w:hAnsi="宋体" w:eastAsia="宋体" w:cs="宋体"/>
          <w:b/>
          <w:bCs/>
          <w:sz w:val="21"/>
          <w:szCs w:val="21"/>
          <w:highlight w:val="none"/>
        </w:rPr>
        <w:t>、公告期限</w:t>
      </w:r>
    </w:p>
    <w:p>
      <w:pPr>
        <w:widowControl/>
        <w:spacing w:line="420" w:lineRule="exact"/>
        <w:ind w:firstLine="420" w:firstLineChars="200"/>
        <w:rPr>
          <w:rFonts w:hint="eastAsia" w:ascii="宋体" w:hAnsi="宋体" w:eastAsia="宋体" w:cs="宋体"/>
          <w:color w:val="auto"/>
          <w:kern w:val="0"/>
          <w:sz w:val="21"/>
          <w:szCs w:val="21"/>
          <w:highlight w:val="none"/>
          <w:shd w:val="clear" w:color="auto" w:fill="auto"/>
          <w:lang w:val="en-US" w:eastAsia="zh-CN"/>
        </w:rPr>
      </w:pPr>
      <w:bookmarkStart w:id="0" w:name="_Toc35393804"/>
      <w:bookmarkStart w:id="1" w:name="_Toc35393635"/>
      <w:r>
        <w:rPr>
          <w:rFonts w:hint="eastAsia" w:ascii="宋体" w:hAnsi="宋体" w:eastAsia="宋体" w:cs="宋体"/>
          <w:color w:val="auto"/>
          <w:kern w:val="0"/>
          <w:sz w:val="21"/>
          <w:szCs w:val="21"/>
          <w:highlight w:val="none"/>
          <w:shd w:val="clear" w:color="auto" w:fill="auto"/>
        </w:rPr>
        <w:t>自本公告发布之日起5个工作日</w:t>
      </w:r>
      <w:r>
        <w:rPr>
          <w:rFonts w:hint="eastAsia" w:ascii="宋体" w:hAnsi="宋体" w:cs="宋体"/>
          <w:color w:val="auto"/>
          <w:kern w:val="0"/>
          <w:sz w:val="21"/>
          <w:szCs w:val="21"/>
          <w:highlight w:val="none"/>
          <w:shd w:val="clear" w:color="auto" w:fill="auto"/>
          <w:lang w:eastAsia="zh-CN"/>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八</w:t>
      </w:r>
      <w:r>
        <w:rPr>
          <w:rFonts w:hint="eastAsia" w:ascii="宋体" w:hAnsi="宋体" w:eastAsia="宋体" w:cs="宋体"/>
          <w:b/>
          <w:bCs/>
          <w:sz w:val="21"/>
          <w:szCs w:val="21"/>
          <w:highlight w:val="none"/>
        </w:rPr>
        <w:t>、其他补充事宜</w:t>
      </w:r>
      <w:bookmarkEnd w:id="0"/>
      <w:bookmarkEnd w:id="1"/>
    </w:p>
    <w:p>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pPr>
        <w:widowControl/>
        <w:spacing w:line="420" w:lineRule="exact"/>
        <w:jc w:val="left"/>
        <w:rPr>
          <w:rFonts w:hint="eastAsia" w:ascii="宋体" w:hAnsi="宋体" w:eastAsia="宋体" w:cs="宋体"/>
          <w:b/>
          <w:sz w:val="21"/>
          <w:szCs w:val="21"/>
          <w:highlight w:val="none"/>
        </w:rPr>
      </w:pPr>
      <w:bookmarkStart w:id="2" w:name="_Toc35393636"/>
      <w:bookmarkStart w:id="3" w:name="_Toc28359095"/>
      <w:bookmarkStart w:id="4" w:name="_Toc28359018"/>
      <w:bookmarkStart w:id="5" w:name="_Toc35393805"/>
      <w:r>
        <w:rPr>
          <w:rFonts w:hint="eastAsia" w:ascii="宋体" w:hAnsi="宋体" w:cs="宋体"/>
          <w:b/>
          <w:sz w:val="21"/>
          <w:szCs w:val="21"/>
          <w:highlight w:val="none"/>
          <w:lang w:eastAsia="zh-CN"/>
        </w:rPr>
        <w:t>九</w:t>
      </w:r>
      <w:r>
        <w:rPr>
          <w:rFonts w:hint="eastAsia" w:ascii="宋体" w:hAnsi="宋体" w:eastAsia="宋体" w:cs="宋体"/>
          <w:b/>
          <w:sz w:val="21"/>
          <w:szCs w:val="21"/>
          <w:highlight w:val="none"/>
        </w:rPr>
        <w:t>、凡对本次招标提出询问，请按以下方式联系。</w:t>
      </w:r>
      <w:bookmarkEnd w:id="2"/>
      <w:bookmarkEnd w:id="3"/>
      <w:bookmarkEnd w:id="4"/>
      <w:bookmarkEnd w:id="5"/>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常州市金坛区薛埠中学</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lang w:eastAsia="zh-CN"/>
        </w:rPr>
        <w:t>常州市金坛区茅西街</w:t>
      </w:r>
      <w:r>
        <w:rPr>
          <w:rFonts w:hint="eastAsia" w:ascii="宋体" w:hAnsi="宋体" w:eastAsia="宋体" w:cs="宋体"/>
          <w:sz w:val="21"/>
          <w:szCs w:val="21"/>
          <w:highlight w:val="none"/>
          <w:lang w:val="en-US" w:eastAsia="zh-CN"/>
        </w:rPr>
        <w:t>50号</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13616136920</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江苏佳宸全过程工程咨询有限公司</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 xml:space="preserve">   </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0519-82828199</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eastAsia="宋体" w:cs="宋体"/>
          <w:sz w:val="21"/>
          <w:szCs w:val="21"/>
          <w:highlight w:val="none"/>
          <w:lang w:eastAsia="zh-CN"/>
        </w:rPr>
        <w:t>李</w:t>
      </w:r>
      <w:r>
        <w:rPr>
          <w:rFonts w:hint="eastAsia" w:ascii="宋体" w:hAnsi="宋体" w:eastAsia="宋体" w:cs="宋体"/>
          <w:sz w:val="21"/>
          <w:szCs w:val="21"/>
          <w:highlight w:val="none"/>
        </w:rPr>
        <w:t>女士</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lang w:eastAsia="zh-CN"/>
        </w:rPr>
        <w:t>0519-82828199</w:t>
      </w:r>
    </w:p>
    <w:p>
      <w:pPr>
        <w:rPr>
          <w:rFonts w:hint="eastAsia" w:ascii="宋体" w:hAnsi="宋体" w:eastAsia="宋体" w:cs="宋体"/>
          <w:sz w:val="24"/>
          <w:szCs w:val="24"/>
          <w:highlight w:val="none"/>
        </w:rPr>
      </w:pPr>
    </w:p>
    <w:p>
      <w:pPr>
        <w:spacing w:line="360" w:lineRule="auto"/>
        <w:ind w:firstLine="640" w:firstLineChars="200"/>
        <w:rPr>
          <w:rFonts w:cs="宋体" w:asciiTheme="minorEastAsia" w:hAnsiTheme="minorEastAsia" w:eastAsiaTheme="minorEastAsia"/>
          <w:color w:val="FF0000"/>
          <w:sz w:val="32"/>
          <w:szCs w:val="32"/>
          <w:highlight w:val="none"/>
        </w:rPr>
      </w:pPr>
    </w:p>
    <w:p>
      <w:pPr>
        <w:rPr>
          <w:highlight w:val="none"/>
        </w:rPr>
      </w:pPr>
    </w:p>
    <w:p>
      <w:pPr>
        <w:pStyle w:val="2"/>
        <w:jc w:val="center"/>
        <w:rPr>
          <w:rFonts w:hint="eastAsia"/>
          <w:highlight w:val="none"/>
        </w:rPr>
      </w:pPr>
      <w:r>
        <w:rPr>
          <w:rFonts w:hint="eastAsia" w:ascii="宋体" w:hAnsi="宋体" w:cs="宋体"/>
          <w:highlight w:val="none"/>
        </w:rPr>
        <w:t xml:space="preserve">第一章    </w:t>
      </w:r>
      <w:r>
        <w:rPr>
          <w:rFonts w:hint="eastAsia"/>
          <w:highlight w:val="none"/>
        </w:rPr>
        <w:t>供应商须知前附表</w:t>
      </w:r>
    </w:p>
    <w:tbl>
      <w:tblPr>
        <w:tblStyle w:val="26"/>
        <w:tblW w:w="95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380"/>
        <w:gridCol w:w="746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项号</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内    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highlight w:val="none"/>
              </w:rPr>
            </w:pPr>
            <w:r>
              <w:rPr>
                <w:rFonts w:hint="eastAsia" w:ascii="宋体" w:hAnsi="宋体"/>
                <w:szCs w:val="21"/>
                <w:highlight w:val="none"/>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项目名称</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宋体" w:hAnsi="宋体"/>
                <w:szCs w:val="21"/>
                <w:highlight w:val="none"/>
                <w:lang w:val="en-US"/>
              </w:rPr>
            </w:pPr>
            <w:r>
              <w:rPr>
                <w:rFonts w:hint="eastAsia" w:ascii="宋体" w:hAnsi="宋体" w:cs="宋体"/>
                <w:szCs w:val="21"/>
                <w:highlight w:val="none"/>
                <w:lang w:val="en-US" w:eastAsia="zh-CN"/>
              </w:rPr>
              <w:t>常州市金坛区薛埠中学学生宿舍地板采购项目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2</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项目预算</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本项目预</w:t>
            </w:r>
            <w:r>
              <w:rPr>
                <w:rFonts w:hint="eastAsia" w:asciiTheme="minorEastAsia" w:hAnsiTheme="minorEastAsia" w:eastAsiaTheme="minorEastAsia"/>
                <w:szCs w:val="21"/>
                <w:highlight w:val="none"/>
              </w:rPr>
              <w:t>算为</w:t>
            </w:r>
            <w:r>
              <w:rPr>
                <w:rFonts w:hint="eastAsia" w:asciiTheme="minorEastAsia" w:hAnsiTheme="minorEastAsia" w:eastAsiaTheme="minorEastAsia"/>
                <w:szCs w:val="21"/>
                <w:highlight w:val="none"/>
                <w:lang w:val="en-US" w:eastAsia="zh-CN"/>
              </w:rPr>
              <w:t>20</w:t>
            </w:r>
            <w:r>
              <w:rPr>
                <w:rFonts w:hint="eastAsia" w:ascii="宋体" w:hAnsi="宋体"/>
                <w:szCs w:val="21"/>
                <w:highlight w:val="none"/>
              </w:rPr>
              <w:t>万</w:t>
            </w:r>
            <w:r>
              <w:rPr>
                <w:rFonts w:hint="eastAsia" w:asciiTheme="minorEastAsia" w:hAnsiTheme="minorEastAsia" w:eastAsiaTheme="minorEastAsia"/>
                <w:szCs w:val="21"/>
                <w:highlight w:val="none"/>
              </w:rPr>
              <w:t>元</w:t>
            </w:r>
            <w:r>
              <w:rPr>
                <w:rFonts w:hint="eastAsia" w:ascii="宋体" w:hAnsi="宋体"/>
                <w:szCs w:val="21"/>
                <w:highlight w:val="none"/>
              </w:rPr>
              <w:t>，最高限价为</w:t>
            </w:r>
            <w:r>
              <w:rPr>
                <w:rFonts w:hint="eastAsia" w:asciiTheme="minorEastAsia" w:hAnsiTheme="minorEastAsia" w:eastAsiaTheme="minorEastAsia"/>
                <w:szCs w:val="21"/>
                <w:highlight w:val="none"/>
                <w:lang w:val="en-US" w:eastAsia="zh-CN"/>
              </w:rPr>
              <w:t>189391.80</w:t>
            </w:r>
            <w:r>
              <w:rPr>
                <w:rFonts w:hint="eastAsia" w:ascii="宋体" w:hAnsi="宋体"/>
                <w:szCs w:val="21"/>
                <w:highlight w:val="none"/>
              </w:rPr>
              <w:t>元；</w:t>
            </w:r>
            <w:r>
              <w:rPr>
                <w:rFonts w:hint="eastAsia" w:ascii="宋体" w:hAnsi="宋体"/>
                <w:szCs w:val="21"/>
                <w:highlight w:val="none"/>
                <w:lang w:eastAsia="zh-CN"/>
              </w:rPr>
              <w:t>磋商</w:t>
            </w:r>
            <w:r>
              <w:rPr>
                <w:rFonts w:hint="eastAsia" w:ascii="宋体" w:hAnsi="宋体"/>
                <w:szCs w:val="21"/>
                <w:highlight w:val="none"/>
              </w:rPr>
              <w:t>报价超过最高限价或控制单价的作无效响应文件处理。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3</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质保期</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三</w:t>
            </w:r>
            <w:r>
              <w:rPr>
                <w:rFonts w:hint="eastAsia" w:ascii="宋体" w:hAnsi="宋体"/>
                <w:szCs w:val="21"/>
                <w:highlight w:val="none"/>
              </w:rPr>
              <w:t>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4</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质量要求</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eastAsia="宋体"/>
                <w:szCs w:val="21"/>
                <w:highlight w:val="none"/>
                <w:lang w:eastAsia="zh-CN"/>
              </w:rPr>
            </w:pPr>
            <w:r>
              <w:rPr>
                <w:rFonts w:hint="eastAsia" w:ascii="宋体" w:hAnsi="宋体"/>
                <w:szCs w:val="21"/>
                <w:highlight w:val="none"/>
              </w:rPr>
              <w:t>合格</w:t>
            </w:r>
            <w:r>
              <w:rPr>
                <w:rFonts w:hint="eastAsia" w:ascii="宋体" w:hAnsi="宋体" w:cs="宋体"/>
                <w:szCs w:val="21"/>
                <w:highlight w:val="none"/>
                <w:lang w:val="en-US" w:eastAsia="zh-CN"/>
              </w:rPr>
              <w:t>，满足招标人要求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5</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szCs w:val="21"/>
                <w:highlight w:val="none"/>
              </w:rPr>
            </w:pPr>
            <w:r>
              <w:rPr>
                <w:rFonts w:hint="eastAsia" w:ascii="宋体" w:hAnsi="宋体"/>
                <w:szCs w:val="21"/>
                <w:highlight w:val="none"/>
              </w:rPr>
              <w:t>供应商</w:t>
            </w:r>
          </w:p>
          <w:p>
            <w:pPr>
              <w:spacing w:line="300" w:lineRule="exact"/>
              <w:rPr>
                <w:rFonts w:ascii="宋体" w:hAnsi="宋体"/>
                <w:szCs w:val="21"/>
                <w:highlight w:val="none"/>
              </w:rPr>
            </w:pPr>
            <w:r>
              <w:rPr>
                <w:rFonts w:hint="eastAsia" w:ascii="宋体" w:hAnsi="宋体"/>
                <w:szCs w:val="21"/>
                <w:highlight w:val="none"/>
                <w:lang w:val="en-US" w:eastAsia="zh-CN"/>
              </w:rPr>
              <w:t>资质</w:t>
            </w:r>
            <w:r>
              <w:rPr>
                <w:rFonts w:hint="eastAsia" w:ascii="宋体" w:hAnsi="宋体"/>
                <w:szCs w:val="21"/>
                <w:highlight w:val="none"/>
              </w:rPr>
              <w:t>要求</w:t>
            </w:r>
          </w:p>
        </w:tc>
        <w:tc>
          <w:tcPr>
            <w:tcW w:w="7465" w:type="dxa"/>
            <w:tcBorders>
              <w:top w:val="single" w:color="auto" w:sz="4" w:space="0"/>
              <w:left w:val="single" w:color="auto" w:sz="4" w:space="0"/>
              <w:bottom w:val="single" w:color="auto" w:sz="4" w:space="0"/>
              <w:right w:val="single" w:color="auto" w:sz="4" w:space="0"/>
            </w:tcBorders>
            <w:vAlign w:val="center"/>
          </w:tcPr>
          <w:p>
            <w:pPr>
              <w:numPr>
                <w:ilvl w:val="0"/>
                <w:numId w:val="0"/>
              </w:numPr>
              <w:jc w:val="left"/>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1、满足《中华人民共和国政府采购法》第二十二条规定</w:t>
            </w:r>
          </w:p>
          <w:p>
            <w:pPr>
              <w:numPr>
                <w:ilvl w:val="0"/>
                <w:numId w:val="0"/>
              </w:numPr>
              <w:jc w:val="left"/>
              <w:rPr>
                <w:highlight w:val="none"/>
              </w:rPr>
            </w:pPr>
            <w:r>
              <w:rPr>
                <w:rFonts w:hint="eastAsia" w:ascii="Times New Roman" w:hAnsi="Times New Roman" w:eastAsia="宋体" w:cs="Times New Roman"/>
                <w:highlight w:val="none"/>
                <w:lang w:val="en-US" w:eastAsia="zh-CN"/>
              </w:rPr>
              <w:t>2、具有工商行政管理部门核发的有效营业执照。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6</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踏勘现场</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不组织，供应商自行踏勘，由此产生的费用由供应商自理。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7</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响应文件递交方式</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本项目采用线下</w:t>
            </w:r>
            <w:r>
              <w:rPr>
                <w:rFonts w:hint="eastAsia" w:ascii="宋体" w:hAnsi="宋体"/>
                <w:szCs w:val="21"/>
                <w:highlight w:val="none"/>
                <w:lang w:eastAsia="zh-CN"/>
              </w:rPr>
              <w:t>磋商</w:t>
            </w:r>
            <w:r>
              <w:rPr>
                <w:rFonts w:hint="eastAsia" w:ascii="宋体" w:hAnsi="宋体"/>
                <w:szCs w:val="21"/>
                <w:highlight w:val="none"/>
              </w:rPr>
              <w:t>方式，请符合</w:t>
            </w:r>
            <w:r>
              <w:rPr>
                <w:rFonts w:hint="eastAsia" w:ascii="宋体" w:hAnsi="宋体"/>
                <w:szCs w:val="21"/>
                <w:highlight w:val="none"/>
                <w:lang w:eastAsia="zh-CN"/>
              </w:rPr>
              <w:t>磋商</w:t>
            </w:r>
            <w:r>
              <w:rPr>
                <w:rFonts w:hint="eastAsia" w:ascii="宋体" w:hAnsi="宋体"/>
                <w:szCs w:val="21"/>
                <w:highlight w:val="none"/>
              </w:rPr>
              <w:t>条件的供应商应携带规定的材料于</w:t>
            </w:r>
            <w:r>
              <w:rPr>
                <w:rFonts w:hint="eastAsia" w:ascii="宋体" w:hAnsi="宋体"/>
                <w:szCs w:val="21"/>
                <w:highlight w:val="none"/>
                <w:lang w:eastAsia="zh-CN"/>
              </w:rPr>
              <w:t>磋商</w:t>
            </w:r>
            <w:r>
              <w:rPr>
                <w:rFonts w:hint="eastAsia" w:ascii="宋体" w:hAnsi="宋体"/>
                <w:szCs w:val="21"/>
                <w:highlight w:val="none"/>
              </w:rPr>
              <w:t>开始前到</w:t>
            </w:r>
            <w:r>
              <w:rPr>
                <w:rFonts w:hint="eastAsia" w:ascii="宋体" w:hAnsi="宋体"/>
                <w:szCs w:val="21"/>
                <w:highlight w:val="none"/>
                <w:lang w:eastAsia="zh-CN"/>
              </w:rPr>
              <w:t>磋商</w:t>
            </w:r>
            <w:r>
              <w:rPr>
                <w:rFonts w:hint="eastAsia" w:ascii="宋体" w:hAnsi="宋体"/>
                <w:szCs w:val="21"/>
                <w:highlight w:val="none"/>
              </w:rPr>
              <w:t>地点，进行</w:t>
            </w:r>
            <w:r>
              <w:rPr>
                <w:rFonts w:hint="eastAsia" w:ascii="宋体" w:hAnsi="宋体"/>
                <w:szCs w:val="21"/>
                <w:highlight w:val="none"/>
                <w:lang w:eastAsia="zh-CN"/>
              </w:rPr>
              <w:t>磋商</w:t>
            </w:r>
            <w:r>
              <w:rPr>
                <w:rFonts w:hint="eastAsia" w:ascii="宋体" w:hAnsi="宋体"/>
                <w:szCs w:val="21"/>
                <w:highlight w:val="none"/>
              </w:rPr>
              <w:t>。除上述方式之外，不接受供应商以邮箱、快递及其他任何方式提交的</w:t>
            </w:r>
            <w:r>
              <w:rPr>
                <w:rFonts w:hint="eastAsia" w:ascii="宋体" w:hAnsi="宋体"/>
                <w:szCs w:val="21"/>
                <w:highlight w:val="none"/>
                <w:lang w:eastAsia="zh-CN"/>
              </w:rPr>
              <w:t>磋商</w:t>
            </w:r>
            <w:r>
              <w:rPr>
                <w:rFonts w:hint="eastAsia" w:ascii="宋体" w:hAnsi="宋体"/>
                <w:szCs w:val="21"/>
                <w:highlight w:val="none"/>
              </w:rPr>
              <w:t>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8</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有效期</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截止期后</w:t>
            </w:r>
            <w:r>
              <w:rPr>
                <w:rFonts w:ascii="宋体" w:hAnsi="宋体"/>
                <w:szCs w:val="21"/>
                <w:highlight w:val="none"/>
              </w:rPr>
              <w:t>6</w:t>
            </w:r>
            <w:r>
              <w:rPr>
                <w:rFonts w:hint="eastAsia" w:ascii="宋体" w:hAnsi="宋体"/>
                <w:szCs w:val="21"/>
                <w:highlight w:val="none"/>
              </w:rPr>
              <w:t>0日历天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9</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保证金</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本项目不收取</w:t>
            </w:r>
            <w:r>
              <w:rPr>
                <w:rFonts w:hint="eastAsia" w:ascii="宋体" w:hAnsi="宋体"/>
                <w:szCs w:val="21"/>
                <w:highlight w:val="none"/>
                <w:lang w:eastAsia="zh-CN"/>
              </w:rPr>
              <w:t>磋商</w:t>
            </w:r>
            <w:r>
              <w:rPr>
                <w:rFonts w:hint="eastAsia" w:ascii="宋体" w:hAnsi="宋体"/>
                <w:szCs w:val="21"/>
                <w:highlight w:val="none"/>
              </w:rPr>
              <w:t>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w:t>
            </w:r>
            <w:r>
              <w:rPr>
                <w:rFonts w:ascii="宋体" w:hAnsi="宋体"/>
                <w:szCs w:val="21"/>
                <w:highlight w:val="none"/>
              </w:rPr>
              <w:t>0</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响应文件的</w:t>
            </w:r>
          </w:p>
          <w:p>
            <w:pPr>
              <w:spacing w:line="300" w:lineRule="exact"/>
              <w:rPr>
                <w:rFonts w:ascii="宋体" w:hAnsi="宋体"/>
                <w:szCs w:val="21"/>
                <w:highlight w:val="none"/>
              </w:rPr>
            </w:pPr>
            <w:r>
              <w:rPr>
                <w:rFonts w:hint="eastAsia" w:ascii="宋体" w:hAnsi="宋体"/>
                <w:szCs w:val="21"/>
                <w:highlight w:val="none"/>
              </w:rPr>
              <w:t>份数及密封</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eastAsia="宋体"/>
                <w:snapToGrid w:val="0"/>
                <w:color w:val="000000"/>
                <w:sz w:val="21"/>
                <w:szCs w:val="21"/>
                <w:highlight w:val="none"/>
                <w:lang w:eastAsia="zh-CN"/>
              </w:rPr>
            </w:pPr>
            <w:r>
              <w:rPr>
                <w:rFonts w:hint="eastAsia" w:ascii="宋体" w:hAnsi="宋体"/>
                <w:szCs w:val="21"/>
                <w:highlight w:val="none"/>
              </w:rPr>
              <w:t>1、份数要求：一式</w:t>
            </w:r>
            <w:r>
              <w:rPr>
                <w:rFonts w:hint="eastAsia" w:ascii="宋体" w:hAnsi="宋体"/>
                <w:szCs w:val="21"/>
                <w:highlight w:val="none"/>
                <w:lang w:val="en-US" w:eastAsia="zh-CN"/>
              </w:rPr>
              <w:t>叁</w:t>
            </w:r>
            <w:r>
              <w:rPr>
                <w:rFonts w:hint="eastAsia" w:ascii="宋体" w:hAnsi="宋体"/>
                <w:szCs w:val="21"/>
                <w:highlight w:val="none"/>
              </w:rPr>
              <w:t>份，壹份正本、</w:t>
            </w:r>
            <w:r>
              <w:rPr>
                <w:rFonts w:hint="eastAsia" w:ascii="宋体" w:hAnsi="宋体"/>
                <w:szCs w:val="21"/>
                <w:highlight w:val="none"/>
                <w:lang w:val="en-US" w:eastAsia="zh-CN"/>
              </w:rPr>
              <w:t>贰</w:t>
            </w:r>
            <w:r>
              <w:rPr>
                <w:rFonts w:hint="eastAsia" w:ascii="宋体" w:hAnsi="宋体"/>
                <w:szCs w:val="21"/>
                <w:highlight w:val="none"/>
              </w:rPr>
              <w:t>份副本</w:t>
            </w:r>
            <w:r>
              <w:rPr>
                <w:rFonts w:hint="eastAsia" w:ascii="宋体" w:hAnsi="宋体"/>
                <w:sz w:val="21"/>
                <w:szCs w:val="21"/>
                <w:highlight w:val="none"/>
                <w:lang w:eastAsia="zh-CN"/>
              </w:rPr>
              <w:t>，</w:t>
            </w:r>
            <w:r>
              <w:rPr>
                <w:rFonts w:hint="eastAsia" w:ascii="宋体" w:hAnsi="宋体"/>
                <w:snapToGrid w:val="0"/>
                <w:color w:val="000000"/>
                <w:sz w:val="21"/>
                <w:szCs w:val="21"/>
                <w:highlight w:val="none"/>
              </w:rPr>
              <w:t>壹份“ U 盘单独密封”（ 需包含</w:t>
            </w:r>
            <w:r>
              <w:rPr>
                <w:rFonts w:hint="eastAsia" w:ascii="宋体" w:hAnsi="宋体"/>
                <w:snapToGrid w:val="0"/>
                <w:color w:val="000000"/>
                <w:sz w:val="21"/>
                <w:szCs w:val="21"/>
                <w:highlight w:val="none"/>
                <w:lang w:val="en-US" w:eastAsia="zh-CN"/>
              </w:rPr>
              <w:t>整套加盖公章的响应</w:t>
            </w:r>
            <w:r>
              <w:rPr>
                <w:rFonts w:hint="eastAsia" w:ascii="宋体" w:hAnsi="宋体"/>
                <w:snapToGrid w:val="0"/>
                <w:color w:val="000000"/>
                <w:sz w:val="21"/>
                <w:szCs w:val="21"/>
                <w:highlight w:val="none"/>
              </w:rPr>
              <w:t>文件</w:t>
            </w:r>
            <w:r>
              <w:rPr>
                <w:rFonts w:hint="eastAsia" w:ascii="宋体" w:hAnsi="宋体"/>
                <w:snapToGrid w:val="0"/>
                <w:color w:val="000000"/>
                <w:sz w:val="21"/>
                <w:szCs w:val="21"/>
                <w:highlight w:val="none"/>
                <w:lang w:val="en-US" w:eastAsia="zh-CN"/>
              </w:rPr>
              <w:t>PDF版本</w:t>
            </w:r>
            <w:r>
              <w:rPr>
                <w:rFonts w:hint="eastAsia" w:ascii="宋体" w:hAnsi="宋体"/>
                <w:snapToGrid w:val="0"/>
                <w:color w:val="000000"/>
                <w:sz w:val="21"/>
                <w:szCs w:val="21"/>
                <w:highlight w:val="none"/>
              </w:rPr>
              <w:t>，必须提供，未提供视为无效投标）</w:t>
            </w:r>
            <w:r>
              <w:rPr>
                <w:rFonts w:hint="eastAsia" w:ascii="宋体" w:hAnsi="宋体"/>
                <w:snapToGrid w:val="0"/>
                <w:color w:val="000000"/>
                <w:sz w:val="21"/>
                <w:szCs w:val="21"/>
                <w:highlight w:val="none"/>
                <w:lang w:eastAsia="zh-CN"/>
              </w:rPr>
              <w:t>。</w:t>
            </w:r>
          </w:p>
          <w:p>
            <w:pPr>
              <w:spacing w:line="300" w:lineRule="exact"/>
              <w:rPr>
                <w:rFonts w:hint="eastAsia" w:ascii="宋体" w:hAnsi="宋体" w:eastAsia="宋体"/>
                <w:szCs w:val="21"/>
                <w:highlight w:val="none"/>
                <w:lang w:eastAsia="zh-CN"/>
              </w:rPr>
            </w:pPr>
            <w:r>
              <w:rPr>
                <w:rFonts w:hint="eastAsia" w:ascii="宋体" w:hAnsi="宋体"/>
                <w:szCs w:val="21"/>
                <w:highlight w:val="none"/>
              </w:rPr>
              <w:t>2、密封和标志要求：</w:t>
            </w:r>
          </w:p>
          <w:p>
            <w:pPr>
              <w:spacing w:line="300" w:lineRule="exact"/>
              <w:rPr>
                <w:rFonts w:hint="eastAsia" w:ascii="宋体" w:hAnsi="宋体" w:eastAsia="宋体"/>
                <w:color w:val="FF0000"/>
                <w:szCs w:val="21"/>
                <w:highlight w:val="none"/>
                <w:lang w:eastAsia="zh-CN"/>
              </w:rPr>
            </w:pPr>
            <w:r>
              <w:rPr>
                <w:rFonts w:hint="eastAsia" w:ascii="宋体" w:hAnsi="宋体"/>
                <w:szCs w:val="21"/>
                <w:highlight w:val="none"/>
              </w:rPr>
              <w:t>（1）</w:t>
            </w:r>
            <w:r>
              <w:rPr>
                <w:rFonts w:hint="eastAsia" w:ascii="宋体" w:hAnsi="宋体"/>
                <w:color w:val="FF0000"/>
                <w:szCs w:val="21"/>
                <w:highlight w:val="none"/>
              </w:rPr>
              <w:t>正本</w:t>
            </w:r>
            <w:r>
              <w:rPr>
                <w:rFonts w:hint="eastAsia" w:ascii="宋体" w:hAnsi="宋体"/>
                <w:color w:val="FF0000"/>
                <w:szCs w:val="21"/>
                <w:highlight w:val="none"/>
                <w:lang w:eastAsia="zh-CN"/>
              </w:rPr>
              <w:t>、</w:t>
            </w:r>
            <w:r>
              <w:rPr>
                <w:rFonts w:hint="eastAsia" w:ascii="宋体" w:hAnsi="宋体"/>
                <w:color w:val="FF0000"/>
                <w:szCs w:val="21"/>
                <w:highlight w:val="none"/>
              </w:rPr>
              <w:t>副本</w:t>
            </w:r>
            <w:r>
              <w:rPr>
                <w:rFonts w:hint="eastAsia" w:ascii="宋体" w:hAnsi="宋体"/>
                <w:color w:val="FF0000"/>
                <w:szCs w:val="21"/>
                <w:highlight w:val="none"/>
                <w:lang w:val="en-US" w:eastAsia="zh-CN"/>
              </w:rPr>
              <w:t>和U盘</w:t>
            </w:r>
            <w:r>
              <w:rPr>
                <w:rFonts w:hint="eastAsia" w:ascii="宋体" w:hAnsi="宋体"/>
                <w:color w:val="FF0000"/>
                <w:szCs w:val="21"/>
                <w:highlight w:val="none"/>
              </w:rPr>
              <w:t>分开装袋密封，并在封袋封口处加盖供应商单位公章。</w:t>
            </w:r>
          </w:p>
          <w:p>
            <w:pPr>
              <w:spacing w:line="300" w:lineRule="exact"/>
              <w:rPr>
                <w:rFonts w:hint="eastAsia" w:ascii="宋体" w:hAnsi="宋体" w:eastAsia="宋体"/>
                <w:szCs w:val="21"/>
                <w:highlight w:val="none"/>
                <w:lang w:eastAsia="zh-CN"/>
              </w:rPr>
            </w:pPr>
            <w:r>
              <w:rPr>
                <w:rFonts w:hint="eastAsia" w:ascii="宋体" w:hAnsi="宋体"/>
                <w:szCs w:val="21"/>
                <w:highlight w:val="none"/>
              </w:rPr>
              <w:t>（2）响应文件的封袋上应标明采购项目名称、采购项目编号、供应商名称。</w:t>
            </w:r>
          </w:p>
          <w:p>
            <w:pPr>
              <w:spacing w:line="300" w:lineRule="exact"/>
              <w:rPr>
                <w:rFonts w:ascii="宋体" w:hAnsi="宋体"/>
                <w:szCs w:val="21"/>
                <w:highlight w:val="none"/>
              </w:rPr>
            </w:pPr>
            <w:r>
              <w:rPr>
                <w:rFonts w:hint="eastAsia" w:ascii="宋体" w:hAnsi="宋体"/>
                <w:szCs w:val="21"/>
                <w:highlight w:val="none"/>
              </w:rPr>
              <w:t>注：以上材料未按要求提供的，资料不全或不符合要求的作无效响应文件处理。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11</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olor w:val="FF0000"/>
                <w:szCs w:val="21"/>
                <w:highlight w:val="none"/>
              </w:rPr>
            </w:pPr>
            <w:r>
              <w:rPr>
                <w:rFonts w:hint="eastAsia" w:ascii="宋体" w:hAnsi="宋体"/>
                <w:color w:val="FF0000"/>
                <w:szCs w:val="21"/>
                <w:highlight w:val="none"/>
              </w:rPr>
              <w:t>资格审查</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olor w:val="FF0000"/>
                <w:szCs w:val="21"/>
                <w:highlight w:val="none"/>
              </w:rPr>
            </w:pPr>
            <w:r>
              <w:rPr>
                <w:rFonts w:hint="eastAsia" w:ascii="宋体" w:hAnsi="宋体"/>
                <w:color w:val="FF0000"/>
                <w:szCs w:val="21"/>
                <w:highlight w:val="none"/>
              </w:rPr>
              <w:t>本项目采用资格后审方式。</w:t>
            </w:r>
          </w:p>
          <w:p>
            <w:pPr>
              <w:spacing w:line="300" w:lineRule="exact"/>
              <w:rPr>
                <w:rFonts w:ascii="宋体" w:hAnsi="宋体"/>
                <w:color w:val="FF0000"/>
                <w:szCs w:val="21"/>
                <w:highlight w:val="none"/>
              </w:rPr>
            </w:pPr>
            <w:r>
              <w:rPr>
                <w:rFonts w:hint="eastAsia" w:ascii="宋体" w:hAnsi="宋体"/>
                <w:color w:val="FF0000"/>
                <w:szCs w:val="21"/>
                <w:highlight w:val="none"/>
              </w:rPr>
              <w:t>1、资格审查不合格的供应商，</w:t>
            </w:r>
            <w:r>
              <w:rPr>
                <w:rFonts w:hint="eastAsia" w:ascii="宋体" w:hAnsi="宋体"/>
                <w:color w:val="FF0000"/>
                <w:szCs w:val="21"/>
                <w:highlight w:val="none"/>
                <w:lang w:eastAsia="zh-CN"/>
              </w:rPr>
              <w:t>磋商</w:t>
            </w:r>
            <w:r>
              <w:rPr>
                <w:rFonts w:hint="eastAsia" w:ascii="宋体" w:hAnsi="宋体"/>
                <w:color w:val="FF0000"/>
                <w:szCs w:val="21"/>
                <w:highlight w:val="none"/>
              </w:rPr>
              <w:t>响应文件将作无效响应处理。</w:t>
            </w:r>
          </w:p>
          <w:p>
            <w:pPr>
              <w:spacing w:line="360" w:lineRule="exact"/>
              <w:rPr>
                <w:rFonts w:ascii="宋体" w:hAnsi="宋体"/>
                <w:color w:val="FF0000"/>
                <w:sz w:val="21"/>
                <w:szCs w:val="21"/>
                <w:highlight w:val="none"/>
              </w:rPr>
            </w:pPr>
            <w:r>
              <w:rPr>
                <w:rFonts w:hint="eastAsia" w:ascii="宋体" w:hAnsi="宋体"/>
                <w:color w:val="FF0000"/>
                <w:szCs w:val="21"/>
                <w:highlight w:val="none"/>
              </w:rPr>
              <w:t>2、资</w:t>
            </w:r>
            <w:r>
              <w:rPr>
                <w:rFonts w:hint="eastAsia" w:ascii="宋体" w:hAnsi="宋体"/>
                <w:color w:val="FF0000"/>
                <w:sz w:val="21"/>
                <w:szCs w:val="21"/>
                <w:highlight w:val="none"/>
              </w:rPr>
              <w:t>格审查需提供的材料如下（</w:t>
            </w:r>
            <w:r>
              <w:rPr>
                <w:rFonts w:hint="eastAsia" w:ascii="宋体" w:hAnsi="宋体"/>
                <w:color w:val="FF0000"/>
                <w:szCs w:val="21"/>
                <w:highlight w:val="none"/>
                <w:lang w:eastAsia="zh-CN"/>
              </w:rPr>
              <w:t>磋商</w:t>
            </w:r>
            <w:r>
              <w:rPr>
                <w:rFonts w:hint="eastAsia" w:ascii="宋体" w:hAnsi="宋体"/>
                <w:color w:val="FF0000"/>
                <w:sz w:val="21"/>
                <w:szCs w:val="21"/>
                <w:highlight w:val="none"/>
              </w:rPr>
              <w:t>时提供以下材料一套</w:t>
            </w:r>
            <w:r>
              <w:rPr>
                <w:rFonts w:hint="eastAsia" w:ascii="宋体" w:hAnsi="宋体"/>
                <w:b/>
                <w:bCs/>
                <w:color w:val="FF0000"/>
                <w:sz w:val="21"/>
                <w:szCs w:val="21"/>
                <w:highlight w:val="none"/>
              </w:rPr>
              <w:t>复印件及原件</w:t>
            </w:r>
            <w:r>
              <w:rPr>
                <w:rFonts w:hint="eastAsia" w:ascii="宋体" w:hAnsi="宋体"/>
                <w:color w:val="FF0000"/>
                <w:sz w:val="21"/>
                <w:szCs w:val="21"/>
                <w:highlight w:val="none"/>
              </w:rPr>
              <w:t>单独密封在同一档案袋内并备注“资格审查”字样）：</w:t>
            </w:r>
          </w:p>
          <w:p>
            <w:pPr>
              <w:spacing w:line="360" w:lineRule="exact"/>
              <w:rPr>
                <w:rFonts w:hint="eastAsia" w:cs="宋体" w:asciiTheme="minorEastAsia" w:hAnsiTheme="minorEastAsia" w:eastAsiaTheme="minorEastAsia"/>
                <w:color w:val="auto"/>
                <w:sz w:val="21"/>
                <w:szCs w:val="21"/>
                <w:highlight w:val="none"/>
                <w:lang w:val="en-US" w:eastAsia="zh-CN"/>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1.报名申请表</w:t>
            </w:r>
          </w:p>
          <w:p>
            <w:pPr>
              <w:spacing w:line="360" w:lineRule="exact"/>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.磋商响应函</w:t>
            </w:r>
          </w:p>
          <w:p>
            <w:pPr>
              <w:spacing w:line="360" w:lineRule="exact"/>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3</w:t>
            </w:r>
            <w:r>
              <w:rPr>
                <w:rFonts w:hint="eastAsia" w:cs="宋体"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法人或者其他组织的营业执照等证明文件，自然人的身份证明复印件</w:t>
            </w:r>
            <w:r>
              <w:rPr>
                <w:rFonts w:hint="eastAsia" w:cs="宋体" w:asciiTheme="minorEastAsia" w:hAnsiTheme="minorEastAsia" w:eastAsiaTheme="minorEastAsia"/>
                <w:color w:val="auto"/>
                <w:sz w:val="21"/>
                <w:szCs w:val="21"/>
                <w:highlight w:val="none"/>
              </w:rPr>
              <w:t>（双面）</w:t>
            </w:r>
          </w:p>
          <w:p>
            <w:pPr>
              <w:spacing w:line="360" w:lineRule="exact"/>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4</w:t>
            </w:r>
            <w:r>
              <w:rPr>
                <w:rFonts w:hint="eastAsia" w:asciiTheme="minorEastAsia" w:hAnsiTheme="minorEastAsia" w:eastAsiaTheme="minorEastAsia"/>
                <w:color w:val="auto"/>
                <w:sz w:val="21"/>
                <w:szCs w:val="21"/>
                <w:highlight w:val="none"/>
              </w:rPr>
              <w:t>.法定代表人资格证明书、</w:t>
            </w:r>
            <w:r>
              <w:rPr>
                <w:rFonts w:hint="eastAsia" w:cs="宋体" w:asciiTheme="minorEastAsia" w:hAnsiTheme="minorEastAsia" w:eastAsiaTheme="minorEastAsia"/>
                <w:color w:val="auto"/>
                <w:sz w:val="21"/>
                <w:szCs w:val="21"/>
                <w:highlight w:val="none"/>
              </w:rPr>
              <w:t>法定代表人身份证复印件（双面）</w:t>
            </w:r>
          </w:p>
          <w:p>
            <w:pPr>
              <w:widowControl/>
              <w:spacing w:line="420" w:lineRule="exact"/>
              <w:jc w:val="left"/>
              <w:rPr>
                <w:rFonts w:ascii="宋体" w:hAnsi="宋体"/>
                <w:color w:val="FF0000"/>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5</w:t>
            </w:r>
            <w:r>
              <w:rPr>
                <w:rFonts w:hint="eastAsia" w:asciiTheme="minorEastAsia" w:hAnsiTheme="minorEastAsia" w:eastAsiaTheme="minorEastAsia"/>
                <w:color w:val="auto"/>
                <w:sz w:val="21"/>
                <w:szCs w:val="21"/>
                <w:highlight w:val="none"/>
              </w:rPr>
              <w:t>.政府采购供应商信用承诺书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12</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文件递交截止时间及接收地点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文件递交截止时间: 202</w:t>
            </w:r>
            <w:r>
              <w:rPr>
                <w:rFonts w:hint="eastAsia" w:ascii="宋体" w:hAnsi="宋体"/>
                <w:szCs w:val="21"/>
                <w:highlight w:val="none"/>
                <w:lang w:val="en-US" w:eastAsia="zh-CN"/>
              </w:rPr>
              <w:t>3</w:t>
            </w:r>
            <w:r>
              <w:rPr>
                <w:rFonts w:hint="eastAsia" w:ascii="宋体" w:hAnsi="宋体"/>
                <w:szCs w:val="21"/>
                <w:highlight w:val="none"/>
              </w:rPr>
              <w:t>年</w:t>
            </w:r>
            <w:r>
              <w:rPr>
                <w:rFonts w:hint="eastAsia" w:ascii="宋体" w:hAnsi="宋体"/>
                <w:szCs w:val="21"/>
                <w:highlight w:val="none"/>
                <w:lang w:val="en-US" w:eastAsia="zh-CN"/>
              </w:rPr>
              <w:t>06</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w:t>
            </w:r>
            <w:r>
              <w:rPr>
                <w:rFonts w:ascii="宋体" w:hAnsi="宋体"/>
                <w:szCs w:val="21"/>
                <w:highlight w:val="none"/>
              </w:rPr>
              <w:t>1</w:t>
            </w:r>
            <w:r>
              <w:rPr>
                <w:rFonts w:hint="eastAsia" w:ascii="宋体" w:hAnsi="宋体"/>
                <w:szCs w:val="21"/>
                <w:highlight w:val="none"/>
                <w:lang w:val="en-US" w:eastAsia="zh-CN"/>
              </w:rPr>
              <w:t>4</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文件接收地点:常州市金坛区中景商务中心A座1903室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13</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开标时间及</w:t>
            </w:r>
          </w:p>
          <w:p>
            <w:pPr>
              <w:spacing w:line="300" w:lineRule="exact"/>
              <w:rPr>
                <w:rFonts w:ascii="宋体" w:hAnsi="宋体"/>
                <w:szCs w:val="21"/>
                <w:highlight w:val="none"/>
              </w:rPr>
            </w:pPr>
            <w:r>
              <w:rPr>
                <w:rFonts w:hint="eastAsia" w:ascii="宋体" w:hAnsi="宋体"/>
                <w:szCs w:val="21"/>
                <w:highlight w:val="none"/>
              </w:rPr>
              <w:t>地点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开标时间: 202</w:t>
            </w:r>
            <w:r>
              <w:rPr>
                <w:rFonts w:hint="eastAsia" w:ascii="宋体" w:hAnsi="宋体"/>
                <w:szCs w:val="21"/>
                <w:highlight w:val="none"/>
                <w:lang w:val="en-US" w:eastAsia="zh-CN"/>
              </w:rPr>
              <w:t>3</w:t>
            </w:r>
            <w:r>
              <w:rPr>
                <w:rFonts w:hint="eastAsia" w:ascii="宋体" w:hAnsi="宋体"/>
                <w:szCs w:val="21"/>
                <w:highlight w:val="none"/>
              </w:rPr>
              <w:t>年</w:t>
            </w:r>
            <w:r>
              <w:rPr>
                <w:rFonts w:hint="eastAsia" w:ascii="宋体" w:hAnsi="宋体"/>
                <w:szCs w:val="21"/>
                <w:highlight w:val="none"/>
                <w:lang w:val="en-US" w:eastAsia="zh-CN"/>
              </w:rPr>
              <w:t>06</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w:t>
            </w:r>
            <w:r>
              <w:rPr>
                <w:rFonts w:ascii="宋体" w:hAnsi="宋体"/>
                <w:szCs w:val="21"/>
                <w:highlight w:val="none"/>
              </w:rPr>
              <w:t>1</w:t>
            </w:r>
            <w:r>
              <w:rPr>
                <w:rFonts w:hint="eastAsia" w:ascii="宋体" w:hAnsi="宋体"/>
                <w:szCs w:val="21"/>
                <w:highlight w:val="none"/>
                <w:lang w:val="en-US" w:eastAsia="zh-CN"/>
              </w:rPr>
              <w:t>4</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p>
            <w:pPr>
              <w:spacing w:line="300" w:lineRule="exact"/>
              <w:rPr>
                <w:rFonts w:ascii="宋体" w:hAnsi="宋体"/>
                <w:szCs w:val="21"/>
                <w:highlight w:val="none"/>
              </w:rPr>
            </w:pPr>
            <w:r>
              <w:rPr>
                <w:rFonts w:hint="eastAsia" w:ascii="宋体" w:hAnsi="宋体"/>
                <w:szCs w:val="21"/>
                <w:highlight w:val="none"/>
              </w:rPr>
              <w:t>地点: 常州市金坛区中景商务中心A座1903室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14</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评标方法及</w:t>
            </w:r>
          </w:p>
          <w:p>
            <w:pPr>
              <w:spacing w:line="300" w:lineRule="exact"/>
              <w:rPr>
                <w:rFonts w:ascii="宋体" w:hAnsi="宋体"/>
                <w:szCs w:val="21"/>
                <w:highlight w:val="none"/>
              </w:rPr>
            </w:pPr>
            <w:r>
              <w:rPr>
                <w:rFonts w:hint="eastAsia" w:ascii="宋体" w:hAnsi="宋体"/>
                <w:szCs w:val="21"/>
                <w:highlight w:val="none"/>
              </w:rPr>
              <w:t>标准</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详见第</w:t>
            </w:r>
            <w:r>
              <w:rPr>
                <w:rFonts w:hint="eastAsia" w:ascii="宋体" w:hAnsi="宋体"/>
                <w:szCs w:val="21"/>
                <w:highlight w:val="none"/>
                <w:lang w:val="en-US" w:eastAsia="zh-CN"/>
              </w:rPr>
              <w:t>四</w:t>
            </w:r>
            <w:r>
              <w:rPr>
                <w:rFonts w:hint="eastAsia" w:ascii="宋体" w:hAnsi="宋体"/>
                <w:szCs w:val="21"/>
                <w:highlight w:val="none"/>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15</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报价次数</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本项目采用二次报价，响应文件的</w:t>
            </w:r>
            <w:r>
              <w:rPr>
                <w:rFonts w:hint="eastAsia" w:ascii="宋体" w:hAnsi="宋体"/>
                <w:szCs w:val="21"/>
                <w:highlight w:val="none"/>
                <w:lang w:eastAsia="zh-CN"/>
              </w:rPr>
              <w:t>磋商</w:t>
            </w:r>
            <w:r>
              <w:rPr>
                <w:rFonts w:hint="eastAsia" w:ascii="宋体" w:hAnsi="宋体"/>
                <w:szCs w:val="21"/>
                <w:highlight w:val="none"/>
              </w:rPr>
              <w:t>报价作为首次报价，在资格性及符合性评审结束后，所有符合继续参加</w:t>
            </w:r>
            <w:r>
              <w:rPr>
                <w:rFonts w:hint="eastAsia" w:ascii="宋体" w:hAnsi="宋体"/>
                <w:szCs w:val="21"/>
                <w:highlight w:val="none"/>
                <w:lang w:eastAsia="zh-CN"/>
              </w:rPr>
              <w:t>磋商</w:t>
            </w:r>
            <w:r>
              <w:rPr>
                <w:rFonts w:hint="eastAsia" w:ascii="宋体" w:hAnsi="宋体"/>
                <w:szCs w:val="21"/>
                <w:highlight w:val="none"/>
              </w:rPr>
              <w:t>条件的供应商在规定时间内提交最终报价（即第二轮报价，此次只报总价），提交的最终报价（第二轮报价）不得高于供应商的首次报价。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16</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履约保证金</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highlight w:val="none"/>
              </w:rPr>
            </w:pPr>
            <w:r>
              <w:rPr>
                <w:rFonts w:hint="eastAsia" w:ascii="宋体" w:hAnsi="宋体"/>
                <w:highlight w:val="none"/>
              </w:rPr>
              <w:t>成交供应商必须在合同签订前向采购人提供</w:t>
            </w:r>
            <w:r>
              <w:rPr>
                <w:rFonts w:hint="eastAsia" w:ascii="宋体" w:hAnsi="宋体" w:cs="Arial"/>
                <w:snapToGrid w:val="0"/>
                <w:szCs w:val="21"/>
                <w:highlight w:val="none"/>
              </w:rPr>
              <w:t>履约担保，履约担保的形式：现金或银行保函；履约担保的金额：成交金额的</w:t>
            </w:r>
            <w:r>
              <w:rPr>
                <w:rFonts w:hint="eastAsia" w:ascii="宋体" w:hAnsi="宋体" w:cs="Arial"/>
                <w:snapToGrid w:val="0"/>
                <w:szCs w:val="21"/>
                <w:highlight w:val="none"/>
                <w:lang w:val="en-US" w:eastAsia="zh-CN"/>
              </w:rPr>
              <w:t>10</w:t>
            </w:r>
            <w:r>
              <w:rPr>
                <w:rFonts w:hint="eastAsia" w:ascii="宋体" w:hAnsi="宋体" w:cs="Arial"/>
                <w:snapToGrid w:val="0"/>
                <w:szCs w:val="21"/>
                <w:highlight w:val="none"/>
              </w:rPr>
              <w:t>%；</w:t>
            </w:r>
            <w:r>
              <w:rPr>
                <w:rFonts w:hint="eastAsia" w:ascii="宋体" w:hAnsi="宋体"/>
                <w:highlight w:val="none"/>
              </w:rPr>
              <w:t>履约保证金将本项目质保期满后无息退返成交供应商。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17</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付款方式</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spacing w:line="300" w:lineRule="exact"/>
              <w:rPr>
                <w:rFonts w:hint="eastAsia" w:ascii="宋体" w:hAnsi="宋体"/>
                <w:highlight w:val="none"/>
              </w:rPr>
            </w:pPr>
            <w:r>
              <w:rPr>
                <w:rFonts w:hint="eastAsia" w:ascii="宋体" w:hAnsi="宋体"/>
                <w:highlight w:val="none"/>
              </w:rPr>
              <w:t>2）2025年1月1日前按照审定价付清余款（保修金除外）。</w:t>
            </w:r>
          </w:p>
          <w:p>
            <w:pPr>
              <w:spacing w:line="300" w:lineRule="exact"/>
              <w:rPr>
                <w:rFonts w:hint="eastAsia" w:ascii="宋体" w:hAnsi="宋体"/>
                <w:highlight w:val="none"/>
              </w:rPr>
            </w:pPr>
            <w:r>
              <w:rPr>
                <w:rFonts w:hint="eastAsia" w:ascii="宋体" w:hAnsi="宋体"/>
                <w:highlight w:val="none"/>
              </w:rPr>
              <w:t>3）上述款项均须在工程竣工验收合格后方可支付。</w:t>
            </w:r>
          </w:p>
          <w:p>
            <w:pPr>
              <w:spacing w:line="300" w:lineRule="exact"/>
              <w:rPr>
                <w:rFonts w:ascii="宋体" w:hAnsi="宋体" w:cs="宋体"/>
                <w:szCs w:val="21"/>
                <w:highlight w:val="none"/>
              </w:rPr>
            </w:pPr>
            <w:r>
              <w:rPr>
                <w:rFonts w:hint="eastAsia" w:ascii="宋体" w:hAnsi="宋体"/>
                <w:highlight w:val="none"/>
              </w:rPr>
              <w:t>注：中标人必须将竣工资料及其他相关施工资料提交完成后方可进行竣工验收，工程竣工验收合格方可进行工程结算审计。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18</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中小微企业有关政策</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bCs/>
                <w:color w:val="000000"/>
                <w:szCs w:val="21"/>
                <w:highlight w:val="none"/>
              </w:rPr>
            </w:pPr>
            <w:r>
              <w:rPr>
                <w:rFonts w:hint="eastAsia" w:ascii="宋体" w:hAnsi="宋体"/>
                <w:bCs/>
                <w:color w:val="000000"/>
                <w:highlight w:val="none"/>
              </w:rPr>
              <w:t>1、根据工信部等部委发布的《关于印发中小企业划型标准规定的通知》（工信部联企业〔2011〕300号），按照本次采购标的所属行业的划型标准，符合条件的中小企业应按照招标文件格式要求提供《企业声明函》。没有按要求提供上述材料的不被认定为中小微型企业。提交中小企业声明函并中标的，随中标公告一同公示。</w:t>
            </w:r>
          </w:p>
          <w:p>
            <w:pPr>
              <w:spacing w:line="300" w:lineRule="exact"/>
              <w:rPr>
                <w:rFonts w:hint="eastAsia" w:ascii="宋体" w:hAnsi="宋体" w:eastAsia="宋体"/>
                <w:bCs/>
                <w:color w:val="000000"/>
                <w:highlight w:val="none"/>
                <w:lang w:eastAsia="zh-CN"/>
              </w:rPr>
            </w:pPr>
            <w:r>
              <w:rPr>
                <w:rFonts w:hint="eastAsia" w:ascii="宋体" w:hAnsi="宋体"/>
                <w:bCs/>
                <w:color w:val="000000"/>
                <w:highlight w:val="none"/>
              </w:rPr>
              <w:t>2、本项目属于</w:t>
            </w:r>
            <w:r>
              <w:rPr>
                <w:rFonts w:hint="eastAsia" w:ascii="宋体" w:hAnsi="宋体"/>
                <w:szCs w:val="21"/>
                <w:highlight w:val="none"/>
              </w:rPr>
              <w:t>建筑业</w:t>
            </w:r>
            <w:r>
              <w:rPr>
                <w:rFonts w:hint="eastAsia" w:ascii="宋体" w:hAnsi="宋体"/>
                <w:bCs/>
                <w:color w:val="000000"/>
                <w:highlight w:val="none"/>
              </w:rPr>
              <w:t>【《关于印发中小企业划型标准规定的通知》（工信部联企业〔2011〕300号）】，按照本次采购标的所属行业的划型标准，符合条件的中小企业应按照采购文件格式要求提供《中小企业声明函（工程）》。请正确填写中小企业申明函（工程），未填报或缺项、漏项则报价不做相应扣除。</w:t>
            </w:r>
          </w:p>
          <w:p>
            <w:pPr>
              <w:spacing w:line="300" w:lineRule="exact"/>
              <w:rPr>
                <w:rFonts w:hint="eastAsia" w:ascii="宋体" w:hAnsi="宋体" w:eastAsia="宋体"/>
                <w:bCs/>
                <w:color w:val="000000"/>
                <w:highlight w:val="none"/>
                <w:lang w:eastAsia="zh-CN"/>
              </w:rPr>
            </w:pPr>
            <w:r>
              <w:rPr>
                <w:rFonts w:hint="eastAsia" w:ascii="宋体" w:hAnsi="宋体"/>
                <w:bCs/>
                <w:color w:val="000000"/>
                <w:highlight w:val="none"/>
              </w:rPr>
              <w:t>3、根据财库〔2021〕46号财政部、工业和信息化部关于印发《政府采购促进中小企业发展管理办法》的通知，按照《政府采购促进中小企业发展管理办法》第四条要求，在政府采购活动中，供应商提供的货物符合下列情形的，享受本办法规定的中小企业扶持政策：(三)在工程采购项目中，工程由中小企业承接，即工程的施工单位为中小企业。</w:t>
            </w:r>
            <w:r>
              <w:rPr>
                <w:rFonts w:hint="eastAsia" w:ascii="宋体" w:hAnsi="宋体"/>
                <w:highlight w:val="none"/>
              </w:rPr>
              <w:t>以联合体形式参加政府采购活动，联合体各方均为中小企业的，联合体视同中小企业。其中，联合体各方均为小微企业的，联合体视同小微企业。</w:t>
            </w:r>
            <w:r>
              <w:rPr>
                <w:rFonts w:hint="eastAsia" w:ascii="宋体" w:hAnsi="宋体"/>
                <w:bCs/>
                <w:color w:val="000000"/>
                <w:highlight w:val="none"/>
              </w:rPr>
              <w:t>对于符合条件的小型和微型企业报价给予</w:t>
            </w:r>
            <w:r>
              <w:rPr>
                <w:rFonts w:hint="eastAsia" w:ascii="宋体" w:hAnsi="宋体"/>
                <w:bCs/>
                <w:color w:val="000000"/>
                <w:highlight w:val="none"/>
                <w:lang w:val="en-US" w:eastAsia="zh-CN"/>
              </w:rPr>
              <w:t>10</w:t>
            </w:r>
            <w:r>
              <w:rPr>
                <w:rFonts w:hint="eastAsia" w:ascii="宋体" w:hAnsi="宋体"/>
                <w:bCs/>
                <w:color w:val="000000"/>
                <w:highlight w:val="none"/>
              </w:rPr>
              <w:t>%的扣除，用扣除后的价格参与评审。属于残疾人福利性单位、监狱企业的视同小微企业，给予价格扣除。供应商需按照采购文件的要求提供相应的《中小企业声明函（工程）》，请正确填写中小企业申明函（工程），如填写错误或未填报或缺项、漏项则报价不做相应扣除。否则不予价格扣除。</w:t>
            </w:r>
          </w:p>
          <w:p>
            <w:pPr>
              <w:spacing w:line="300" w:lineRule="exact"/>
              <w:rPr>
                <w:rFonts w:ascii="宋体" w:hAnsi="宋体"/>
                <w:szCs w:val="21"/>
                <w:highlight w:val="none"/>
              </w:rPr>
            </w:pPr>
            <w:r>
              <w:rPr>
                <w:rFonts w:hint="eastAsia" w:ascii="宋体" w:hAnsi="宋体"/>
                <w:bCs/>
                <w:color w:val="000000"/>
                <w:highlight w:val="none"/>
              </w:rPr>
              <w:t>4、以上规定未尽事项，按《政府采购促进中小企业发展暂行办法》、《关于促进残疾人就业政府采购政策的通知》、《关于政府采购支持监狱企业发展有关问题的通知》等有关制度规定执行。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2"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19</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代理服务费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本项目</w:t>
            </w:r>
            <w:r>
              <w:rPr>
                <w:rFonts w:hint="eastAsia" w:ascii="宋体" w:hAnsi="宋体"/>
                <w:szCs w:val="21"/>
                <w:highlight w:val="none"/>
              </w:rPr>
              <w:t>代理服务费</w:t>
            </w:r>
            <w:r>
              <w:rPr>
                <w:rFonts w:hint="eastAsia" w:ascii="宋体" w:hAnsi="宋体"/>
                <w:szCs w:val="21"/>
                <w:highlight w:val="none"/>
                <w:lang w:val="en-US" w:eastAsia="zh-CN"/>
              </w:rPr>
              <w:t>为2000元</w:t>
            </w:r>
            <w:r>
              <w:rPr>
                <w:rFonts w:hint="eastAsia" w:ascii="宋体" w:hAnsi="宋体"/>
                <w:szCs w:val="21"/>
                <w:highlight w:val="none"/>
              </w:rPr>
              <w:t>。成交供应商在领取成交通知书时一次性现金支付给采购代理单位。若成交供应商未按要求支付代理服务费，采购人将取消其中标资格。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宋体" w:hAnsi="宋体" w:eastAsia="宋体"/>
                <w:szCs w:val="21"/>
                <w:highlight w:val="none"/>
                <w:lang w:val="en-US" w:eastAsia="zh-CN"/>
              </w:rPr>
            </w:pPr>
            <w:r>
              <w:rPr>
                <w:rFonts w:hint="eastAsia" w:ascii="宋体" w:hAnsi="宋体"/>
                <w:szCs w:val="21"/>
                <w:highlight w:val="none"/>
                <w:lang w:val="en-US" w:eastAsia="zh-CN"/>
              </w:rPr>
              <w:t>20</w:t>
            </w:r>
          </w:p>
        </w:tc>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注意事项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288" w:lineRule="auto"/>
              <w:rPr>
                <w:rFonts w:hint="eastAsia" w:ascii="宋体" w:hAnsi="宋体"/>
                <w:sz w:val="21"/>
                <w:szCs w:val="21"/>
                <w:highlight w:val="none"/>
              </w:rPr>
            </w:pPr>
            <w:r>
              <w:rPr>
                <w:rFonts w:hint="eastAsia" w:ascii="宋体" w:hAnsi="宋体"/>
                <w:sz w:val="21"/>
                <w:szCs w:val="21"/>
                <w:highlight w:val="none"/>
              </w:rPr>
              <w:t>1、如法定代表人出席开标会，需携带本人第二代身份证原件及法定代表人身份证明文件原件进行身份核验；</w:t>
            </w:r>
          </w:p>
          <w:p>
            <w:pPr>
              <w:spacing w:line="288" w:lineRule="auto"/>
              <w:rPr>
                <w:rFonts w:hint="eastAsia" w:ascii="宋体" w:hAnsi="宋体" w:eastAsia="宋体" w:cs="宋体"/>
                <w:kern w:val="2"/>
                <w:sz w:val="21"/>
                <w:szCs w:val="21"/>
                <w:highlight w:val="none"/>
                <w:lang w:val="en-US" w:eastAsia="zh-CN" w:bidi="ar-SA"/>
              </w:rPr>
            </w:pPr>
            <w:r>
              <w:rPr>
                <w:rFonts w:hint="eastAsia" w:ascii="宋体" w:hAnsi="宋体"/>
                <w:sz w:val="21"/>
                <w:szCs w:val="21"/>
                <w:highlight w:val="none"/>
              </w:rPr>
              <w:t>2、如委托代理人出席</w:t>
            </w:r>
            <w:r>
              <w:rPr>
                <w:rFonts w:ascii="宋体" w:hAnsi="宋体"/>
                <w:sz w:val="21"/>
                <w:szCs w:val="21"/>
                <w:highlight w:val="none"/>
              </w:rPr>
              <w:t>开标会</w:t>
            </w:r>
            <w:r>
              <w:rPr>
                <w:rFonts w:hint="eastAsia" w:ascii="宋体" w:hAnsi="宋体"/>
                <w:sz w:val="21"/>
                <w:szCs w:val="21"/>
                <w:highlight w:val="none"/>
              </w:rPr>
              <w:t>，需携带本人第二代身份证原件及法定代表人授权委托书原件进行身份核验，否则</w:t>
            </w:r>
            <w:r>
              <w:rPr>
                <w:rFonts w:hint="eastAsia" w:asciiTheme="majorEastAsia" w:hAnsiTheme="majorEastAsia" w:eastAsiaTheme="majorEastAsia"/>
                <w:szCs w:val="21"/>
                <w:highlight w:val="none"/>
                <w:lang w:val="en-US" w:eastAsia="zh-CN"/>
              </w:rPr>
              <w:t>采购</w:t>
            </w:r>
            <w:r>
              <w:rPr>
                <w:rFonts w:hint="eastAsia" w:ascii="宋体" w:hAnsi="宋体"/>
                <w:sz w:val="21"/>
                <w:szCs w:val="21"/>
                <w:highlight w:val="none"/>
              </w:rPr>
              <w:t>人将拒绝其投标。</w:t>
            </w:r>
          </w:p>
        </w:tc>
      </w:tr>
    </w:tbl>
    <w:p>
      <w:pPr>
        <w:jc w:val="center"/>
        <w:rPr>
          <w:rFonts w:asciiTheme="minorEastAsia" w:hAnsiTheme="minorEastAsia" w:eastAsiaTheme="minorEastAsia"/>
          <w:b/>
          <w:sz w:val="32"/>
          <w:szCs w:val="32"/>
          <w:highlight w:val="none"/>
        </w:rPr>
      </w:pPr>
    </w:p>
    <w:p>
      <w:pPr>
        <w:jc w:val="center"/>
        <w:rPr>
          <w:rFonts w:asciiTheme="minorEastAsia" w:hAnsiTheme="minorEastAsia" w:eastAsiaTheme="minorEastAsia"/>
          <w:b/>
          <w:sz w:val="32"/>
          <w:szCs w:val="32"/>
          <w:highlight w:val="none"/>
        </w:rPr>
      </w:pPr>
    </w:p>
    <w:p>
      <w:pPr>
        <w:jc w:val="both"/>
        <w:rPr>
          <w:rFonts w:hint="eastAsia" w:asciiTheme="minorEastAsia" w:hAnsiTheme="minorEastAsia" w:eastAsiaTheme="minorEastAsia"/>
          <w:b/>
          <w:sz w:val="32"/>
          <w:szCs w:val="32"/>
          <w:highlight w:val="none"/>
        </w:rPr>
      </w:pPr>
    </w:p>
    <w:p>
      <w:pPr>
        <w:jc w:val="center"/>
        <w:rPr>
          <w:rFonts w:asciiTheme="minorEastAsia" w:hAnsiTheme="minorEastAsia" w:eastAsiaTheme="minorEastAsia"/>
          <w:szCs w:val="32"/>
          <w:highlight w:val="none"/>
        </w:rPr>
      </w:pPr>
      <w:r>
        <w:rPr>
          <w:rFonts w:hint="eastAsia" w:asciiTheme="minorEastAsia" w:hAnsiTheme="minorEastAsia" w:eastAsiaTheme="minorEastAsia"/>
          <w:b/>
          <w:sz w:val="32"/>
          <w:szCs w:val="32"/>
          <w:highlight w:val="none"/>
        </w:rPr>
        <w:t>总</w:t>
      </w:r>
      <w:r>
        <w:rPr>
          <w:rFonts w:asciiTheme="minorEastAsia" w:hAnsiTheme="minorEastAsia" w:eastAsiaTheme="minorEastAsia"/>
          <w:b/>
          <w:sz w:val="32"/>
          <w:szCs w:val="32"/>
          <w:highlight w:val="none"/>
        </w:rPr>
        <w:t xml:space="preserve">     </w:t>
      </w:r>
      <w:r>
        <w:rPr>
          <w:rFonts w:hint="eastAsia" w:asciiTheme="minorEastAsia" w:hAnsiTheme="minorEastAsia" w:eastAsiaTheme="minorEastAsia"/>
          <w:b/>
          <w:sz w:val="32"/>
          <w:szCs w:val="32"/>
          <w:highlight w:val="none"/>
        </w:rPr>
        <w:t>则</w:t>
      </w:r>
    </w:p>
    <w:p>
      <w:pPr>
        <w:keepNext w:val="0"/>
        <w:keepLines w:val="0"/>
        <w:pageBreakBefore w:val="0"/>
        <w:widowControl w:val="0"/>
        <w:kinsoku/>
        <w:wordWrap/>
        <w:topLinePunct w:val="0"/>
        <w:bidi w:val="0"/>
        <w:spacing w:line="520" w:lineRule="exact"/>
        <w:textAlignment w:val="auto"/>
        <w:rPr>
          <w:rFonts w:ascii="宋体" w:hAnsi="宋体" w:cs="宋体"/>
          <w:b/>
          <w:bCs/>
          <w:szCs w:val="21"/>
          <w:highlight w:val="none"/>
        </w:rPr>
      </w:pPr>
      <w:r>
        <w:rPr>
          <w:rFonts w:hint="eastAsia" w:ascii="宋体" w:hAnsi="宋体" w:cs="宋体"/>
          <w:b/>
          <w:bCs/>
          <w:szCs w:val="21"/>
          <w:highlight w:val="none"/>
        </w:rPr>
        <w:t>1.采购方式</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本项目采用竞争性磋商方式，本竞争性磋商文件仅适用于磋商公告中所述项目。</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2.合格的供应商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2.1 满足公告中供应商的资格要求的规定。</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2.2 满足本文件实质性条款的规定。</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3.磋商费用</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参加磋商供应商应自行承担所有与参加磋商有关的费用。无论最终成交结果如何，采购代理机构在任何情况下均无义务和责任承担这些费用。</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4.竞争性磋商文件的组成</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本文件及依法对本文件所作的更正内容均为竞争性磋商文件的组成部分。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供应商应仔细检查竞争性磋商文件是否齐全，如有缺漏，立即与代理机构联系解决。</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应认真阅读竞争性磋商文件中所有的事项、格式、条款和规范等要求。按竞争性磋商文件要求和规定编制磋商响应文件，并保证所提供的全部资料的真实性，以使其磋商响应文件对竞争性磋商文件作出实质性响应，否则其风险由供应商自行承担。</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供应商一旦参加本项目采购活动，即被认为接受了本竞争性磋商文件的规定和约束。</w:t>
      </w:r>
    </w:p>
    <w:p>
      <w:pPr>
        <w:keepNext w:val="0"/>
        <w:keepLines w:val="0"/>
        <w:pageBreakBefore w:val="0"/>
        <w:widowControl w:val="0"/>
        <w:kinsoku/>
        <w:wordWrap/>
        <w:topLinePunct w:val="0"/>
        <w:bidi w:val="0"/>
        <w:spacing w:line="520" w:lineRule="exact"/>
        <w:textAlignment w:val="auto"/>
        <w:rPr>
          <w:rFonts w:ascii="宋体" w:hAnsi="宋体" w:cs="宋体"/>
          <w:b/>
          <w:color w:val="000000"/>
          <w:szCs w:val="21"/>
          <w:highlight w:val="none"/>
        </w:rPr>
      </w:pPr>
      <w:r>
        <w:rPr>
          <w:rFonts w:hint="eastAsia" w:ascii="宋体" w:hAnsi="宋体" w:cs="宋体"/>
          <w:b/>
          <w:color w:val="000000"/>
          <w:szCs w:val="21"/>
          <w:highlight w:val="none"/>
        </w:rPr>
        <w:t>5.竞争性磋商文件的补充、澄清、更正</w:t>
      </w:r>
    </w:p>
    <w:p>
      <w:pPr>
        <w:keepNext w:val="0"/>
        <w:keepLines w:val="0"/>
        <w:pageBreakBefore w:val="0"/>
        <w:widowControl w:val="0"/>
        <w:kinsoku/>
        <w:wordWrap/>
        <w:topLinePunct w:val="0"/>
        <w:bidi w:val="0"/>
        <w:spacing w:line="520" w:lineRule="exact"/>
        <w:ind w:firstLine="420"/>
        <w:textAlignment w:val="auto"/>
        <w:rPr>
          <w:rFonts w:ascii="宋体" w:hAnsi="宋体" w:cs="宋体"/>
          <w:bCs/>
          <w:color w:val="000000"/>
          <w:szCs w:val="21"/>
          <w:highlight w:val="none"/>
        </w:rPr>
      </w:pPr>
      <w:r>
        <w:rPr>
          <w:rFonts w:hint="eastAsia" w:ascii="宋体" w:hAnsi="宋体" w:cs="宋体"/>
          <w:bCs/>
          <w:color w:val="000000"/>
          <w:szCs w:val="21"/>
          <w:highlight w:val="none"/>
        </w:rPr>
        <w:t>5.1 代理机构向供应商提供的有关资料和数据，是代理机构现有的能使供应商利用的资料。代理机构对供应商由此而作出的推论、理解和结论概不负责。供应商由于对竞争性磋商文件的任何推论和误解以及采购人对有关问题的口头解释所造成的后果，均由供应商自负。</w:t>
      </w:r>
    </w:p>
    <w:p>
      <w:pPr>
        <w:keepNext w:val="0"/>
        <w:keepLines w:val="0"/>
        <w:pageBreakBefore w:val="0"/>
        <w:widowControl w:val="0"/>
        <w:kinsoku/>
        <w:wordWrap/>
        <w:topLinePunct w:val="0"/>
        <w:bidi w:val="0"/>
        <w:spacing w:line="520" w:lineRule="exact"/>
        <w:ind w:firstLine="420"/>
        <w:textAlignment w:val="auto"/>
        <w:rPr>
          <w:rFonts w:ascii="宋体" w:hAnsi="宋体" w:cs="宋体"/>
          <w:b/>
          <w:bCs/>
          <w:color w:val="000000"/>
          <w:szCs w:val="21"/>
          <w:highlight w:val="none"/>
        </w:rPr>
      </w:pPr>
      <w:r>
        <w:rPr>
          <w:rFonts w:hint="eastAsia" w:ascii="宋体" w:hAnsi="宋体" w:cs="宋体"/>
          <w:bCs/>
          <w:color w:val="000000"/>
          <w:szCs w:val="21"/>
          <w:highlight w:val="none"/>
        </w:rPr>
        <w:t>5.2 供应商提出的与磋商有关的任何问题须在收到竞争性磋商文件后，按规定时间以书面形式提交至采购代理机构，未以书面形式提出或逾期提出的异议将不被接受。</w:t>
      </w:r>
      <w:r>
        <w:rPr>
          <w:rFonts w:hint="eastAsia" w:ascii="宋体" w:hAnsi="宋体" w:cs="宋体"/>
          <w:szCs w:val="21"/>
          <w:highlight w:val="none"/>
        </w:rPr>
        <w:t>如无疑问，视作供应商完全响应竞争性磋商文件的条款和要求。</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color w:val="000000"/>
          <w:szCs w:val="21"/>
          <w:highlight w:val="none"/>
        </w:rPr>
      </w:pPr>
      <w:r>
        <w:rPr>
          <w:rFonts w:hint="eastAsia" w:ascii="宋体" w:hAnsi="宋体" w:cs="宋体"/>
          <w:bCs/>
          <w:color w:val="000000"/>
          <w:szCs w:val="21"/>
          <w:highlight w:val="none"/>
        </w:rPr>
        <w:t>5.3 采购人及代理机构有权对已发出的竞争性磋商文件进行必要的澄清或更正。</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color w:val="000000"/>
          <w:szCs w:val="21"/>
          <w:highlight w:val="none"/>
        </w:rPr>
      </w:pPr>
      <w:r>
        <w:rPr>
          <w:rFonts w:hint="eastAsia" w:ascii="宋体" w:hAnsi="宋体" w:cs="宋体"/>
          <w:bCs/>
          <w:color w:val="000000"/>
          <w:szCs w:val="21"/>
          <w:highlight w:val="none"/>
        </w:rPr>
        <w:t>5.4 采购人可视具体情况，延长磋商响应文件提交截止时间和磋商时</w:t>
      </w:r>
      <w:r>
        <w:rPr>
          <w:rFonts w:hint="eastAsia" w:ascii="宋体" w:hAnsi="宋体" w:cs="宋体"/>
          <w:bCs/>
          <w:szCs w:val="21"/>
          <w:highlight w:val="none"/>
        </w:rPr>
        <w:t>间。</w:t>
      </w:r>
    </w:p>
    <w:p>
      <w:pPr>
        <w:keepNext w:val="0"/>
        <w:keepLines w:val="0"/>
        <w:pageBreakBefore w:val="0"/>
        <w:widowControl w:val="0"/>
        <w:kinsoku/>
        <w:wordWrap/>
        <w:topLinePunct w:val="0"/>
        <w:bidi w:val="0"/>
        <w:spacing w:line="520" w:lineRule="exact"/>
        <w:ind w:firstLine="422" w:firstLineChars="200"/>
        <w:textAlignment w:val="auto"/>
        <w:rPr>
          <w:rFonts w:ascii="宋体" w:hAnsi="宋体" w:cs="宋体"/>
          <w:b/>
          <w:bCs/>
          <w:szCs w:val="21"/>
          <w:highlight w:val="none"/>
        </w:rPr>
      </w:pPr>
      <w:r>
        <w:rPr>
          <w:rFonts w:hint="eastAsia" w:ascii="宋体" w:hAnsi="宋体" w:cs="宋体"/>
          <w:b/>
          <w:bCs/>
          <w:szCs w:val="21"/>
          <w:highlight w:val="none"/>
        </w:rPr>
        <w:t>5.5 所有有关竞争性磋商文件的补充、澄清、更正</w:t>
      </w:r>
      <w:r>
        <w:rPr>
          <w:rFonts w:hint="eastAsia" w:ascii="宋体" w:hAnsi="宋体" w:cs="宋体"/>
          <w:b/>
          <w:szCs w:val="21"/>
          <w:highlight w:val="none"/>
        </w:rPr>
        <w:t>将在</w:t>
      </w:r>
      <w:r>
        <w:rPr>
          <w:rFonts w:hint="eastAsia" w:ascii="宋体" w:hAnsi="宋体"/>
          <w:b/>
          <w:szCs w:val="21"/>
          <w:highlight w:val="none"/>
        </w:rPr>
        <w:t>原公告</w:t>
      </w:r>
      <w:r>
        <w:rPr>
          <w:rFonts w:ascii="宋体" w:hAnsi="宋体"/>
          <w:b/>
          <w:szCs w:val="21"/>
          <w:highlight w:val="none"/>
        </w:rPr>
        <w:t>媒体上</w:t>
      </w:r>
      <w:r>
        <w:rPr>
          <w:rFonts w:hint="eastAsia" w:ascii="宋体" w:hAnsi="宋体"/>
          <w:b/>
          <w:szCs w:val="21"/>
          <w:highlight w:val="none"/>
        </w:rPr>
        <w:t>予以公告</w:t>
      </w:r>
      <w:r>
        <w:rPr>
          <w:rFonts w:hint="eastAsia" w:ascii="宋体" w:hAnsi="宋体" w:cs="宋体"/>
          <w:b/>
          <w:szCs w:val="21"/>
          <w:highlight w:val="none"/>
        </w:rPr>
        <w:t>。上述内容将作为</w:t>
      </w:r>
      <w:r>
        <w:rPr>
          <w:rFonts w:hint="eastAsia" w:ascii="宋体" w:hAnsi="宋体" w:cs="宋体"/>
          <w:b/>
          <w:bCs/>
          <w:szCs w:val="21"/>
          <w:highlight w:val="none"/>
        </w:rPr>
        <w:t>竞争性磋商文件</w:t>
      </w:r>
      <w:r>
        <w:rPr>
          <w:rFonts w:hint="eastAsia" w:ascii="宋体" w:hAnsi="宋体" w:cs="宋体"/>
          <w:b/>
          <w:szCs w:val="21"/>
          <w:highlight w:val="none"/>
        </w:rPr>
        <w:t>的组成部分，并对供应商具有约束力，由供应商自行关注并获取。</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6.供应商的义务</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6.1 供应商应当认真阅读竞争性磋商文件，完全明了采购项目的内容。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6.2 供应商应当按照竞争性磋商文件的要求编制磋商响应文件。磋商响应文件应对竞争性磋商文件提出的实质性要求和条件作出完全响应。</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6.3 供应商应在磋商响应文件提交截止时间前，将密封的磋商响应文件送达磋商地点。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6.4 供应商不得相互串通磋商报价，不得排挤其他供应商的公平竞争，损害采购人或者其他供应商合法权益。供应商不得与采购人串通，损害国家利益，公众利益或者他人的合法权益。</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7.磋商报价</w:t>
      </w:r>
    </w:p>
    <w:p>
      <w:pPr>
        <w:keepNext w:val="0"/>
        <w:keepLines w:val="0"/>
        <w:pageBreakBefore w:val="0"/>
        <w:widowControl w:val="0"/>
        <w:tabs>
          <w:tab w:val="left" w:pos="284"/>
        </w:tabs>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7.1 本项目磋商总价应包括为完成该项货物和服务项目所涉及到的一切相关费用，采购人不再支付其他任何费用。</w:t>
      </w:r>
    </w:p>
    <w:p>
      <w:pPr>
        <w:keepNext w:val="0"/>
        <w:keepLines w:val="0"/>
        <w:pageBreakBefore w:val="0"/>
        <w:widowControl w:val="0"/>
        <w:tabs>
          <w:tab w:val="left" w:pos="284"/>
        </w:tabs>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7.2 磋商报价方式</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7.2.1 供应商应按照竞争性磋商文件中提供的格式完整填写报价一览表。报价一览表中的报价应与磋商分项报价表的总价完全一致，如有不一致的，以报价一览表的报价为准。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000000"/>
          <w:szCs w:val="21"/>
          <w:highlight w:val="none"/>
        </w:rPr>
        <w:t>供应商填报磋商分项报价表时，每一单项均应计算并填写单价和总价，该表由法定代表人或代理人签署。供应商未填单价或合价的项目，在实施后，采购人将不予支付，并视为该项</w:t>
      </w:r>
      <w:r>
        <w:rPr>
          <w:rFonts w:hint="eastAsia" w:ascii="宋体" w:hAnsi="宋体" w:cs="宋体"/>
          <w:szCs w:val="21"/>
          <w:highlight w:val="none"/>
        </w:rPr>
        <w:t>费用已包括在其它有价款的单价或合价内。一项磋商内容只允许一个报价，不接受任何有选择性的磋商报价。</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7.2.2 报价货币为人民币，评审时以人民币为准。</w:t>
      </w:r>
    </w:p>
    <w:p>
      <w:pPr>
        <w:keepNext w:val="0"/>
        <w:keepLines w:val="0"/>
        <w:pageBreakBefore w:val="0"/>
        <w:widowControl w:val="0"/>
        <w:kinsoku/>
        <w:wordWrap/>
        <w:topLinePunct w:val="0"/>
        <w:bidi w:val="0"/>
        <w:spacing w:line="520" w:lineRule="exact"/>
        <w:ind w:firstLine="422" w:firstLineChars="200"/>
        <w:textAlignment w:val="auto"/>
        <w:rPr>
          <w:rFonts w:ascii="宋体" w:hAnsi="宋体" w:cs="宋体"/>
          <w:b/>
          <w:szCs w:val="21"/>
          <w:highlight w:val="none"/>
        </w:rPr>
      </w:pPr>
      <w:r>
        <w:rPr>
          <w:rFonts w:hint="eastAsia" w:ascii="宋体" w:hAnsi="宋体" w:cs="宋体"/>
          <w:b/>
          <w:szCs w:val="21"/>
          <w:highlight w:val="none"/>
        </w:rPr>
        <w:t>7.2.3 磋商报价高于最高限价的作为无效响应处理。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000000"/>
          <w:szCs w:val="21"/>
          <w:highlight w:val="none"/>
        </w:rPr>
        <w:t xml:space="preserve">7.2.4 </w:t>
      </w:r>
      <w:r>
        <w:rPr>
          <w:rFonts w:hint="eastAsia" w:ascii="宋体" w:hAnsi="宋体" w:cs="宋体"/>
          <w:szCs w:val="21"/>
          <w:highlight w:val="none"/>
        </w:rPr>
        <w:t>磋商报价次数：</w:t>
      </w:r>
      <w:r>
        <w:rPr>
          <w:rFonts w:hint="eastAsia" w:ascii="宋体" w:hAnsi="宋体" w:cs="宋体"/>
          <w:b/>
          <w:color w:val="FF0000"/>
          <w:szCs w:val="21"/>
          <w:highlight w:val="none"/>
        </w:rPr>
        <w:t>本项目采用二次报价，</w:t>
      </w:r>
      <w:r>
        <w:rPr>
          <w:rFonts w:hint="eastAsia" w:ascii="宋体" w:hAnsi="宋体" w:cs="宋体"/>
          <w:szCs w:val="21"/>
          <w:highlight w:val="none"/>
        </w:rPr>
        <w:t>磋商响应文件报价一览表的报价作为首次报价，在磋商结束后，磋商小组应当要求所有实质性响应的供应商在规定时间内提交最后报价，最后报价作为评分依据。</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8.磋商响应文件的组成</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szCs w:val="21"/>
          <w:highlight w:val="none"/>
        </w:rPr>
      </w:pPr>
      <w:r>
        <w:rPr>
          <w:rFonts w:hint="eastAsia" w:ascii="宋体" w:hAnsi="宋体" w:cs="宋体"/>
          <w:szCs w:val="21"/>
          <w:highlight w:val="none"/>
        </w:rPr>
        <w:t>详见第五章《磋商响应文件的组成》。</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9.磋商保证金</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宋体" w:hAnsi="宋体" w:cs="宋体"/>
          <w:szCs w:val="21"/>
          <w:highlight w:val="none"/>
        </w:rPr>
        <w:t>本项目免收磋商保证金</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10</w:t>
      </w:r>
      <w:r>
        <w:rPr>
          <w:rFonts w:cs="宋体" w:asciiTheme="minorEastAsia" w:hAnsiTheme="minorEastAsia" w:eastAsiaTheme="minorEastAsia"/>
          <w:b/>
          <w:szCs w:val="21"/>
          <w:highlight w:val="none"/>
        </w:rPr>
        <w:t>.</w:t>
      </w:r>
      <w:r>
        <w:rPr>
          <w:rFonts w:hint="eastAsia" w:cs="宋体" w:asciiTheme="minorEastAsia" w:hAnsiTheme="minorEastAsia" w:eastAsiaTheme="minorEastAsia"/>
          <w:b/>
          <w:szCs w:val="21"/>
          <w:highlight w:val="none"/>
        </w:rPr>
        <w:t>磋商响应文件的制作</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10.l 供应商应提交</w:t>
      </w:r>
      <w:r>
        <w:rPr>
          <w:rFonts w:hint="eastAsia" w:cs="宋体" w:asciiTheme="minorEastAsia" w:hAnsiTheme="minorEastAsia" w:eastAsiaTheme="minorEastAsia"/>
          <w:b/>
          <w:color w:val="FF0000"/>
          <w:szCs w:val="21"/>
          <w:highlight w:val="none"/>
          <w:u w:val="single"/>
        </w:rPr>
        <w:t>装订的磋商响应文件</w:t>
      </w:r>
      <w:r>
        <w:rPr>
          <w:rFonts w:hint="eastAsia" w:cs="宋体" w:asciiTheme="minorEastAsia" w:hAnsiTheme="minorEastAsia" w:eastAsiaTheme="minorEastAsia"/>
          <w:b/>
          <w:bCs/>
          <w:color w:val="FF0000"/>
          <w:szCs w:val="21"/>
          <w:highlight w:val="none"/>
          <w:u w:val="single"/>
        </w:rPr>
        <w:t>壹份“正本”、</w:t>
      </w:r>
      <w:r>
        <w:rPr>
          <w:rFonts w:hint="eastAsia" w:cs="宋体" w:asciiTheme="minorEastAsia" w:hAnsiTheme="minorEastAsia" w:eastAsiaTheme="minorEastAsia"/>
          <w:b/>
          <w:bCs/>
          <w:color w:val="FF0000"/>
          <w:szCs w:val="21"/>
          <w:highlight w:val="none"/>
          <w:u w:val="single"/>
          <w:lang w:eastAsia="zh-CN"/>
        </w:rPr>
        <w:t>贰</w:t>
      </w:r>
      <w:r>
        <w:rPr>
          <w:rFonts w:hint="eastAsia" w:cs="宋体" w:asciiTheme="minorEastAsia" w:hAnsiTheme="minorEastAsia" w:eastAsiaTheme="minorEastAsia"/>
          <w:b/>
          <w:bCs/>
          <w:color w:val="FF0000"/>
          <w:szCs w:val="21"/>
          <w:highlight w:val="none"/>
          <w:u w:val="single"/>
        </w:rPr>
        <w:t>份“副本”</w:t>
      </w:r>
      <w:r>
        <w:rPr>
          <w:rFonts w:hint="eastAsia" w:cs="宋体" w:asciiTheme="minorEastAsia" w:hAnsiTheme="minorEastAsia" w:eastAsiaTheme="minorEastAsia"/>
          <w:b/>
          <w:bCs/>
          <w:color w:val="FF0000"/>
          <w:szCs w:val="21"/>
          <w:highlight w:val="none"/>
          <w:u w:val="single"/>
          <w:lang w:eastAsia="zh-CN"/>
        </w:rPr>
        <w:t>，</w:t>
      </w:r>
      <w:r>
        <w:rPr>
          <w:rFonts w:hint="eastAsia" w:ascii="宋体" w:hAnsi="宋体"/>
          <w:b/>
          <w:bCs/>
          <w:snapToGrid w:val="0"/>
          <w:color w:val="FF0000"/>
          <w:sz w:val="21"/>
          <w:szCs w:val="21"/>
          <w:highlight w:val="none"/>
          <w:u w:val="single"/>
        </w:rPr>
        <w:t>壹份“ U 盘单独密封”（ 需包含</w:t>
      </w:r>
      <w:r>
        <w:rPr>
          <w:rFonts w:hint="eastAsia" w:ascii="宋体" w:hAnsi="宋体"/>
          <w:b/>
          <w:bCs/>
          <w:snapToGrid w:val="0"/>
          <w:color w:val="FF0000"/>
          <w:sz w:val="21"/>
          <w:szCs w:val="21"/>
          <w:highlight w:val="none"/>
          <w:u w:val="single"/>
          <w:lang w:val="en-US" w:eastAsia="zh-CN"/>
        </w:rPr>
        <w:t>整套加盖公章的响应</w:t>
      </w:r>
      <w:r>
        <w:rPr>
          <w:rFonts w:hint="eastAsia" w:ascii="宋体" w:hAnsi="宋体"/>
          <w:b/>
          <w:bCs/>
          <w:snapToGrid w:val="0"/>
          <w:color w:val="FF0000"/>
          <w:sz w:val="21"/>
          <w:szCs w:val="21"/>
          <w:highlight w:val="none"/>
          <w:u w:val="single"/>
        </w:rPr>
        <w:t>文件</w:t>
      </w:r>
      <w:r>
        <w:rPr>
          <w:rFonts w:hint="eastAsia" w:ascii="宋体" w:hAnsi="宋体"/>
          <w:b/>
          <w:bCs/>
          <w:snapToGrid w:val="0"/>
          <w:color w:val="FF0000"/>
          <w:sz w:val="21"/>
          <w:szCs w:val="21"/>
          <w:highlight w:val="none"/>
          <w:u w:val="single"/>
          <w:lang w:val="en-US" w:eastAsia="zh-CN"/>
        </w:rPr>
        <w:t>PDF版本</w:t>
      </w:r>
      <w:r>
        <w:rPr>
          <w:rFonts w:hint="eastAsia" w:ascii="宋体" w:hAnsi="宋体"/>
          <w:b/>
          <w:bCs/>
          <w:snapToGrid w:val="0"/>
          <w:color w:val="FF0000"/>
          <w:sz w:val="21"/>
          <w:szCs w:val="21"/>
          <w:highlight w:val="none"/>
          <w:u w:val="single"/>
        </w:rPr>
        <w:t>，必须提供，未提供视为无效投标）</w:t>
      </w:r>
      <w:r>
        <w:rPr>
          <w:rFonts w:hint="eastAsia" w:cs="宋体" w:asciiTheme="minorEastAsia" w:hAnsiTheme="minorEastAsia" w:eastAsiaTheme="minorEastAsia"/>
          <w:b/>
          <w:bCs/>
          <w:color w:val="FF0000"/>
          <w:szCs w:val="21"/>
          <w:highlight w:val="none"/>
          <w:u w:val="single"/>
        </w:rPr>
        <w:t>。</w:t>
      </w:r>
      <w:r>
        <w:rPr>
          <w:rFonts w:hint="eastAsia" w:cs="宋体" w:asciiTheme="minorEastAsia" w:hAnsiTheme="minorEastAsia" w:eastAsiaTheme="minorEastAsia"/>
          <w:szCs w:val="21"/>
          <w:highlight w:val="none"/>
        </w:rPr>
        <w:t>纸质版磋商响应文件正本和副本如有不一致之处，以纸质版正本为准。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10.2 磋商响应文件正本、副本必须全部是打印件。供应商应按照要求签字、盖章。</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10.3 磋商响应文件应无涂改和行间插字，供应商造成的必须修改的错误，修改处应由磋商响应文件法定代表人或授权委托人签字或盖章并加盖供应商公章，否则修改无效。</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 xml:space="preserve">10.4 </w:t>
      </w:r>
      <w:r>
        <w:rPr>
          <w:rFonts w:hint="eastAsia" w:ascii="宋体" w:hAnsi="宋体" w:cs="宋体"/>
          <w:b/>
          <w:szCs w:val="21"/>
          <w:highlight w:val="none"/>
        </w:rPr>
        <w:t>本文件所表述（指定）的公章是指法定名称章，不包括合同专用章、业务专用章等印章；盖章是指加盖鲜章。</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11.磋商响应文件的有效期</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磋商响应文件有效期为规定的开标之日后</w:t>
      </w:r>
      <w:r>
        <w:rPr>
          <w:rFonts w:hint="eastAsia" w:ascii="宋体" w:hAnsi="宋体" w:cs="宋体"/>
          <w:b/>
          <w:szCs w:val="21"/>
          <w:highlight w:val="none"/>
          <w:u w:val="single"/>
        </w:rPr>
        <w:t>六十（60）天</w:t>
      </w:r>
      <w:r>
        <w:rPr>
          <w:rFonts w:hint="eastAsia" w:ascii="宋体" w:hAnsi="宋体" w:cs="宋体"/>
          <w:szCs w:val="21"/>
          <w:highlight w:val="none"/>
        </w:rPr>
        <w:t>。磋商响应文件有效期比规定短的将被视为无效响应而予以拒绝。</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12.磋商响应文件的密封</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磋商响应文件</w:t>
      </w:r>
      <w:r>
        <w:rPr>
          <w:rFonts w:hint="eastAsia" w:ascii="宋体" w:hAnsi="宋体" w:cs="宋体"/>
          <w:b/>
          <w:szCs w:val="21"/>
          <w:highlight w:val="none"/>
        </w:rPr>
        <w:t>正本、副本均应当密封，</w:t>
      </w:r>
      <w:r>
        <w:rPr>
          <w:rFonts w:hint="eastAsia" w:ascii="宋体" w:hAnsi="宋体" w:cs="宋体"/>
          <w:szCs w:val="21"/>
          <w:highlight w:val="none"/>
        </w:rPr>
        <w:t>所有封袋上都应当</w:t>
      </w:r>
      <w:r>
        <w:rPr>
          <w:rFonts w:hint="eastAsia" w:ascii="宋体" w:hAnsi="宋体" w:cs="宋体"/>
          <w:b/>
          <w:szCs w:val="21"/>
          <w:highlight w:val="none"/>
        </w:rPr>
        <w:t>加盖供应商公章</w:t>
      </w:r>
      <w:r>
        <w:rPr>
          <w:rFonts w:hint="eastAsia" w:ascii="宋体" w:hAnsi="宋体" w:cs="宋体"/>
          <w:szCs w:val="21"/>
          <w:highlight w:val="none"/>
        </w:rPr>
        <w:t>。</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13.磋商响应文件提交截止时间及地点</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宋体" w:hAnsi="宋体" w:cs="宋体"/>
          <w:szCs w:val="21"/>
          <w:highlight w:val="none"/>
        </w:rPr>
        <w:t>供应商应在规定的截止日期和时间之前将磋商响应文件提交至公告中注明的地点，凡逾期送达的磋商响应文件将不予接收。</w:t>
      </w:r>
    </w:p>
    <w:p>
      <w:pPr>
        <w:keepNext w:val="0"/>
        <w:keepLines w:val="0"/>
        <w:pageBreakBefore w:val="0"/>
        <w:widowControl w:val="0"/>
        <w:kinsoku/>
        <w:wordWrap/>
        <w:topLinePunct w:val="0"/>
        <w:bidi w:val="0"/>
        <w:spacing w:line="520" w:lineRule="exact"/>
        <w:ind w:firstLine="430" w:firstLineChars="200"/>
        <w:textAlignment w:val="auto"/>
        <w:rPr>
          <w:rFonts w:asciiTheme="minorEastAsia" w:hAnsiTheme="minorEastAsia" w:eastAsiaTheme="minorEastAsia"/>
          <w:b/>
          <w:spacing w:val="2"/>
          <w:szCs w:val="21"/>
          <w:highlight w:val="none"/>
        </w:rPr>
      </w:pPr>
      <w:r>
        <w:rPr>
          <w:rFonts w:hint="eastAsia" w:asciiTheme="minorEastAsia" w:hAnsiTheme="minorEastAsia" w:eastAsiaTheme="minorEastAsia"/>
          <w:b/>
          <w:spacing w:val="2"/>
          <w:szCs w:val="21"/>
          <w:highlight w:val="none"/>
        </w:rPr>
        <w:t>供应商在提交磋商响应文件时须提供法定代表人资格证明书或授权委托书及有效</w:t>
      </w:r>
      <w:r>
        <w:rPr>
          <w:rFonts w:asciiTheme="minorEastAsia" w:hAnsiTheme="minorEastAsia" w:eastAsiaTheme="minorEastAsia"/>
          <w:b/>
          <w:spacing w:val="2"/>
          <w:szCs w:val="21"/>
          <w:highlight w:val="none"/>
        </w:rPr>
        <w:t>的</w:t>
      </w:r>
      <w:r>
        <w:rPr>
          <w:rFonts w:hint="eastAsia" w:asciiTheme="minorEastAsia" w:hAnsiTheme="minorEastAsia" w:eastAsiaTheme="minorEastAsia"/>
          <w:b/>
          <w:spacing w:val="2"/>
          <w:szCs w:val="21"/>
          <w:highlight w:val="none"/>
        </w:rPr>
        <w:t>法定代表人或代理人身份证原件，未提供的，代理机构不接收其磋商响应文件。</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14.磋商响应文件的修改和撤回</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在提交响应文件截止时间前，可以对所提交的响应文件进行补充、修改或撤回，并书面通知代理机构。补充、修改的内容作为响应文件的组成部分。补充、修改的内容与响应文件不一致的，以补充、修改的内容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的补充、修改或撤回文件应按规定进行编制、密封、标记和发送，并应在封套上加注“补充”、“修改”或“撤回”字样。上述补充或修改若涉及磋商报价，必须注明“最后唯一报价”字样，否则将视为有选择的报价。修改文件必须在磋商响应文件提交截止时间前送达磋商地点。</w:t>
      </w:r>
    </w:p>
    <w:p>
      <w:pPr>
        <w:keepNext w:val="0"/>
        <w:keepLines w:val="0"/>
        <w:pageBreakBefore w:val="0"/>
        <w:widowControl w:val="0"/>
        <w:kinsoku/>
        <w:wordWrap/>
        <w:topLinePunct w:val="0"/>
        <w:bidi w:val="0"/>
        <w:spacing w:line="520" w:lineRule="exact"/>
        <w:ind w:firstLine="420" w:firstLineChars="200"/>
        <w:textAlignment w:val="auto"/>
        <w:rPr>
          <w:rFonts w:asciiTheme="minorEastAsia" w:hAnsiTheme="minorEastAsia" w:eastAsiaTheme="minorEastAsia"/>
          <w:color w:val="auto"/>
          <w:szCs w:val="21"/>
          <w:highlight w:val="none"/>
        </w:rPr>
      </w:pPr>
      <w:r>
        <w:rPr>
          <w:rFonts w:hint="eastAsia" w:ascii="宋体" w:hAnsi="宋体" w:cs="宋体"/>
          <w:szCs w:val="21"/>
          <w:highlight w:val="none"/>
        </w:rPr>
        <w:t>在磋商响应文件提交截止时间至竞争性磋商文件中规定的磋商有效期满之间的这段时间内，供应商不得</w:t>
      </w:r>
      <w:r>
        <w:rPr>
          <w:rFonts w:hint="eastAsia" w:ascii="宋体" w:hAnsi="宋体" w:cs="宋体"/>
          <w:color w:val="auto"/>
          <w:szCs w:val="21"/>
          <w:highlight w:val="none"/>
        </w:rPr>
        <w:t>撤销其磋商响应，否则其磋商保证金将不予退还。（磋商过程中，经采购人确认，实质性变动采购需求中的技术、服务要求以及合同草案条款，供应商退出磋商的除外）</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15.磋商仪式</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 代理机构按</w:t>
      </w:r>
      <w:r>
        <w:rPr>
          <w:rFonts w:hint="eastAsia" w:asciiTheme="minorEastAsia" w:hAnsiTheme="minorEastAsia" w:eastAsiaTheme="minorEastAsia"/>
          <w:szCs w:val="21"/>
          <w:highlight w:val="none"/>
        </w:rPr>
        <w:t>磋商公告</w:t>
      </w:r>
      <w:r>
        <w:rPr>
          <w:rFonts w:asciiTheme="minorEastAsia" w:hAnsiTheme="minorEastAsia" w:eastAsiaTheme="minorEastAsia"/>
          <w:szCs w:val="21"/>
          <w:highlight w:val="none"/>
        </w:rPr>
        <w:t>中</w:t>
      </w:r>
      <w:r>
        <w:rPr>
          <w:rFonts w:hint="eastAsia" w:cs="宋体" w:asciiTheme="minorEastAsia" w:hAnsiTheme="minorEastAsia" w:eastAsiaTheme="minorEastAsia"/>
          <w:szCs w:val="21"/>
          <w:highlight w:val="none"/>
        </w:rPr>
        <w:t>规定的时间、地点组织磋商</w:t>
      </w:r>
      <w:r>
        <w:rPr>
          <w:rFonts w:cs="宋体" w:asciiTheme="minorEastAsia" w:hAnsiTheme="minorEastAsia" w:eastAsiaTheme="minorEastAsia"/>
          <w:szCs w:val="21"/>
          <w:highlight w:val="none"/>
        </w:rPr>
        <w:t>开始仪式</w:t>
      </w:r>
      <w:r>
        <w:rPr>
          <w:rFonts w:hint="eastAsia" w:cs="宋体" w:asciiTheme="minorEastAsia" w:hAnsiTheme="minorEastAsia" w:eastAsiaTheme="minorEastAsia"/>
          <w:szCs w:val="21"/>
          <w:highlight w:val="none"/>
        </w:rPr>
        <w:t>。</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15.2 供应商参加磋商</w:t>
      </w:r>
      <w:r>
        <w:rPr>
          <w:rFonts w:cs="宋体" w:asciiTheme="minorEastAsia" w:hAnsiTheme="minorEastAsia" w:eastAsiaTheme="minorEastAsia"/>
          <w:szCs w:val="21"/>
          <w:highlight w:val="none"/>
        </w:rPr>
        <w:t>仪式的应由</w:t>
      </w:r>
      <w:r>
        <w:rPr>
          <w:rFonts w:hint="eastAsia" w:cs="宋体" w:asciiTheme="minorEastAsia" w:hAnsiTheme="minorEastAsia" w:eastAsiaTheme="minorEastAsia"/>
          <w:szCs w:val="21"/>
          <w:highlight w:val="none"/>
        </w:rPr>
        <w:t>法定代表人或委托代理人携带</w:t>
      </w:r>
      <w:r>
        <w:rPr>
          <w:rFonts w:hint="eastAsia" w:asciiTheme="minorEastAsia" w:hAnsiTheme="minorEastAsia" w:eastAsiaTheme="minorEastAsia"/>
          <w:b/>
          <w:spacing w:val="2"/>
          <w:szCs w:val="21"/>
          <w:highlight w:val="none"/>
        </w:rPr>
        <w:t>法定代表人资格证明书或授权委托书及</w:t>
      </w:r>
      <w:r>
        <w:rPr>
          <w:rFonts w:hint="eastAsia" w:cs="宋体" w:asciiTheme="minorEastAsia" w:hAnsiTheme="minorEastAsia" w:eastAsiaTheme="minorEastAsia"/>
          <w:b/>
          <w:szCs w:val="21"/>
          <w:highlight w:val="none"/>
        </w:rPr>
        <w:t>本人有效</w:t>
      </w:r>
      <w:r>
        <w:rPr>
          <w:rFonts w:cs="宋体" w:asciiTheme="minorEastAsia" w:hAnsiTheme="minorEastAsia" w:eastAsiaTheme="minorEastAsia"/>
          <w:b/>
          <w:szCs w:val="21"/>
          <w:highlight w:val="none"/>
        </w:rPr>
        <w:t>的</w:t>
      </w:r>
      <w:r>
        <w:rPr>
          <w:rFonts w:hint="eastAsia" w:cs="宋体" w:asciiTheme="minorEastAsia" w:hAnsiTheme="minorEastAsia" w:eastAsiaTheme="minorEastAsia"/>
          <w:b/>
          <w:szCs w:val="21"/>
          <w:highlight w:val="none"/>
        </w:rPr>
        <w:t>身份证原件</w:t>
      </w:r>
      <w:r>
        <w:rPr>
          <w:rFonts w:hint="eastAsia" w:cs="宋体" w:asciiTheme="minorEastAsia" w:hAnsiTheme="minorEastAsia" w:eastAsiaTheme="minorEastAsia"/>
          <w:szCs w:val="21"/>
          <w:highlight w:val="none"/>
        </w:rPr>
        <w:t>准时参加</w:t>
      </w:r>
      <w:r>
        <w:rPr>
          <w:rFonts w:cs="宋体" w:asciiTheme="minorEastAsia" w:hAnsiTheme="minorEastAsia" w:eastAsiaTheme="minorEastAsia"/>
          <w:szCs w:val="21"/>
          <w:highlight w:val="none"/>
        </w:rPr>
        <w:t>，并签名</w:t>
      </w:r>
      <w:r>
        <w:rPr>
          <w:rFonts w:hint="eastAsia" w:cs="宋体" w:asciiTheme="minorEastAsia" w:hAnsiTheme="minorEastAsia" w:eastAsiaTheme="minorEastAsia"/>
          <w:szCs w:val="21"/>
          <w:highlight w:val="none"/>
        </w:rPr>
        <w:t>报到</w:t>
      </w:r>
      <w:r>
        <w:rPr>
          <w:rFonts w:cs="宋体" w:asciiTheme="minorEastAsia" w:hAnsiTheme="minorEastAsia" w:eastAsiaTheme="minorEastAsia"/>
          <w:szCs w:val="21"/>
          <w:highlight w:val="none"/>
        </w:rPr>
        <w:t>以证明其出席。</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16.磋商小组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333333"/>
          <w:szCs w:val="21"/>
          <w:highlight w:val="none"/>
          <w:shd w:val="clear" w:color="auto" w:fill="FFFFFF"/>
        </w:rPr>
        <w:t>评审由磋商小组负责，磋商小组成员按照客观、公正、审慎的原则，根据磋商文件规定的评审程序、评审方法和评审标准进行独立评审。</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17.评审内容的保密</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17.1 磋商开始后，直到宣布授予成交供应商合同为止，凡属于审查、澄清、评价和比较磋商响应文件的所有资料，有关授予合同的信息都不应向供应商或与评审无关的其他人泄露。</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17.2 在评审过程中，供应商不得以任何行为影响评审过程，否则其磋商响应文件将被作为无效磋商响应文件。</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17.3代理机构和磋商小组不向未成交的供应商解释未成交原因，也不公布评审过程中的相关细节。</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18.对磋商响应文件的审查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磋商响应文件初审分为资格审查和符合性审查。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18.1 资格审查：依据法律法规和竞争性磋商文件的规定，对磋商响应文件中的资格证明文件进行审查。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18.2 符合性审查：依据竞争性磋商文件的规定，由磋商小组从磋商响应文件的有效性、完整性和响应程度进行审查，以确定是否对竞争性磋商文件的实质性要求作出响应。</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在正式磋商之前，磋商小组将首先审查每份磋商响应文件是否实质性响应了竞争性磋商文件的要求。实质性响应的磋商响应文件应该是与竞争性磋商文件要求的条款、条件和规格相符，没有重大负偏离或保留。</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所谓重大偏离或保留是指与竞争性磋商文件规定的实质性要求存在负偏离，或者在实质上与竞争性磋商文件不一致，而且限制了合同中采购人和见证方的权利或供应商的义务，纠正这些偏离或保留将会对其他实质性响应要求的供应商的竞争地位产生不公正的影响。重大偏离的认定需经过磋商小组三分二及以上成员的认定。磋商小组决定磋商响应文件的响应性只根据磋商响应文件本身的内容，而不寻求外部的证据。如果磋商响应文件实质上未响应竞争性磋商文件的要求，磋商小组将予以拒绝，供应商不得通过修改或撤销不合要求的偏离或保留而使其磋商响应文件成为实质性响应。</w:t>
      </w:r>
    </w:p>
    <w:p>
      <w:pPr>
        <w:pStyle w:val="6"/>
        <w:keepNext w:val="0"/>
        <w:keepLines w:val="0"/>
        <w:pageBreakBefore w:val="0"/>
        <w:widowControl w:val="0"/>
        <w:kinsoku/>
        <w:wordWrap/>
        <w:overflowPunct w:val="0"/>
        <w:topLinePunct w:val="0"/>
        <w:bidi w:val="0"/>
        <w:spacing w:line="520" w:lineRule="exact"/>
        <w:ind w:firstLine="422" w:firstLineChars="200"/>
        <w:textAlignment w:val="auto"/>
        <w:rPr>
          <w:rFonts w:hAnsi="宋体" w:cs="宋体"/>
          <w:sz w:val="21"/>
          <w:szCs w:val="21"/>
          <w:highlight w:val="none"/>
        </w:rPr>
      </w:pPr>
      <w:r>
        <w:rPr>
          <w:rFonts w:hint="eastAsia" w:hAnsi="宋体" w:cs="宋体"/>
          <w:b/>
          <w:sz w:val="21"/>
          <w:szCs w:val="21"/>
          <w:highlight w:val="none"/>
        </w:rPr>
        <w:t>18.3 磋商响应文件出现下列情况之一的，将作为无效磋商响应文件处理</w:t>
      </w:r>
      <w:r>
        <w:rPr>
          <w:rFonts w:hint="eastAsia" w:hAnsi="宋体" w:cs="宋体"/>
          <w:sz w:val="21"/>
          <w:szCs w:val="21"/>
          <w:highlight w:val="none"/>
        </w:rPr>
        <w:t xml:space="preserve">： </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 供应商未通过领购申请的或者在名称上和法人地位上与领购时发生实质性改变的；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18.3.2 未按竞争性磋商文件要求缴纳磋商保证金的；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18.3.3 磋商响应文件提交时未按规定密封、盖章的；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color w:val="auto"/>
          <w:szCs w:val="21"/>
          <w:highlight w:val="none"/>
        </w:rPr>
      </w:pPr>
      <w:r>
        <w:rPr>
          <w:rFonts w:hint="eastAsia" w:ascii="宋体" w:hAnsi="宋体" w:cs="宋体"/>
          <w:b/>
          <w:color w:val="auto"/>
          <w:szCs w:val="21"/>
          <w:highlight w:val="none"/>
        </w:rPr>
        <w:t>18.3.4 供应商被列入失信被执行人、重大税收违法案件当事人名单、政府采购严重失信行为记录名单的（查询渠道：中国政府采购网（http://www.ccgp.gov.cn/）、信用中国（www.creditchina.gov.cn）网站的相关主体信用记录）（联合体任一成员存在不良信用记录的，视为联合体存在不良应用记录）；</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color w:val="auto"/>
          <w:szCs w:val="21"/>
          <w:highlight w:val="none"/>
        </w:rPr>
      </w:pPr>
      <w:r>
        <w:rPr>
          <w:rFonts w:hint="eastAsia" w:ascii="宋体" w:hAnsi="宋体" w:cs="宋体"/>
          <w:color w:val="auto"/>
          <w:szCs w:val="21"/>
          <w:highlight w:val="none"/>
        </w:rPr>
        <w:t>18.3.5 未按磋商文件要求提供法定代表人资格证明书或授权委托书的、无供应商公章的、无法定代表人或委托代理人签字或盖章的、非原件的；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color w:val="auto"/>
          <w:szCs w:val="21"/>
          <w:highlight w:val="none"/>
        </w:rPr>
      </w:pPr>
      <w:r>
        <w:rPr>
          <w:rFonts w:hint="eastAsia" w:ascii="宋体" w:hAnsi="宋体" w:cs="宋体"/>
          <w:color w:val="auto"/>
          <w:szCs w:val="21"/>
          <w:highlight w:val="none"/>
        </w:rPr>
        <w:t>18.3.6 供应商不符合磋商文件中规定资格要求的，或者资格要求证明材料提供不齐全的；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18.3.7 磋商响应文件未按竞争性磋商文件规定的格式、内容和要求编制，磋商响应文件字迹潦草、模糊、难以辨认；</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18.3.8 磋商响应文件材料所述情况和所附相关资料不实的；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18.3.9 供应商以他人的名义参加磋商、相互串通、以行贿手段谋取成交或者以其他弄虚作假方式参与磋商的。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18.3.10 供应商在一份磋商响应文件中，对同一采购项目报有两个或多个报价，且未书面确定以哪个报价为准的；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18.3.11 供应商的磋商报价超出采购预算或者最高限价的；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18.3.12 未按要求提供带“*”项材料或者带“*”项内容未盖公章的；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szCs w:val="21"/>
          <w:highlight w:val="none"/>
        </w:rPr>
      </w:pPr>
      <w:r>
        <w:rPr>
          <w:rFonts w:hint="eastAsia" w:ascii="宋体" w:hAnsi="宋体" w:cs="宋体"/>
          <w:b/>
          <w:szCs w:val="21"/>
          <w:highlight w:val="none"/>
        </w:rPr>
        <w:t>18.3.13 磋商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磋商小组应当将其作为无效响应处理。</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18.3.14 磋商响应文件含有采购人不能接受的附加条件的；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18.3.15 竞争性磋商文件明确规定无效的其他情形，或者其他被磋商小组认定无效的情况；</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18.3.16 不符合法律、法规和竞争性磋商文件规定的其他实质性要求的。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szCs w:val="21"/>
          <w:highlight w:val="none"/>
        </w:rPr>
      </w:pPr>
      <w:r>
        <w:rPr>
          <w:rFonts w:hint="eastAsia" w:ascii="宋体" w:hAnsi="宋体" w:cs="宋体"/>
          <w:b/>
          <w:szCs w:val="21"/>
          <w:highlight w:val="none"/>
        </w:rPr>
        <w:t>18.4有下列情形之一的，视为供应商相互串通，无效响应：</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18.4.1 不同供应商的磋商响应文件由同一单位或者个人编制；</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18.4.2 不同供应商委托同一单位或者个人办理磋商事宜；</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18.4.3 不同供应商的磋商响应文件载明的项目管理成员或者联系人员为同一人；</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18.4.4 不同供应商的磋商响应文件异常一致或者磋商报价呈规律性差异；</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18.4.5 不同供应商的磋商响应文件相互混装；</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18.4.6 不同供应商的磋商保证金从同一单位或者个人的账户转出。</w:t>
      </w:r>
    </w:p>
    <w:p>
      <w:pPr>
        <w:keepNext w:val="0"/>
        <w:keepLines w:val="0"/>
        <w:pageBreakBefore w:val="0"/>
        <w:widowControl w:val="0"/>
        <w:kinsoku/>
        <w:wordWrap/>
        <w:topLinePunct w:val="0"/>
        <w:bidi w:val="0"/>
        <w:spacing w:line="520" w:lineRule="exact"/>
        <w:textAlignment w:val="auto"/>
        <w:rPr>
          <w:rFonts w:ascii="宋体" w:hAnsi="宋体" w:cs="宋体"/>
          <w:b/>
          <w:kern w:val="0"/>
          <w:szCs w:val="21"/>
          <w:highlight w:val="none"/>
        </w:rPr>
      </w:pPr>
      <w:r>
        <w:rPr>
          <w:rFonts w:hint="eastAsia" w:ascii="宋体" w:hAnsi="宋体" w:cs="宋体"/>
          <w:b/>
          <w:szCs w:val="21"/>
          <w:highlight w:val="none"/>
        </w:rPr>
        <w:t>19</w:t>
      </w:r>
      <w:r>
        <w:rPr>
          <w:rFonts w:hint="eastAsia" w:ascii="宋体" w:hAnsi="宋体" w:cs="宋体"/>
          <w:b/>
          <w:kern w:val="0"/>
          <w:szCs w:val="21"/>
          <w:highlight w:val="none"/>
        </w:rPr>
        <w:t>.磋商响应文件的澄清</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19.1 为了有助于磋商响应文件的审查、评价和比较，磋商小组可以书面方式要求供应商对磋商响应文件中含义不明确、对同类问题表述不一致或者明显文字和计算错误的内容作必要的澄清、说明或者补正。供应商的澄清、说明或者补正应当采用书面形式，并加盖公章，或者由法定代表人或其授权的代表签字。</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19.2 磋商小组可要求供应商就澄清的问题作出答复，该答复经供应商代表的签字认可，将作为磋商响应文件内容的一部分。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19.3 供应商在进行澄清、说明、答辩或补正时，不得改变磋商的价格（校核时发现的算术错误除外）、超出竞争性磋商文件的范围及改变磋商响应文件的实质性内容。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 磋商响应文件报价出现前后不一致的，除竞争性磋商文件另有规定外，按照下列规定修正：</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19.4.1 磋商响应文件中报价一览表内容与磋商响应文件中相应内容不一致的，以报价一览表为准；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19.4.2 磋商响应文件的大写金额与小写金额不一致的，以大写金额为准；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19.4.3 单价金额小数点或者百分比有明显错位的，以报价一览表的总价为准，并修改单价；</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19.4.4 总价金额与按单价汇总金额不一致的，以单价金额计算结果为准。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同时出现两种以上不一致的，按照前款规定的顺序修正。修正后的报价按照本竞争性磋商文件规定经供应商确认后产生约束力，供应商不确认的，其磋商无效，其磋商保证金不予退还。</w:t>
      </w:r>
      <w:r>
        <w:rPr>
          <w:rFonts w:hint="eastAsia" w:ascii="宋体" w:hAnsi="宋体" w:cs="宋体"/>
          <w:b/>
          <w:szCs w:val="21"/>
          <w:highlight w:val="none"/>
        </w:rPr>
        <w:t>存在缺项漏项或者数量不符合竞争性磋商文件要求的作为无效磋商响应文件处理</w:t>
      </w:r>
      <w:r>
        <w:rPr>
          <w:rFonts w:hint="eastAsia" w:ascii="宋体" w:hAnsi="宋体" w:cs="宋体"/>
          <w:szCs w:val="21"/>
          <w:highlight w:val="none"/>
        </w:rPr>
        <w:t>；对不同文字文本磋商响应文件的解释发生异议的，以中文文本为准。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19.5 供应商拒不按照磋商小组要求作出澄清、说明或者补正的，作为无效响应处理。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19.6 磋商小组对磋商响应文件的判定，只依据磋商响应文件内容本身，不依靠磋商响应文件后的任何外来证明。</w:t>
      </w:r>
    </w:p>
    <w:p>
      <w:pPr>
        <w:keepNext w:val="0"/>
        <w:keepLines w:val="0"/>
        <w:pageBreakBefore w:val="0"/>
        <w:widowControl w:val="0"/>
        <w:kinsoku/>
        <w:wordWrap/>
        <w:topLinePunct w:val="0"/>
        <w:bidi w:val="0"/>
        <w:snapToGrid w:val="0"/>
        <w:spacing w:line="520" w:lineRule="exact"/>
        <w:textAlignment w:val="auto"/>
        <w:rPr>
          <w:rFonts w:ascii="宋体" w:hAnsi="宋体" w:cs="宋体"/>
          <w:b/>
          <w:color w:val="auto"/>
          <w:szCs w:val="21"/>
          <w:highlight w:val="none"/>
        </w:rPr>
      </w:pPr>
      <w:r>
        <w:rPr>
          <w:rFonts w:hint="eastAsia" w:ascii="宋体" w:hAnsi="宋体" w:cs="宋体"/>
          <w:b/>
          <w:color w:val="auto"/>
          <w:szCs w:val="21"/>
          <w:highlight w:val="none"/>
        </w:rPr>
        <w:t>20.磋商变动实质性内容</w:t>
      </w:r>
    </w:p>
    <w:p>
      <w:pPr>
        <w:keepNext w:val="0"/>
        <w:keepLines w:val="0"/>
        <w:pageBreakBefore w:val="0"/>
        <w:widowControl w:val="0"/>
        <w:kinsoku/>
        <w:wordWrap/>
        <w:topLinePunct w:val="0"/>
        <w:bidi w:val="0"/>
        <w:snapToGrid w:val="0"/>
        <w:spacing w:line="52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按照磋商文件的变动情况和磋商小组的要求重新提交响应文件，并由其法定代表人或授权代表签字或者加盖公章。由授权代表签字的，应当附法定代表人授权书。</w:t>
      </w:r>
    </w:p>
    <w:p>
      <w:pPr>
        <w:keepNext w:val="0"/>
        <w:keepLines w:val="0"/>
        <w:pageBreakBefore w:val="0"/>
        <w:widowControl w:val="0"/>
        <w:kinsoku/>
        <w:wordWrap/>
        <w:topLinePunct w:val="0"/>
        <w:bidi w:val="0"/>
        <w:snapToGrid w:val="0"/>
        <w:spacing w:line="52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已提交响应文件的供应商，在提交最后报价前，可以根据磋商情况退出磋商，代理机构退还该供应商磋商保证金。</w:t>
      </w:r>
    </w:p>
    <w:p>
      <w:pPr>
        <w:keepNext w:val="0"/>
        <w:keepLines w:val="0"/>
        <w:pageBreakBefore w:val="0"/>
        <w:widowControl w:val="0"/>
        <w:kinsoku/>
        <w:wordWrap/>
        <w:topLinePunct w:val="0"/>
        <w:bidi w:val="0"/>
        <w:spacing w:line="520" w:lineRule="exact"/>
        <w:textAlignment w:val="auto"/>
        <w:rPr>
          <w:rFonts w:ascii="宋体" w:hAnsi="宋体" w:cs="宋体"/>
          <w:b/>
          <w:kern w:val="0"/>
          <w:szCs w:val="21"/>
          <w:highlight w:val="none"/>
        </w:rPr>
      </w:pPr>
      <w:r>
        <w:rPr>
          <w:rFonts w:hint="eastAsia" w:ascii="宋体" w:hAnsi="宋体" w:cs="宋体"/>
          <w:b/>
          <w:kern w:val="0"/>
          <w:szCs w:val="21"/>
          <w:highlight w:val="none"/>
        </w:rPr>
        <w:t>21.</w:t>
      </w:r>
      <w:r>
        <w:rPr>
          <w:rFonts w:hint="eastAsia" w:ascii="宋体" w:hAnsi="宋体" w:cs="宋体"/>
          <w:b/>
          <w:szCs w:val="21"/>
          <w:highlight w:val="none"/>
        </w:rPr>
        <w:t xml:space="preserve"> 出现下列情形之一的，终止竞争性磋商采购活动</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1</w:t>
      </w:r>
      <w:r>
        <w:rPr>
          <w:szCs w:val="21"/>
          <w:highlight w:val="none"/>
        </w:rPr>
        <w:t>因情况变化，不再符合规定的竞争性磋商采购方式适用情形的</w:t>
      </w:r>
      <w:r>
        <w:rPr>
          <w:rFonts w:hint="eastAsia" w:ascii="宋体" w:hAnsi="宋体" w:cs="宋体"/>
          <w:szCs w:val="21"/>
          <w:highlight w:val="none"/>
        </w:rPr>
        <w:t>；</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.2</w:t>
      </w:r>
      <w:r>
        <w:rPr>
          <w:rFonts w:hint="eastAsia" w:ascii="宋体" w:hAnsi="宋体" w:cs="宋体"/>
          <w:szCs w:val="21"/>
          <w:highlight w:val="none"/>
        </w:rPr>
        <w:t xml:space="preserve"> 出现影响采购公正的违法、违规行为的；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3 供应商的最终报价均超过了采购预算，采购人不能支付的；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4 因重大变故，采购任务取消的。</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22.评审方法</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 xml:space="preserve">22.1 </w:t>
      </w:r>
      <w:r>
        <w:rPr>
          <w:rFonts w:hint="eastAsia" w:ascii="宋体" w:hAnsi="宋体" w:cs="宋体"/>
          <w:b/>
          <w:szCs w:val="21"/>
          <w:highlight w:val="none"/>
        </w:rPr>
        <w:t>本项目采用综合评分法</w:t>
      </w:r>
      <w:r>
        <w:rPr>
          <w:rFonts w:hint="eastAsia" w:ascii="宋体" w:hAnsi="宋体" w:cs="宋体"/>
          <w:szCs w:val="21"/>
          <w:highlight w:val="none"/>
        </w:rPr>
        <w:t>，磋商响应文件满足磋商文件全部实质性要求且按照评审因素的量化指标（即评分细则）得分最高的供应商为成交供应商。</w:t>
      </w:r>
    </w:p>
    <w:p>
      <w:pPr>
        <w:keepNext w:val="0"/>
        <w:keepLines w:val="0"/>
        <w:pageBreakBefore w:val="0"/>
        <w:widowControl w:val="0"/>
        <w:kinsoku/>
        <w:wordWrap/>
        <w:topLinePunct w:val="0"/>
        <w:bidi w:val="0"/>
        <w:spacing w:line="520" w:lineRule="exact"/>
        <w:ind w:firstLine="420"/>
        <w:textAlignment w:val="auto"/>
        <w:rPr>
          <w:rFonts w:cs="宋体" w:asciiTheme="minorEastAsia" w:hAnsiTheme="minorEastAsia" w:eastAsiaTheme="minorEastAsia"/>
          <w:szCs w:val="21"/>
          <w:highlight w:val="none"/>
        </w:rPr>
      </w:pPr>
      <w:r>
        <w:rPr>
          <w:rFonts w:hint="eastAsia" w:ascii="宋体" w:hAnsi="宋体" w:cs="宋体"/>
          <w:kern w:val="0"/>
          <w:szCs w:val="21"/>
          <w:highlight w:val="none"/>
        </w:rPr>
        <w:t>22.2</w:t>
      </w:r>
      <w:r>
        <w:rPr>
          <w:rFonts w:hint="eastAsia" w:ascii="宋体" w:hAnsi="宋体" w:cs="宋体"/>
          <w:szCs w:val="21"/>
          <w:highlight w:val="none"/>
        </w:rPr>
        <w:t xml:space="preserve"> </w:t>
      </w:r>
      <w:r>
        <w:rPr>
          <w:rFonts w:hint="eastAsia" w:ascii="宋体" w:hAnsi="宋体" w:cs="宋体"/>
          <w:b/>
          <w:szCs w:val="21"/>
          <w:highlight w:val="none"/>
          <w:u w:val="single"/>
        </w:rPr>
        <w:t>采购人授权磋商小组直接确定成交供应商。</w:t>
      </w:r>
    </w:p>
    <w:p>
      <w:pPr>
        <w:pStyle w:val="6"/>
        <w:keepNext w:val="0"/>
        <w:keepLines w:val="0"/>
        <w:pageBreakBefore w:val="0"/>
        <w:widowControl w:val="0"/>
        <w:kinsoku/>
        <w:wordWrap/>
        <w:overflowPunct w:val="0"/>
        <w:topLinePunct w:val="0"/>
        <w:bidi w:val="0"/>
        <w:spacing w:line="520" w:lineRule="exact"/>
        <w:ind w:firstLine="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23.</w:t>
      </w:r>
      <w:r>
        <w:rPr>
          <w:rStyle w:val="36"/>
          <w:rFonts w:hint="eastAsia" w:cs="宋体" w:asciiTheme="minorEastAsia" w:hAnsiTheme="minorEastAsia" w:eastAsiaTheme="minorEastAsia"/>
          <w:sz w:val="21"/>
          <w:szCs w:val="21"/>
          <w:highlight w:val="none"/>
        </w:rPr>
        <w:t>成交结果</w:t>
      </w:r>
      <w:r>
        <w:rPr>
          <w:rFonts w:hint="eastAsia" w:cs="宋体" w:asciiTheme="minorEastAsia" w:hAnsiTheme="minorEastAsia" w:eastAsiaTheme="minorEastAsia"/>
          <w:b/>
          <w:sz w:val="21"/>
          <w:szCs w:val="21"/>
          <w:highlight w:val="none"/>
        </w:rPr>
        <w:t>及公示</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23.1代理机构将成交结果在原公告媒体上予以公告。公告期限为1个工作日。</w:t>
      </w:r>
    </w:p>
    <w:p>
      <w:pPr>
        <w:pStyle w:val="6"/>
        <w:keepNext w:val="0"/>
        <w:keepLines w:val="0"/>
        <w:pageBreakBefore w:val="0"/>
        <w:widowControl w:val="0"/>
        <w:kinsoku/>
        <w:wordWrap/>
        <w:overflowPunct w:val="0"/>
        <w:topLinePunct w:val="0"/>
        <w:bidi w:val="0"/>
        <w:spacing w:line="520" w:lineRule="exact"/>
        <w:ind w:firstLine="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24.成交通知书</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24.1 成交结果确定后，代理机构将向成交供应商发出成交通知书。</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24.2 成交通知书对采购人和成交供应商具有法律约束力。成交通知书发出后，采购人改变成交结果或者成交供应商放弃成交资格，均应当承担相应的法律责任，且不影响成交服务费的支付。</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w:t>
      </w:r>
      <w:r>
        <w:rPr>
          <w:rFonts w:cs="宋体" w:asciiTheme="minorEastAsia" w:hAnsiTheme="minorEastAsia" w:eastAsiaTheme="minorEastAsia"/>
          <w:sz w:val="21"/>
          <w:szCs w:val="21"/>
          <w:highlight w:val="none"/>
        </w:rPr>
        <w:t>3</w:t>
      </w:r>
      <w:r>
        <w:rPr>
          <w:rFonts w:hint="eastAsia" w:cs="宋体" w:asciiTheme="minorEastAsia" w:hAnsiTheme="minorEastAsia" w:eastAsiaTheme="minorEastAsia"/>
          <w:sz w:val="21"/>
          <w:szCs w:val="21"/>
          <w:highlight w:val="none"/>
        </w:rPr>
        <w:t xml:space="preserve"> 代理机构及采购人对未成交供应商不承担解释未成交原因的义务。</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25.履约保证金</w:t>
      </w:r>
    </w:p>
    <w:p>
      <w:pPr>
        <w:keepNext w:val="0"/>
        <w:keepLines w:val="0"/>
        <w:pageBreakBefore w:val="0"/>
        <w:widowControl w:val="0"/>
        <w:kinsoku/>
        <w:wordWrap/>
        <w:topLinePunct w:val="0"/>
        <w:bidi w:val="0"/>
        <w:spacing w:line="520" w:lineRule="exact"/>
        <w:ind w:firstLine="420" w:firstLineChars="200"/>
        <w:textAlignment w:val="auto"/>
        <w:rPr>
          <w:rFonts w:hint="eastAsia" w:ascii="宋体" w:hAnsi="宋体"/>
          <w:highlight w:val="none"/>
        </w:rPr>
      </w:pPr>
      <w:r>
        <w:rPr>
          <w:rFonts w:hint="eastAsia" w:ascii="宋体" w:hAnsi="宋体"/>
          <w:highlight w:val="none"/>
        </w:rPr>
        <w:t>成交供应商必须在合同签订前向采购人提供</w:t>
      </w:r>
      <w:r>
        <w:rPr>
          <w:rFonts w:hint="eastAsia" w:ascii="宋体" w:hAnsi="宋体" w:cs="Arial"/>
          <w:snapToGrid w:val="0"/>
          <w:szCs w:val="21"/>
          <w:highlight w:val="none"/>
        </w:rPr>
        <w:t>履约担保，履约担保的形式：现金或银行保函；履约担保的金额：成交金额的</w:t>
      </w:r>
      <w:r>
        <w:rPr>
          <w:rFonts w:hint="eastAsia" w:ascii="宋体" w:hAnsi="宋体" w:cs="Arial"/>
          <w:snapToGrid w:val="0"/>
          <w:szCs w:val="21"/>
          <w:highlight w:val="none"/>
          <w:lang w:val="en-US" w:eastAsia="zh-CN"/>
        </w:rPr>
        <w:t>10</w:t>
      </w:r>
      <w:r>
        <w:rPr>
          <w:rFonts w:hint="eastAsia" w:ascii="宋体" w:hAnsi="宋体" w:cs="Arial"/>
          <w:snapToGrid w:val="0"/>
          <w:szCs w:val="21"/>
          <w:highlight w:val="none"/>
        </w:rPr>
        <w:t>%；</w:t>
      </w:r>
      <w:r>
        <w:rPr>
          <w:rFonts w:hint="eastAsia" w:ascii="宋体" w:hAnsi="宋体"/>
          <w:highlight w:val="none"/>
        </w:rPr>
        <w:t>履约保证金将本项目质保期满后无息退返成交供应商。</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26.代理机构服务费</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成交服务费：</w:t>
      </w:r>
      <w:r>
        <w:rPr>
          <w:rFonts w:hint="eastAsia" w:ascii="宋体" w:hAnsi="宋体"/>
          <w:szCs w:val="21"/>
          <w:highlight w:val="none"/>
          <w:lang w:val="en-US" w:eastAsia="zh-CN"/>
        </w:rPr>
        <w:t>本项目</w:t>
      </w:r>
      <w:r>
        <w:rPr>
          <w:rFonts w:hint="eastAsia" w:ascii="宋体" w:hAnsi="宋体"/>
          <w:szCs w:val="21"/>
          <w:highlight w:val="none"/>
        </w:rPr>
        <w:t>代理服务费</w:t>
      </w:r>
      <w:r>
        <w:rPr>
          <w:rFonts w:hint="eastAsia" w:ascii="宋体" w:hAnsi="宋体"/>
          <w:szCs w:val="21"/>
          <w:highlight w:val="none"/>
          <w:lang w:val="en-US" w:eastAsia="zh-CN"/>
        </w:rPr>
        <w:t>为2000元，</w:t>
      </w:r>
      <w:r>
        <w:rPr>
          <w:rFonts w:hint="eastAsia" w:asciiTheme="minorEastAsia" w:hAnsiTheme="minorEastAsia" w:eastAsiaTheme="minorEastAsia"/>
          <w:highlight w:val="none"/>
        </w:rPr>
        <w:t>需中标单位支付并在领取成交通知书时一次性付给招标代理单位，</w:t>
      </w:r>
      <w:r>
        <w:rPr>
          <w:rFonts w:hint="eastAsia" w:asciiTheme="minorEastAsia" w:hAnsiTheme="minorEastAsia" w:eastAsiaTheme="minorEastAsia"/>
          <w:szCs w:val="21"/>
          <w:highlight w:val="none"/>
        </w:rPr>
        <w:t>供应商</w:t>
      </w:r>
      <w:r>
        <w:rPr>
          <w:rFonts w:hint="eastAsia" w:asciiTheme="minorEastAsia" w:hAnsiTheme="minorEastAsia" w:eastAsiaTheme="minorEastAsia"/>
          <w:highlight w:val="none"/>
        </w:rPr>
        <w:t>在报价时综合考虑在磋商报价中</w:t>
      </w:r>
      <w:r>
        <w:rPr>
          <w:rFonts w:hint="eastAsia" w:asciiTheme="minorEastAsia" w:hAnsiTheme="minorEastAsia" w:eastAsiaTheme="minorEastAsia"/>
          <w:szCs w:val="21"/>
          <w:highlight w:val="none"/>
        </w:rPr>
        <w:t>。</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27.合同的签订</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color w:val="FF0000"/>
          <w:szCs w:val="21"/>
          <w:highlight w:val="none"/>
        </w:rPr>
      </w:pPr>
      <w:r>
        <w:rPr>
          <w:rFonts w:hint="eastAsia" w:cs="宋体" w:asciiTheme="minorEastAsia" w:hAnsiTheme="minorEastAsia" w:eastAsiaTheme="minorEastAsia"/>
          <w:color w:val="auto"/>
          <w:szCs w:val="21"/>
          <w:highlight w:val="none"/>
        </w:rPr>
        <w:t>27.1 成交供应商应在成交通知书发出之日起</w:t>
      </w:r>
      <w:r>
        <w:rPr>
          <w:rFonts w:hint="eastAsia" w:cs="宋体" w:asciiTheme="minorEastAsia" w:hAnsiTheme="minorEastAsia" w:eastAsiaTheme="minorEastAsia"/>
          <w:color w:val="auto"/>
          <w:szCs w:val="21"/>
          <w:highlight w:val="none"/>
          <w:lang w:val="en-US" w:eastAsia="zh-CN"/>
        </w:rPr>
        <w:t>30</w:t>
      </w:r>
      <w:r>
        <w:rPr>
          <w:rFonts w:hint="eastAsia" w:cs="宋体" w:asciiTheme="minorEastAsia" w:hAnsiTheme="minorEastAsia" w:eastAsiaTheme="minorEastAsia"/>
          <w:color w:val="auto"/>
          <w:szCs w:val="21"/>
          <w:highlight w:val="none"/>
        </w:rPr>
        <w:t>日内与采购人签订合同，否</w:t>
      </w:r>
      <w:r>
        <w:rPr>
          <w:rFonts w:hint="eastAsia" w:cs="宋体" w:asciiTheme="minorEastAsia" w:hAnsiTheme="minorEastAsia" w:eastAsiaTheme="minorEastAsia"/>
          <w:szCs w:val="21"/>
          <w:highlight w:val="none"/>
        </w:rPr>
        <w:t>则磋商保证金将不予退还，由此给采购人造成损失的，成交供应商还应承担赔偿责任。</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27.2磋商文件、成交供应商的磋商响应文件及磋商过程中有关澄清、承诺文件均应作为合同附件。</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27.3 签订合同后，成交供应商不得将相关服务进行转包。未经采购人同意，成交供应商也不得采用分包的形式履行合同，否则采购人有权终止合同，成交供应商的履约保证金将不予退还。转包或分包造成采购人损失的，成交供应商应承担相应赔偿责任。</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color w:val="FF0000"/>
          <w:szCs w:val="21"/>
          <w:highlight w:val="none"/>
        </w:rPr>
      </w:pPr>
      <w:r>
        <w:rPr>
          <w:rFonts w:hint="eastAsia" w:ascii="宋体" w:hAnsi="宋体" w:cs="宋体"/>
          <w:szCs w:val="21"/>
          <w:highlight w:val="none"/>
        </w:rPr>
        <w:t>27.4 成交供应商因不可抗力导致无法按期签订合同的，应当在不可抗力发生之日起5日内提出，并提供书面证据，采购人及成交供应商互不承担任何责任及损失。如成交供应商无正当理由未按期签订合同的，视为自动放弃成交资格，采购人有权追究其违约责任，同时采购人</w:t>
      </w:r>
      <w:r>
        <w:rPr>
          <w:rFonts w:hint="eastAsia" w:ascii="宋体" w:hAnsi="宋体" w:cs="宋体"/>
          <w:color w:val="333333"/>
          <w:szCs w:val="21"/>
          <w:highlight w:val="none"/>
          <w:shd w:val="clear" w:color="auto" w:fill="FFFFFF"/>
        </w:rPr>
        <w:t>可以按照评审报告推荐的成交候选人名单排序，确定下一候选人为成交供应商，也可以重新开展采购活动。</w:t>
      </w:r>
    </w:p>
    <w:p>
      <w:pPr>
        <w:keepNext w:val="0"/>
        <w:keepLines w:val="0"/>
        <w:pageBreakBefore w:val="0"/>
        <w:widowControl w:val="0"/>
        <w:kinsoku/>
        <w:wordWrap/>
        <w:topLinePunct w:val="0"/>
        <w:bidi w:val="0"/>
        <w:spacing w:line="52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27.5 合同履行中，采购人需追加与合同标的相同的货物或服务的，在不改变合同其他条款的前提下，可以与成交供应商协商签订补充合同，但所有补充合同的采购金额不超过原合同金额10%。</w:t>
      </w:r>
    </w:p>
    <w:p>
      <w:pPr>
        <w:spacing w:line="360" w:lineRule="exact"/>
        <w:rPr>
          <w:rFonts w:ascii="宋体" w:hAnsi="宋体" w:cs="宋体"/>
          <w:b/>
          <w:szCs w:val="21"/>
          <w:highlight w:val="none"/>
        </w:rPr>
      </w:pPr>
      <w:r>
        <w:rPr>
          <w:rFonts w:hint="eastAsia" w:ascii="宋体" w:hAnsi="宋体" w:cs="宋体"/>
          <w:b/>
          <w:szCs w:val="21"/>
          <w:highlight w:val="none"/>
        </w:rPr>
        <w:t>28.政府采购政策功能</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28.1 强制采购节能产品（《节能产品政府采购清单》中以“★”标注的）、强制采购信息安全产品、优先采购环境标志产品。节能产品指财政部和发改委公布的《节能产品政府采购品目清单》的产品；信息安全产品指列入国家质检总局、国家认监委《信息安全产品强制性认证目录》，并获得强制性产品认证证书的产品；环境标志产品指财政部和国家环境保护部公布的《环境标志产品政府采购品目清单》的产品。</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28.2 根据《政府采购促进中小企业发展管理办法》的通知（财库〔2020〕46号），小型、微型企业在评审时享受扶持政策。小、微企业划型标准见《关于印发中小企业划型标准规定的通知》（工信部联企业[2011]300号）。</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28.3常州市中小企业政府采购信用融资。根据《常州市财政局</w:t>
      </w:r>
      <w:r>
        <w:rPr>
          <w:rFonts w:ascii="宋体" w:hAnsi="宋体" w:cs="宋体"/>
          <w:szCs w:val="21"/>
          <w:highlight w:val="none"/>
        </w:rPr>
        <w:t xml:space="preserve"> </w:t>
      </w:r>
      <w:r>
        <w:rPr>
          <w:rFonts w:hint="eastAsia" w:ascii="宋体" w:hAnsi="宋体" w:cs="宋体"/>
          <w:szCs w:val="21"/>
          <w:highlight w:val="none"/>
        </w:rPr>
        <w:t>中国人民银行常州市中心支行关于进一步推进政府采购信用融资工作的通知》（常财购〔</w:t>
      </w:r>
      <w:r>
        <w:rPr>
          <w:rFonts w:ascii="宋体" w:hAnsi="宋体" w:cs="宋体"/>
          <w:szCs w:val="21"/>
          <w:highlight w:val="none"/>
        </w:rPr>
        <w:t>2021〕13号）文件精神，我市实行政府采购信用融资，将信用作为政策工具引入政府采购领域，金融机构根据政府采购项目成交通知书或成交合同，为成交中小企业供应商提供相应额度贷款的融资模式。</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1）申请条件及操作流程等事项详见文件。</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（2）合作金融机构：登录“政采贷平台”等平台后在系统中查看和选择。</w:t>
      </w:r>
    </w:p>
    <w:p>
      <w:pPr>
        <w:spacing w:line="360" w:lineRule="exact"/>
        <w:ind w:firstLine="420" w:firstLineChars="200"/>
        <w:rPr>
          <w:highlight w:val="none"/>
        </w:rPr>
      </w:pPr>
      <w:r>
        <w:rPr>
          <w:rFonts w:hint="eastAsia" w:ascii="宋体" w:hAnsi="宋体" w:cs="宋体"/>
          <w:szCs w:val="21"/>
          <w:highlight w:val="none"/>
        </w:rPr>
        <w:t>（3）融资申请：有融资需求的供应商可手机登录“政采贷平台”（https://www.cz-credit.cn/zqt/）或直接扫描二维码进行注册，也可通过“常州市政府采购网—政采贷”（http://zfcg.changzhou.gov.cn/）、“常州市金融服务平台—政采贷”（http://www.czcycx.com/financial/fIndex）页面登录注册；根据自身需要，自主选择金融机构及其融资产品，凭政府采购成交通知书或政府采购合同在线向金融机构提出融资申请。</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29.质疑与投诉</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29.1 质疑</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认为采购文件、采购过程和采购结果使自己的权益受到损害的，可以在知道或应知其权益受到损害之日起七个工作日内，以书面形式向代理机构或采购人提出质疑。供应商应当在法定质疑期内一次性提出针对同一采购程序环节的质疑，否则采购代理机构有权不予接受。供应商提出质疑应当提交质疑函和必要的证明材料。</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质疑函应按照财政部制定的质疑函范本的格式和要求制作；供应商为自然人的，应当由本人签字；供应商为法人或者其他组织的，应当由法定代表人、主要负责人，或者其授权代表签字或者盖章，并加盖公章。</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质疑函应当现场书面提交至采购代理机构联系人处，提交时应出示有效身份证明。</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29.2 投诉</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供应商对采购代理机构的答复不满意或者采购代理机构未在规定的时间内作出答复的，可以在答复期满后十五个工作日内向同级政府采购监督管理部门投诉。</w:t>
      </w:r>
    </w:p>
    <w:p>
      <w:pPr>
        <w:keepNext w:val="0"/>
        <w:keepLines w:val="0"/>
        <w:pageBreakBefore w:val="0"/>
        <w:widowControl w:val="0"/>
        <w:kinsoku/>
        <w:wordWrap/>
        <w:topLinePunct w:val="0"/>
        <w:bidi w:val="0"/>
        <w:spacing w:line="520" w:lineRule="exact"/>
        <w:textAlignment w:val="auto"/>
        <w:rPr>
          <w:rFonts w:ascii="宋体" w:hAnsi="宋体" w:cs="宋体"/>
          <w:b/>
          <w:color w:val="auto"/>
          <w:szCs w:val="21"/>
          <w:highlight w:val="none"/>
        </w:rPr>
      </w:pPr>
      <w:r>
        <w:rPr>
          <w:rFonts w:hint="eastAsia" w:ascii="宋体" w:hAnsi="宋体" w:cs="宋体"/>
          <w:b/>
          <w:color w:val="auto"/>
          <w:szCs w:val="21"/>
          <w:highlight w:val="none"/>
        </w:rPr>
        <w:t>30.诚实信用</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30.1 供应商之间不得相互串通报价，不得妨碍其他供应商的公平竞争，不得损害采购人和其他供应商的合法权益。</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30.2 供应商不得以向代理机构工作人员、磋商小组成员行贿或者采取其他不正当手段谋取中标。经查实供应商有此行为的，政府采购管理部门将供应商列入不良行为记录名单，按照《政府采购法》有关规定处理。</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30.3 供应商不得虚假质疑和恶意质疑，并对质疑内容的真实性承担责任。供应商或者其他利害关系人通过捏造事实、伪造证明材料等方式提出异议或投诉，阻碍采购活动正常进行的，属于严重不良行为，代理机构将提请财政部门将其列入不良行为记录名单，并依法予以处罚。</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30.4 供应商不得虚假承诺，否则，按照提供虚假材料谋取中标成交处理。</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30.5 供应商应自觉遵守开标、评标纪律，扰乱开标评标现场秩序的，属于失信行为，根据《江苏省政府采购供应商监督管理暂行办法》，失信行为将被记入供应商诚信档案。</w:t>
      </w:r>
    </w:p>
    <w:p>
      <w:pPr>
        <w:spacing w:line="360" w:lineRule="exact"/>
        <w:rPr>
          <w:rFonts w:ascii="宋体" w:hAnsi="宋体" w:cs="宋体"/>
          <w:b/>
          <w:color w:val="auto"/>
          <w:szCs w:val="21"/>
          <w:highlight w:val="none"/>
        </w:rPr>
      </w:pPr>
      <w:r>
        <w:rPr>
          <w:rFonts w:hint="eastAsia" w:ascii="宋体" w:hAnsi="宋体" w:cs="宋体"/>
          <w:b/>
          <w:color w:val="auto"/>
          <w:szCs w:val="21"/>
          <w:highlight w:val="none"/>
        </w:rPr>
        <w:t>31.未尽事宜</w:t>
      </w:r>
    </w:p>
    <w:p>
      <w:pPr>
        <w:spacing w:line="360" w:lineRule="exact"/>
        <w:ind w:firstLine="420" w:firstLineChars="20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按《中华人民共和国政府采购法》、《中华人民共和国政府采购法实施条例》及其他有关的法律法规的规定执行。</w:t>
      </w:r>
    </w:p>
    <w:p>
      <w:pPr>
        <w:rPr>
          <w:rFonts w:cs="宋体" w:asciiTheme="minorEastAsia" w:hAnsiTheme="minorEastAsia" w:eastAsiaTheme="minorEastAsia"/>
          <w:color w:val="auto"/>
          <w:szCs w:val="21"/>
          <w:highlight w:val="none"/>
        </w:rPr>
        <w:sectPr>
          <w:headerReference r:id="rId3" w:type="default"/>
          <w:footerReference r:id="rId4" w:type="default"/>
          <w:pgSz w:w="11906" w:h="16838"/>
          <w:pgMar w:top="1134" w:right="1020" w:bottom="1134" w:left="1020" w:header="851" w:footer="992" w:gutter="0"/>
          <w:pgNumType w:start="1"/>
          <w:cols w:space="720" w:num="1"/>
          <w:docGrid w:type="lines" w:linePitch="312" w:charSpace="0"/>
        </w:sectPr>
      </w:pPr>
    </w:p>
    <w:p>
      <w:pPr>
        <w:pStyle w:val="3"/>
        <w:rPr>
          <w:rFonts w:ascii="宋体" w:hAnsi="宋体" w:cs="宋体"/>
          <w:highlight w:val="none"/>
        </w:rPr>
      </w:pPr>
      <w:bookmarkStart w:id="6" w:name="_Toc17536324"/>
      <w:r>
        <w:rPr>
          <w:rFonts w:hint="eastAsia" w:ascii="宋体" w:hAnsi="宋体" w:cs="宋体"/>
          <w:highlight w:val="none"/>
        </w:rPr>
        <w:t>第二章  采购项目及技术要求</w:t>
      </w:r>
      <w:bookmarkEnd w:id="6"/>
    </w:p>
    <w:p>
      <w:pPr>
        <w:spacing w:line="380" w:lineRule="exact"/>
        <w:ind w:right="210"/>
        <w:jc w:val="left"/>
        <w:rPr>
          <w:rFonts w:ascii="宋体" w:hAnsi="宋体" w:cs="宋体"/>
          <w:szCs w:val="21"/>
          <w:highlight w:val="none"/>
        </w:rPr>
      </w:pPr>
    </w:p>
    <w:p>
      <w:pPr>
        <w:snapToGrid w:val="0"/>
        <w:spacing w:line="360" w:lineRule="exact"/>
        <w:ind w:firstLine="422" w:firstLineChars="200"/>
        <w:rPr>
          <w:rFonts w:ascii="宋体" w:hAnsi="宋体" w:cs="宋体"/>
          <w:b/>
          <w:spacing w:val="2"/>
          <w:szCs w:val="21"/>
          <w:highlight w:val="none"/>
        </w:rPr>
      </w:pPr>
      <w:r>
        <w:rPr>
          <w:rFonts w:hint="eastAsia" w:ascii="宋体" w:hAnsi="宋体" w:cs="宋体"/>
          <w:b/>
          <w:bCs/>
          <w:szCs w:val="21"/>
          <w:highlight w:val="none"/>
        </w:rPr>
        <w:t>一、</w:t>
      </w:r>
      <w:r>
        <w:rPr>
          <w:rFonts w:hint="eastAsia" w:ascii="宋体" w:hAnsi="宋体" w:cs="宋体"/>
          <w:b/>
          <w:spacing w:val="2"/>
          <w:szCs w:val="21"/>
          <w:highlight w:val="none"/>
        </w:rPr>
        <w:t>项目预算及最高限价：</w:t>
      </w:r>
    </w:p>
    <w:p>
      <w:pPr>
        <w:snapToGrid w:val="0"/>
        <w:spacing w:line="360" w:lineRule="exact"/>
        <w:ind w:firstLine="428" w:firstLineChars="200"/>
        <w:rPr>
          <w:rFonts w:ascii="宋体" w:hAnsi="宋体" w:cs="宋体"/>
          <w:color w:val="auto"/>
          <w:spacing w:val="2"/>
          <w:szCs w:val="21"/>
          <w:highlight w:val="none"/>
        </w:rPr>
      </w:pPr>
      <w:r>
        <w:rPr>
          <w:rFonts w:hint="eastAsia" w:ascii="宋体" w:hAnsi="宋体" w:cs="宋体"/>
          <w:color w:val="auto"/>
          <w:spacing w:val="2"/>
          <w:szCs w:val="21"/>
          <w:highlight w:val="none"/>
        </w:rPr>
        <w:t>本项目采购预算为</w:t>
      </w:r>
      <w:r>
        <w:rPr>
          <w:rFonts w:hint="eastAsia" w:ascii="宋体" w:hAnsi="宋体" w:cs="宋体"/>
          <w:color w:val="auto"/>
          <w:spacing w:val="2"/>
          <w:szCs w:val="21"/>
          <w:highlight w:val="none"/>
          <w:lang w:val="en-US" w:eastAsia="zh-CN"/>
        </w:rPr>
        <w:t>200000</w:t>
      </w:r>
      <w:r>
        <w:rPr>
          <w:rFonts w:hint="eastAsia" w:ascii="宋体" w:hAnsi="宋体" w:cs="宋体"/>
          <w:color w:val="auto"/>
          <w:spacing w:val="2"/>
          <w:szCs w:val="21"/>
          <w:highlight w:val="none"/>
        </w:rPr>
        <w:t>元，最高限价为</w:t>
      </w:r>
      <w:r>
        <w:rPr>
          <w:rFonts w:hint="eastAsia" w:ascii="宋体" w:hAnsi="宋体" w:cs="宋体"/>
          <w:color w:val="auto"/>
          <w:spacing w:val="2"/>
          <w:szCs w:val="21"/>
          <w:highlight w:val="none"/>
          <w:lang w:val="en-US" w:eastAsia="zh-CN"/>
        </w:rPr>
        <w:t>189391.80</w:t>
      </w:r>
      <w:r>
        <w:rPr>
          <w:rFonts w:hint="eastAsia" w:ascii="宋体" w:hAnsi="宋体" w:cs="宋体"/>
          <w:color w:val="auto"/>
          <w:spacing w:val="2"/>
          <w:szCs w:val="21"/>
          <w:highlight w:val="none"/>
        </w:rPr>
        <w:t>元。</w:t>
      </w:r>
    </w:p>
    <w:p>
      <w:pPr>
        <w:spacing w:line="360" w:lineRule="exact"/>
        <w:ind w:right="210" w:firstLine="422" w:firstLineChars="200"/>
        <w:jc w:val="left"/>
        <w:rPr>
          <w:rFonts w:hint="eastAsia" w:ascii="宋体" w:hAnsi="宋体" w:eastAsia="宋体" w:cs="宋体"/>
          <w:b/>
          <w:bCs/>
          <w:szCs w:val="21"/>
          <w:highlight w:val="none"/>
          <w:lang w:eastAsia="zh-CN"/>
        </w:rPr>
      </w:pPr>
      <w:r>
        <w:rPr>
          <w:rFonts w:hint="eastAsia" w:ascii="宋体" w:hAnsi="宋体" w:cs="宋体"/>
          <w:b/>
          <w:bCs/>
          <w:szCs w:val="21"/>
          <w:highlight w:val="none"/>
        </w:rPr>
        <w:t>二、采购</w:t>
      </w:r>
      <w:r>
        <w:rPr>
          <w:rFonts w:hint="eastAsia" w:ascii="宋体" w:hAnsi="宋体" w:cs="宋体"/>
          <w:b/>
          <w:bCs/>
          <w:szCs w:val="21"/>
          <w:highlight w:val="none"/>
          <w:lang w:eastAsia="zh-CN"/>
        </w:rPr>
        <w:t>需求</w:t>
      </w:r>
      <w:r>
        <w:rPr>
          <w:rFonts w:hint="eastAsia" w:ascii="宋体" w:hAnsi="宋体" w:cs="宋体"/>
          <w:b/>
          <w:bCs/>
          <w:szCs w:val="21"/>
          <w:highlight w:val="none"/>
        </w:rPr>
        <w:t>及</w:t>
      </w:r>
      <w:r>
        <w:rPr>
          <w:rFonts w:hint="eastAsia" w:ascii="宋体" w:hAnsi="宋体" w:cs="宋体"/>
          <w:b/>
          <w:bCs/>
          <w:szCs w:val="21"/>
          <w:highlight w:val="none"/>
          <w:lang w:eastAsia="zh-CN"/>
        </w:rPr>
        <w:t>验收标准</w:t>
      </w:r>
    </w:p>
    <w:p>
      <w:pPr>
        <w:snapToGrid w:val="0"/>
        <w:spacing w:line="360" w:lineRule="exact"/>
        <w:ind w:firstLine="420" w:firstLineChars="200"/>
        <w:rPr>
          <w:rFonts w:hint="eastAsia" w:ascii="宋体" w:hAnsi="宋体" w:cs="宋体"/>
          <w:color w:val="auto"/>
          <w:szCs w:val="21"/>
          <w:highlight w:val="none"/>
          <w:lang w:eastAsia="zh-CN"/>
        </w:rPr>
      </w:pPr>
      <w:r>
        <w:rPr>
          <w:rFonts w:hint="eastAsia" w:ascii="宋体" w:hAnsi="宋体" w:cs="宋体"/>
          <w:szCs w:val="21"/>
          <w:highlight w:val="none"/>
        </w:rPr>
        <w:t>（一）</w:t>
      </w:r>
      <w:r>
        <w:rPr>
          <w:rFonts w:hint="eastAsia" w:ascii="宋体" w:hAnsi="宋体" w:cs="宋体"/>
          <w:color w:val="auto"/>
          <w:szCs w:val="21"/>
          <w:highlight w:val="none"/>
          <w:lang w:eastAsia="zh-CN"/>
        </w:rPr>
        <w:t>采购需求</w:t>
      </w:r>
    </w:p>
    <w:p>
      <w:pPr>
        <w:snapToGrid w:val="0"/>
        <w:spacing w:line="360" w:lineRule="exact"/>
        <w:ind w:firstLine="420" w:firstLineChars="200"/>
        <w:rPr>
          <w:rFonts w:hint="eastAsia"/>
          <w:highlight w:val="none"/>
        </w:rPr>
      </w:pPr>
      <w:r>
        <w:rPr>
          <w:rFonts w:hint="eastAsia" w:ascii="宋体" w:hAnsi="宋体" w:cs="宋体"/>
          <w:szCs w:val="21"/>
          <w:highlight w:val="none"/>
          <w:lang w:val="en-US" w:eastAsia="zh-CN"/>
        </w:rPr>
        <w:t>常州市金坛区薛埠中学为寄宿制学校，下学期茅麓中学撤并，急需改善学生住宿条件，宿舍内部改造的同时，宿舍内部铺设木地板，</w:t>
      </w:r>
      <w:r>
        <w:rPr>
          <w:rFonts w:hint="eastAsia"/>
          <w:highlight w:val="none"/>
          <w:lang w:val="en-US" w:eastAsia="zh-CN"/>
        </w:rPr>
        <w:t>具体操作应严格按照如下流程：</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1、实木复合地板</w:t>
      </w:r>
      <w:r>
        <w:rPr>
          <w:rFonts w:hint="eastAsia" w:ascii="宋体" w:hAnsi="宋体" w:eastAsia="宋体" w:cs="宋体"/>
          <w:b w:val="0"/>
          <w:bCs/>
          <w:color w:val="auto"/>
          <w:kern w:val="2"/>
          <w:sz w:val="21"/>
          <w:szCs w:val="21"/>
          <w:highlight w:val="none"/>
          <w:lang w:val="en-US" w:eastAsia="zh-CN" w:bidi="ar-SA"/>
        </w:rPr>
        <w:t>规格</w:t>
      </w:r>
      <w:r>
        <w:rPr>
          <w:rFonts w:hint="eastAsia" w:ascii="宋体" w:hAnsi="宋体" w:cs="宋体"/>
          <w:b w:val="0"/>
          <w:bCs/>
          <w:color w:val="auto"/>
          <w:kern w:val="2"/>
          <w:sz w:val="21"/>
          <w:szCs w:val="21"/>
          <w:highlight w:val="none"/>
          <w:lang w:val="en-US" w:eastAsia="zh-CN" w:bidi="ar-SA"/>
        </w:rPr>
        <w:t>15mm*197mm*1220mm</w:t>
      </w:r>
      <w:r>
        <w:rPr>
          <w:rFonts w:hint="eastAsia" w:ascii="宋体" w:hAnsi="宋体" w:eastAsia="宋体" w:cs="宋体"/>
          <w:b w:val="0"/>
          <w:bCs/>
          <w:color w:val="auto"/>
          <w:kern w:val="2"/>
          <w:sz w:val="21"/>
          <w:szCs w:val="21"/>
          <w:highlight w:val="none"/>
          <w:lang w:val="en-US" w:eastAsia="zh-CN" w:bidi="ar-SA"/>
        </w:rPr>
        <w:t>m</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ind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ind w:firstLine="420" w:firstLineChars="20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8、表面耐冷热循环、无龟裂、无鼓泡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spacing w:line="360" w:lineRule="auto"/>
        <w:ind w:firstLine="420" w:firstLineChars="200"/>
        <w:rPr>
          <w:rFonts w:hint="eastAsia" w:ascii="宋体" w:hAnsi="宋体" w:eastAsia="宋体" w:cs="宋体"/>
          <w:b w:val="0"/>
          <w:bCs/>
          <w:color w:val="FF0000"/>
          <w:sz w:val="21"/>
          <w:szCs w:val="21"/>
          <w:highlight w:val="none"/>
        </w:rPr>
      </w:pPr>
      <w:r>
        <w:rPr>
          <w:rFonts w:hint="eastAsia" w:ascii="宋体" w:hAnsi="宋体" w:cs="宋体"/>
          <w:b w:val="0"/>
          <w:bCs/>
          <w:color w:val="auto"/>
          <w:sz w:val="21"/>
          <w:szCs w:val="21"/>
          <w:highlight w:val="none"/>
          <w:lang w:val="en-US" w:eastAsia="zh-CN"/>
        </w:rPr>
        <w:t>9、</w:t>
      </w:r>
      <w:r>
        <w:rPr>
          <w:rFonts w:hint="eastAsia" w:ascii="宋体" w:hAnsi="宋体" w:eastAsia="宋体" w:cs="宋体"/>
          <w:b w:val="0"/>
          <w:bCs/>
          <w:color w:val="auto"/>
          <w:sz w:val="21"/>
          <w:szCs w:val="21"/>
          <w:highlight w:val="none"/>
        </w:rPr>
        <w:t>乙方施工工程竣工质量应达到双方约定的工程验收质量标准，同时符合国家行业相关质量验收标准。</w:t>
      </w:r>
    </w:p>
    <w:p>
      <w:pPr>
        <w:spacing w:line="360" w:lineRule="exact"/>
        <w:ind w:right="210" w:firstLine="420" w:firstLineChars="200"/>
        <w:jc w:val="left"/>
        <w:rPr>
          <w:rFonts w:hint="default" w:ascii="宋体" w:hAnsi="宋体" w:eastAsia="宋体" w:cs="宋体"/>
          <w:szCs w:val="21"/>
          <w:highlight w:val="none"/>
          <w:lang w:val="en-US" w:eastAsia="zh-CN"/>
        </w:rPr>
      </w:pPr>
      <w:r>
        <w:rPr>
          <w:rFonts w:hint="eastAsia" w:ascii="宋体" w:hAnsi="宋体" w:cs="宋体"/>
          <w:szCs w:val="21"/>
          <w:highlight w:val="none"/>
        </w:rPr>
        <w:t>（二）</w:t>
      </w:r>
      <w:r>
        <w:rPr>
          <w:rFonts w:hint="eastAsia" w:ascii="宋体" w:hAnsi="宋体" w:cs="宋体"/>
          <w:szCs w:val="21"/>
          <w:highlight w:val="none"/>
          <w:lang w:val="en-US" w:eastAsia="zh-CN"/>
        </w:rPr>
        <w:t>验收标准</w:t>
      </w:r>
      <w:r>
        <w:rPr>
          <w:rFonts w:hint="eastAsia" w:ascii="宋体" w:hAnsi="宋体" w:cs="宋体"/>
          <w:szCs w:val="21"/>
          <w:highlight w:val="none"/>
        </w:rPr>
        <w:t>：</w:t>
      </w:r>
      <w:r>
        <w:rPr>
          <w:rFonts w:hint="eastAsia" w:ascii="宋体" w:hAnsi="宋体" w:cs="宋体"/>
          <w:szCs w:val="21"/>
          <w:highlight w:val="none"/>
          <w:lang w:eastAsia="zh-CN"/>
        </w:rPr>
        <w:t>合格，</w:t>
      </w:r>
      <w:r>
        <w:rPr>
          <w:rFonts w:hint="eastAsia" w:ascii="宋体" w:hAnsi="宋体" w:cs="宋体"/>
          <w:szCs w:val="21"/>
          <w:highlight w:val="none"/>
          <w:lang w:val="en-US" w:eastAsia="zh-CN"/>
        </w:rPr>
        <w:t>满足招标人要求。</w:t>
      </w:r>
    </w:p>
    <w:p>
      <w:pPr>
        <w:spacing w:line="360" w:lineRule="exact"/>
        <w:ind w:right="210" w:firstLine="422" w:firstLineChars="200"/>
        <w:jc w:val="left"/>
        <w:rPr>
          <w:rFonts w:ascii="宋体" w:hAnsi="宋体" w:cs="宋体"/>
          <w:b/>
          <w:szCs w:val="21"/>
          <w:highlight w:val="none"/>
        </w:rPr>
      </w:pPr>
      <w:r>
        <w:rPr>
          <w:rFonts w:hint="eastAsia" w:ascii="宋体" w:hAnsi="宋体" w:cs="宋体"/>
          <w:b/>
          <w:szCs w:val="21"/>
          <w:highlight w:val="none"/>
        </w:rPr>
        <w:t>三、报价方式</w:t>
      </w:r>
    </w:p>
    <w:p>
      <w:pPr>
        <w:tabs>
          <w:tab w:val="left" w:pos="284"/>
        </w:tabs>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本项目投标报价为</w:t>
      </w:r>
      <w:r>
        <w:rPr>
          <w:rFonts w:hint="eastAsia" w:ascii="宋体" w:hAnsi="宋体" w:cs="宋体"/>
          <w:color w:val="000000"/>
          <w:szCs w:val="21"/>
          <w:highlight w:val="none"/>
          <w:u w:val="single"/>
        </w:rPr>
        <w:t xml:space="preserve"> </w:t>
      </w:r>
      <w:r>
        <w:rPr>
          <w:rFonts w:hint="eastAsia" w:ascii="宋体" w:hAnsi="宋体" w:cs="宋体"/>
          <w:b/>
          <w:bCs/>
          <w:color w:val="FF0000"/>
          <w:szCs w:val="21"/>
          <w:highlight w:val="none"/>
          <w:u w:val="single"/>
        </w:rPr>
        <w:t>固定</w:t>
      </w:r>
      <w:r>
        <w:rPr>
          <w:rFonts w:hint="eastAsia" w:ascii="宋体" w:hAnsi="宋体" w:cs="宋体"/>
          <w:b/>
          <w:bCs/>
          <w:color w:val="FF0000"/>
          <w:szCs w:val="21"/>
          <w:highlight w:val="none"/>
          <w:u w:val="single"/>
          <w:lang w:eastAsia="zh-CN"/>
        </w:rPr>
        <w:t>单</w:t>
      </w:r>
      <w:r>
        <w:rPr>
          <w:rFonts w:hint="eastAsia" w:ascii="宋体" w:hAnsi="宋体" w:cs="宋体"/>
          <w:b/>
          <w:bCs/>
          <w:color w:val="FF0000"/>
          <w:szCs w:val="21"/>
          <w:highlight w:val="none"/>
          <w:u w:val="single"/>
        </w:rPr>
        <w:t xml:space="preserve">价 </w:t>
      </w:r>
      <w:r>
        <w:rPr>
          <w:rFonts w:hint="eastAsia" w:ascii="宋体" w:hAnsi="宋体" w:cs="宋体"/>
          <w:color w:val="FF0000"/>
          <w:szCs w:val="21"/>
          <w:highlight w:val="none"/>
        </w:rPr>
        <w:t>，</w:t>
      </w:r>
      <w:r>
        <w:rPr>
          <w:rFonts w:hint="eastAsia" w:ascii="宋体" w:hAnsi="宋体" w:cs="宋体"/>
          <w:color w:val="000000"/>
          <w:szCs w:val="21"/>
          <w:highlight w:val="none"/>
        </w:rPr>
        <w:t>投标总价应包括招标文件所确定的招标范围相应服务的提供、人员（包括工资和补贴）、专家评审费、办公场所及设施、保险、劳保、管理、各种税费、利润、税金、政策性文件规定及合同包含的所有风险、责任等各项应有费用，以及为完成该项服务项目所涉及到的一切相关费用，采购人不再支付其他任何费用。</w:t>
      </w:r>
    </w:p>
    <w:p>
      <w:pPr>
        <w:tabs>
          <w:tab w:val="left" w:pos="284"/>
        </w:tabs>
        <w:spacing w:line="360" w:lineRule="exact"/>
        <w:ind w:firstLine="420" w:firstLineChars="200"/>
        <w:rPr>
          <w:rFonts w:ascii="宋体" w:hAnsi="宋体" w:cs="宋体"/>
          <w:color w:val="FF0000"/>
          <w:szCs w:val="21"/>
          <w:highlight w:val="none"/>
        </w:rPr>
      </w:pPr>
      <w:r>
        <w:rPr>
          <w:rFonts w:hint="eastAsia" w:ascii="宋体" w:hAnsi="宋体" w:cs="宋体"/>
          <w:color w:val="000000"/>
          <w:szCs w:val="21"/>
          <w:highlight w:val="none"/>
        </w:rPr>
        <w:t>报价货币为人民币，评标时以人民币为准。</w:t>
      </w:r>
    </w:p>
    <w:p>
      <w:pPr>
        <w:snapToGrid w:val="0"/>
        <w:spacing w:line="320" w:lineRule="exact"/>
        <w:ind w:firstLine="422" w:firstLineChars="200"/>
        <w:rPr>
          <w:rFonts w:ascii="宋体" w:hAnsi="宋体" w:cs="宋体"/>
          <w:szCs w:val="21"/>
          <w:highlight w:val="none"/>
        </w:rPr>
      </w:pPr>
      <w:r>
        <w:rPr>
          <w:rFonts w:hint="eastAsia" w:ascii="宋体" w:hAnsi="宋体" w:cs="宋体"/>
          <w:b/>
          <w:szCs w:val="21"/>
          <w:highlight w:val="none"/>
        </w:rPr>
        <w:t>四、</w:t>
      </w:r>
      <w:r>
        <w:rPr>
          <w:rFonts w:hint="eastAsia" w:ascii="宋体" w:hAnsi="宋体" w:cs="宋体"/>
          <w:b/>
          <w:szCs w:val="21"/>
          <w:highlight w:val="none"/>
          <w:lang w:val="en-US" w:eastAsia="zh-CN"/>
        </w:rPr>
        <w:t>服务期限</w:t>
      </w:r>
      <w:r>
        <w:rPr>
          <w:rFonts w:hint="eastAsia" w:ascii="宋体" w:hAnsi="宋体" w:cs="宋体"/>
          <w:b/>
          <w:szCs w:val="21"/>
          <w:highlight w:val="none"/>
        </w:rPr>
        <w:t>：</w:t>
      </w:r>
      <w:r>
        <w:rPr>
          <w:rFonts w:hint="eastAsia" w:ascii="宋体" w:hAnsi="宋体" w:cs="宋体"/>
          <w:b/>
          <w:szCs w:val="21"/>
          <w:highlight w:val="none"/>
          <w:lang w:val="en-US" w:eastAsia="zh-CN"/>
        </w:rPr>
        <w:t>10</w:t>
      </w:r>
      <w:r>
        <w:rPr>
          <w:rFonts w:hint="eastAsia" w:ascii="宋体" w:hAnsi="宋体" w:cs="宋体"/>
          <w:b/>
          <w:szCs w:val="21"/>
          <w:highlight w:val="none"/>
        </w:rPr>
        <w:t>日历天</w:t>
      </w:r>
      <w:r>
        <w:rPr>
          <w:rFonts w:hint="eastAsia" w:ascii="宋体" w:hAnsi="宋体" w:cs="宋体"/>
          <w:b/>
          <w:bCs/>
          <w:highlight w:val="none"/>
        </w:rPr>
        <w:t>。</w:t>
      </w:r>
    </w:p>
    <w:p>
      <w:pPr>
        <w:spacing w:line="360" w:lineRule="exact"/>
        <w:ind w:right="210" w:firstLine="422" w:firstLineChars="200"/>
        <w:jc w:val="left"/>
        <w:rPr>
          <w:rFonts w:ascii="宋体" w:hAnsi="宋体" w:cs="宋体"/>
          <w:b/>
          <w:szCs w:val="21"/>
          <w:highlight w:val="none"/>
        </w:rPr>
      </w:pPr>
      <w:r>
        <w:rPr>
          <w:rFonts w:hint="eastAsia" w:ascii="宋体" w:hAnsi="宋体" w:cs="宋体"/>
          <w:b/>
          <w:szCs w:val="21"/>
          <w:highlight w:val="none"/>
        </w:rPr>
        <w:t>五、付款方式</w:t>
      </w:r>
    </w:p>
    <w:p>
      <w:pPr>
        <w:spacing w:line="300" w:lineRule="exact"/>
        <w:ind w:firstLine="420" w:firstLineChars="200"/>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highlight w:val="none"/>
        </w:rPr>
      </w:pPr>
      <w:r>
        <w:rPr>
          <w:rFonts w:hint="eastAsia" w:ascii="宋体" w:hAnsi="宋体"/>
          <w:highlight w:val="none"/>
        </w:rPr>
        <w:t>2）2025年1月1日前按照审定价付清余款（保修金除外）。</w:t>
      </w:r>
    </w:p>
    <w:p>
      <w:pPr>
        <w:spacing w:line="300" w:lineRule="exact"/>
        <w:ind w:firstLine="420" w:firstLineChars="200"/>
        <w:rPr>
          <w:rFonts w:hint="eastAsia" w:ascii="宋体" w:hAnsi="宋体"/>
          <w:highlight w:val="none"/>
        </w:rPr>
      </w:pPr>
      <w:r>
        <w:rPr>
          <w:rFonts w:hint="eastAsia" w:ascii="宋体" w:hAnsi="宋体"/>
          <w:highlight w:val="none"/>
        </w:rPr>
        <w:t>3）上述款项均须在工程竣工验收合格后方可支付。</w:t>
      </w:r>
    </w:p>
    <w:p>
      <w:pPr>
        <w:keepNext w:val="0"/>
        <w:keepLines w:val="0"/>
        <w:pageBreakBefore w:val="0"/>
        <w:widowControl w:val="0"/>
        <w:kinsoku/>
        <w:wordWrap/>
        <w:overflowPunct/>
        <w:topLinePunct w:val="0"/>
        <w:autoSpaceDE/>
        <w:autoSpaceDN/>
        <w:bidi w:val="0"/>
        <w:adjustRightInd/>
        <w:snapToGrid/>
        <w:spacing w:line="380" w:lineRule="exact"/>
        <w:ind w:right="210" w:firstLine="420" w:firstLineChars="200"/>
        <w:jc w:val="left"/>
        <w:textAlignment w:val="auto"/>
        <w:rPr>
          <w:rFonts w:hint="default"/>
          <w:highlight w:val="none"/>
          <w:lang w:val="en-US" w:eastAsia="zh-CN"/>
        </w:rPr>
      </w:pPr>
      <w:r>
        <w:rPr>
          <w:rFonts w:hint="eastAsia" w:ascii="宋体" w:hAnsi="宋体"/>
          <w:highlight w:val="none"/>
        </w:rPr>
        <w:t>注：中标人必须将竣工资料及其他相关施工资料提交完成后方可进行竣工验收，工程竣工验收合格方可进行工程结算审计。</w:t>
      </w:r>
    </w:p>
    <w:p>
      <w:pPr>
        <w:spacing w:line="380" w:lineRule="exact"/>
        <w:ind w:right="210"/>
        <w:jc w:val="left"/>
        <w:rPr>
          <w:rFonts w:cs="宋体" w:asciiTheme="minorEastAsia" w:hAnsiTheme="minorEastAsia" w:eastAsiaTheme="minorEastAsia"/>
          <w:szCs w:val="21"/>
          <w:highlight w:val="none"/>
        </w:rPr>
      </w:pPr>
      <w:r>
        <w:rPr>
          <w:rFonts w:hint="eastAsia"/>
          <w:highlight w:val="none"/>
          <w:lang w:val="en-US" w:eastAsia="zh-CN"/>
        </w:rPr>
        <w:t>每次支付服务费前，服务提供方需先向采购人提供合格的发票。</w:t>
      </w: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pStyle w:val="3"/>
        <w:jc w:val="both"/>
        <w:rPr>
          <w:rFonts w:asciiTheme="minorEastAsia" w:hAnsiTheme="minorEastAsia" w:eastAsiaTheme="minorEastAsia"/>
          <w:highlight w:val="none"/>
        </w:rPr>
      </w:pPr>
    </w:p>
    <w:p>
      <w:pPr>
        <w:pStyle w:val="3"/>
        <w:numPr>
          <w:ilvl w:val="0"/>
          <w:numId w:val="1"/>
        </w:numPr>
        <w:rPr>
          <w:rFonts w:hint="eastAsia" w:ascii="宋体" w:hAnsi="宋体" w:cs="宋体"/>
          <w:highlight w:val="none"/>
        </w:rPr>
      </w:pPr>
      <w:r>
        <w:rPr>
          <w:rFonts w:hint="eastAsia" w:ascii="宋体" w:hAnsi="宋体" w:cs="宋体"/>
          <w:highlight w:val="none"/>
        </w:rPr>
        <w:t xml:space="preserve"> 合同主要条款</w:t>
      </w:r>
    </w:p>
    <w:p>
      <w:pPr>
        <w:widowControl w:val="0"/>
        <w:numPr>
          <w:ilvl w:val="0"/>
          <w:numId w:val="0"/>
        </w:numPr>
        <w:jc w:val="both"/>
        <w:rPr>
          <w:highlight w:val="none"/>
        </w:rPr>
      </w:pPr>
    </w:p>
    <w:p>
      <w:pPr>
        <w:pStyle w:val="25"/>
        <w:rPr>
          <w:highlight w:val="none"/>
        </w:rPr>
      </w:pPr>
    </w:p>
    <w:p>
      <w:pPr>
        <w:rPr>
          <w:highlight w:val="none"/>
        </w:rPr>
      </w:pPr>
    </w:p>
    <w:p>
      <w:pPr>
        <w:spacing w:line="720" w:lineRule="auto"/>
        <w:ind w:right="-61" w:rightChars="-29"/>
        <w:jc w:val="center"/>
        <w:rPr>
          <w:rFonts w:hint="eastAsia" w:ascii="宋体" w:hAnsi="宋体" w:eastAsia="宋体" w:cs="宋体"/>
          <w:sz w:val="30"/>
          <w:szCs w:val="30"/>
          <w:highlight w:val="none"/>
        </w:rPr>
      </w:pPr>
      <w:r>
        <w:rPr>
          <w:rFonts w:hint="eastAsia" w:asciiTheme="majorEastAsia" w:hAnsiTheme="majorEastAsia" w:eastAsiaTheme="majorEastAsia" w:cstheme="majorEastAsia"/>
          <w:b/>
          <w:bCs w:val="0"/>
          <w:color w:val="auto"/>
          <w:sz w:val="52"/>
          <w:szCs w:val="52"/>
          <w:highlight w:val="none"/>
        </w:rPr>
        <w:t>合同协议书</w:t>
      </w:r>
    </w:p>
    <w:p>
      <w:pPr>
        <w:spacing w:line="720" w:lineRule="auto"/>
        <w:ind w:left="1945" w:leftChars="142" w:right="-61" w:rightChars="-29" w:hanging="1647" w:hangingChars="549"/>
        <w:rPr>
          <w:rFonts w:hint="eastAsia" w:ascii="宋体" w:hAnsi="宋体" w:eastAsia="宋体" w:cs="宋体"/>
          <w:sz w:val="30"/>
          <w:szCs w:val="30"/>
          <w:highlight w:val="none"/>
        </w:rPr>
      </w:pPr>
    </w:p>
    <w:p>
      <w:pPr>
        <w:keepNext w:val="0"/>
        <w:keepLines w:val="0"/>
        <w:pageBreakBefore w:val="0"/>
        <w:widowControl w:val="0"/>
        <w:kinsoku/>
        <w:wordWrap/>
        <w:overflowPunct/>
        <w:topLinePunct w:val="0"/>
        <w:autoSpaceDE/>
        <w:autoSpaceDN/>
        <w:bidi w:val="0"/>
        <w:adjustRightInd/>
        <w:snapToGrid/>
        <w:spacing w:line="960" w:lineRule="auto"/>
        <w:ind w:right="-61" w:rightChars="-29"/>
        <w:textAlignment w:val="auto"/>
        <w:rPr>
          <w:rFonts w:hint="eastAsia" w:ascii="宋体" w:hAnsi="宋体" w:eastAsia="宋体" w:cs="宋体"/>
          <w:sz w:val="28"/>
          <w:szCs w:val="28"/>
          <w:highlight w:val="none"/>
        </w:rPr>
      </w:pP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eastAsia" w:ascii="宋体" w:hAnsi="宋体" w:eastAsia="宋体" w:cs="宋体"/>
          <w:bCs/>
          <w:color w:val="000000"/>
          <w:sz w:val="28"/>
          <w:szCs w:val="28"/>
          <w:highlight w:val="none"/>
          <w:u w:val="single"/>
        </w:rPr>
      </w:pPr>
      <w:r>
        <w:rPr>
          <w:rFonts w:hint="eastAsia" w:ascii="宋体" w:hAnsi="宋体" w:eastAsia="宋体" w:cs="宋体"/>
          <w:sz w:val="28"/>
          <w:szCs w:val="28"/>
          <w:highlight w:val="none"/>
        </w:rPr>
        <w:t>项目名称：</w:t>
      </w:r>
      <w:r>
        <w:rPr>
          <w:rFonts w:hint="eastAsia" w:ascii="宋体" w:hAnsi="宋体" w:cs="宋体"/>
          <w:bCs/>
          <w:color w:val="000000"/>
          <w:sz w:val="28"/>
          <w:szCs w:val="28"/>
          <w:highlight w:val="none"/>
          <w:u w:val="single"/>
          <w:lang w:eastAsia="zh-CN"/>
        </w:rPr>
        <w:t>常州市金坛区薛埠中学学生宿舍地板采购项目</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委托方（甲方）：</w:t>
      </w:r>
      <w:r>
        <w:rPr>
          <w:rFonts w:hint="eastAsia" w:ascii="宋体" w:hAnsi="宋体" w:cs="宋体"/>
          <w:bCs/>
          <w:color w:val="000000"/>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受托方（乙方）：</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签订时间：</w:t>
      </w:r>
      <w:r>
        <w:rPr>
          <w:rFonts w:hint="eastAsia" w:ascii="宋体" w:hAnsi="宋体" w:eastAsia="宋体" w:cs="宋体"/>
          <w:sz w:val="28"/>
          <w:szCs w:val="28"/>
          <w:highlight w:val="none"/>
          <w:u w:val="single"/>
        </w:rPr>
        <w:t>202</w:t>
      </w:r>
      <w:r>
        <w:rPr>
          <w:rFonts w:hint="eastAsia" w:ascii="宋体" w:hAnsi="宋体" w:cs="宋体"/>
          <w:sz w:val="28"/>
          <w:szCs w:val="28"/>
          <w:highlight w:val="none"/>
          <w:u w:val="single"/>
          <w:lang w:val="en-US" w:eastAsia="zh-CN"/>
        </w:rPr>
        <w:t>3</w:t>
      </w:r>
      <w:r>
        <w:rPr>
          <w:rFonts w:hint="eastAsia" w:ascii="宋体" w:hAnsi="宋体" w:eastAsia="宋体" w:cs="宋体"/>
          <w:sz w:val="28"/>
          <w:szCs w:val="28"/>
          <w:highlight w:val="none"/>
          <w:u w:val="single"/>
        </w:rPr>
        <w:t>年</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月</w:t>
      </w:r>
      <w:r>
        <w:rPr>
          <w:rFonts w:hint="eastAsia" w:ascii="宋体" w:hAnsi="宋体" w:cs="宋体"/>
          <w:sz w:val="28"/>
          <w:szCs w:val="28"/>
          <w:highlight w:val="none"/>
          <w:u w:val="single"/>
          <w:lang w:val="en-US" w:eastAsia="zh-CN"/>
        </w:rPr>
        <w:t xml:space="preserve">  日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bCs/>
          <w:color w:val="000000"/>
          <w:sz w:val="30"/>
          <w:szCs w:val="30"/>
          <w:highlight w:val="none"/>
          <w:u w:val="single"/>
          <w:lang w:val="en-US" w:eastAsia="zh-CN"/>
        </w:rPr>
      </w:pPr>
      <w:r>
        <w:rPr>
          <w:rFonts w:hint="eastAsia" w:ascii="宋体" w:hAnsi="宋体" w:eastAsia="宋体" w:cs="宋体"/>
          <w:sz w:val="28"/>
          <w:szCs w:val="28"/>
          <w:highlight w:val="none"/>
        </w:rPr>
        <w:t>签订地点：</w:t>
      </w:r>
      <w:r>
        <w:rPr>
          <w:rFonts w:hint="eastAsia" w:ascii="宋体" w:hAnsi="宋体" w:cs="宋体"/>
          <w:bCs/>
          <w:color w:val="000000"/>
          <w:sz w:val="28"/>
          <w:szCs w:val="28"/>
          <w:highlight w:val="none"/>
          <w:u w:val="single"/>
          <w:lang w:val="en-US" w:eastAsia="zh-CN"/>
        </w:rPr>
        <w:t xml:space="preserve">                                    </w:t>
      </w:r>
    </w:p>
    <w:p>
      <w:pPr>
        <w:spacing w:line="580" w:lineRule="exact"/>
        <w:ind w:firstLine="630"/>
        <w:jc w:val="both"/>
        <w:rPr>
          <w:sz w:val="32"/>
          <w:highlight w:val="none"/>
        </w:rPr>
        <w:sectPr>
          <w:footerReference r:id="rId5" w:type="default"/>
          <w:pgSz w:w="11906" w:h="16838"/>
          <w:pgMar w:top="1134" w:right="1134" w:bottom="1134" w:left="113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spacing w:after="156" w:afterLines="50" w:line="360" w:lineRule="auto"/>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32"/>
          <w:szCs w:val="32"/>
          <w:highlight w:val="none"/>
          <w:lang w:eastAsia="zh-CN"/>
        </w:rPr>
        <w:t>常州市金坛区薛埠中学学生宿舍地板采购</w:t>
      </w:r>
      <w:r>
        <w:rPr>
          <w:rFonts w:hint="eastAsia" w:ascii="宋体" w:hAnsi="宋体" w:eastAsia="宋体" w:cs="宋体"/>
          <w:b w:val="0"/>
          <w:bCs/>
          <w:sz w:val="32"/>
          <w:szCs w:val="32"/>
          <w:highlight w:val="none"/>
        </w:rPr>
        <w:t>合同</w:t>
      </w:r>
    </w:p>
    <w:p>
      <w:pPr>
        <w:spacing w:line="360" w:lineRule="auto"/>
        <w:ind w:left="550" w:leftChars="262"/>
        <w:rPr>
          <w:rFonts w:hint="eastAsia" w:ascii="宋体" w:hAnsi="宋体" w:eastAsia="宋体" w:cs="宋体"/>
          <w:b w:val="0"/>
          <w:bCs/>
          <w:sz w:val="21"/>
          <w:szCs w:val="21"/>
          <w:highlight w:val="none"/>
          <w:u w:val="single"/>
        </w:rPr>
      </w:pPr>
      <w:r>
        <w:rPr>
          <w:rFonts w:hint="eastAsia" w:ascii="宋体" w:hAnsi="宋体" w:eastAsia="宋体" w:cs="宋体"/>
          <w:b w:val="0"/>
          <w:bCs/>
          <w:sz w:val="21"/>
          <w:szCs w:val="21"/>
          <w:highlight w:val="none"/>
        </w:rPr>
        <w:t>甲方（买方）：</w:t>
      </w:r>
    </w:p>
    <w:p>
      <w:pPr>
        <w:adjustRightInd w:val="0"/>
        <w:snapToGrid w:val="0"/>
        <w:spacing w:after="156" w:afterLines="50" w:line="360" w:lineRule="auto"/>
        <w:ind w:left="550" w:leftChars="262"/>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乙方（卖方）：</w:t>
      </w:r>
    </w:p>
    <w:p>
      <w:pPr>
        <w:pStyle w:val="74"/>
        <w:spacing w:line="360" w:lineRule="auto"/>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为保证买卖双方的合法权益，甲乙双方根据《</w:t>
      </w:r>
      <w:r>
        <w:rPr>
          <w:rFonts w:hint="eastAsia" w:ascii="宋体" w:hAnsi="宋体" w:eastAsia="宋体" w:cs="宋体"/>
          <w:b w:val="0"/>
          <w:bCs/>
          <w:sz w:val="21"/>
          <w:szCs w:val="21"/>
          <w:highlight w:val="none"/>
          <w:lang w:val="en-US" w:eastAsia="zh-CN"/>
        </w:rPr>
        <w:t>中华人民共和国民法典</w:t>
      </w:r>
      <w:r>
        <w:rPr>
          <w:rFonts w:hint="eastAsia" w:ascii="宋体" w:hAnsi="宋体" w:eastAsia="宋体" w:cs="宋体"/>
          <w:b w:val="0"/>
          <w:bCs/>
          <w:sz w:val="21"/>
          <w:szCs w:val="21"/>
          <w:highlight w:val="none"/>
        </w:rPr>
        <w:t>》的有关规定，经友好协商，一致同意签订本合同并严格履行。</w:t>
      </w:r>
    </w:p>
    <w:p>
      <w:pPr>
        <w:numPr>
          <w:ilvl w:val="0"/>
          <w:numId w:val="0"/>
        </w:num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第一章 </w:t>
      </w:r>
      <w:r>
        <w:rPr>
          <w:rFonts w:hint="eastAsia" w:ascii="宋体" w:hAnsi="宋体" w:eastAsia="宋体" w:cs="宋体"/>
          <w:b w:val="0"/>
          <w:bCs/>
          <w:sz w:val="21"/>
          <w:szCs w:val="21"/>
          <w:highlight w:val="none"/>
        </w:rPr>
        <w:t>工程概况</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第一条：工程项目</w:t>
      </w:r>
    </w:p>
    <w:p>
      <w:pPr>
        <w:numPr>
          <w:ilvl w:val="0"/>
          <w:numId w:val="0"/>
        </w:numPr>
        <w:spacing w:line="360" w:lineRule="auto"/>
        <w:rPr>
          <w:rFonts w:hint="default" w:ascii="宋体" w:hAnsi="宋体" w:eastAsia="宋体" w:cs="宋体"/>
          <w:b w:val="0"/>
          <w:bCs/>
          <w:sz w:val="21"/>
          <w:szCs w:val="21"/>
          <w:highlight w:val="none"/>
          <w:u w:val="single"/>
          <w:lang w:val="en-US" w:eastAsia="zh-CN"/>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工程名称：</w:t>
      </w:r>
      <w:r>
        <w:rPr>
          <w:rFonts w:hint="eastAsia" w:ascii="宋体" w:hAnsi="宋体" w:eastAsia="宋体" w:cs="宋体"/>
          <w:b w:val="0"/>
          <w:bCs/>
          <w:sz w:val="21"/>
          <w:szCs w:val="21"/>
          <w:highlight w:val="none"/>
          <w:u w:val="single"/>
          <w:lang w:val="en-US" w:eastAsia="zh-CN"/>
        </w:rPr>
        <w:t xml:space="preserve">                </w:t>
      </w:r>
    </w:p>
    <w:p>
      <w:pPr>
        <w:numPr>
          <w:ilvl w:val="0"/>
          <w:numId w:val="0"/>
        </w:numPr>
        <w:spacing w:line="360" w:lineRule="auto"/>
        <w:rPr>
          <w:rFonts w:hint="eastAsia" w:ascii="宋体" w:hAnsi="宋体" w:eastAsia="宋体" w:cs="宋体"/>
          <w:b w:val="0"/>
          <w:bCs/>
          <w:sz w:val="21"/>
          <w:szCs w:val="21"/>
          <w:highlight w:val="none"/>
          <w:u w:val="singl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工程地址：</w:t>
      </w:r>
      <w:r>
        <w:rPr>
          <w:rFonts w:hint="eastAsia" w:ascii="宋体" w:hAnsi="宋体" w:eastAsia="宋体" w:cs="宋体"/>
          <w:b w:val="0"/>
          <w:bCs/>
          <w:sz w:val="21"/>
          <w:szCs w:val="21"/>
          <w:highlight w:val="none"/>
          <w:u w:val="single"/>
          <w:lang w:val="en-US" w:eastAsia="zh-CN"/>
        </w:rPr>
        <w:t xml:space="preserve">                </w:t>
      </w:r>
    </w:p>
    <w:p>
      <w:pPr>
        <w:snapToGrid w:val="0"/>
        <w:spacing w:line="360" w:lineRule="exact"/>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工程内容：</w:t>
      </w:r>
      <w:r>
        <w:rPr>
          <w:rFonts w:hint="eastAsia" w:ascii="宋体" w:hAnsi="宋体" w:eastAsia="宋体" w:cs="宋体"/>
          <w:b w:val="0"/>
          <w:bCs/>
          <w:sz w:val="21"/>
          <w:szCs w:val="21"/>
          <w:highlight w:val="none"/>
          <w:lang w:eastAsia="zh-CN"/>
        </w:rPr>
        <w:t>常州市金坛区薛埠中学学生宿舍地板采购</w:t>
      </w:r>
      <w:r>
        <w:rPr>
          <w:rFonts w:hint="eastAsia" w:ascii="宋体" w:hAnsi="宋体" w:cs="宋体"/>
          <w:b w:val="0"/>
          <w:bCs/>
          <w:sz w:val="21"/>
          <w:szCs w:val="21"/>
          <w:highlight w:val="none"/>
          <w:lang w:eastAsia="zh-CN"/>
        </w:rPr>
        <w:t>及铺设</w:t>
      </w:r>
      <w:r>
        <w:rPr>
          <w:rFonts w:hint="eastAsia" w:ascii="宋体" w:hAnsi="宋体" w:eastAsia="宋体" w:cs="宋体"/>
          <w:b w:val="0"/>
          <w:bCs/>
          <w:sz w:val="21"/>
          <w:szCs w:val="21"/>
          <w:highlight w:val="none"/>
          <w:lang w:val="en-US" w:eastAsia="zh-CN"/>
        </w:rPr>
        <w:t>，具体操作应严格按照如下流程。</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第二条：工程工期 </w:t>
      </w:r>
    </w:p>
    <w:p>
      <w:pPr>
        <w:spacing w:line="360" w:lineRule="auto"/>
        <w:ind w:firstLine="105" w:firstLineChars="5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初步开工日期定为</w:t>
      </w:r>
      <w:r>
        <w:rPr>
          <w:rFonts w:hint="eastAsia" w:ascii="宋体" w:hAnsi="宋体" w:eastAsia="宋体" w:cs="宋体"/>
          <w:b w:val="0"/>
          <w:bCs/>
          <w:sz w:val="21"/>
          <w:szCs w:val="21"/>
          <w:highlight w:val="none"/>
          <w:u w:val="single"/>
        </w:rPr>
        <w:t xml:space="preserve"> 20</w:t>
      </w:r>
      <w:r>
        <w:rPr>
          <w:rFonts w:hint="eastAsia" w:ascii="宋体" w:hAnsi="宋体" w:eastAsia="宋体" w:cs="宋体"/>
          <w:b w:val="0"/>
          <w:bCs/>
          <w:sz w:val="21"/>
          <w:szCs w:val="21"/>
          <w:highlight w:val="none"/>
          <w:u w:val="single"/>
          <w:lang w:val="en-US" w:eastAsia="zh-CN"/>
        </w:rPr>
        <w:t>2</w:t>
      </w:r>
      <w:r>
        <w:rPr>
          <w:rFonts w:hint="eastAsia" w:ascii="宋体" w:hAnsi="宋体" w:cs="宋体"/>
          <w:b w:val="0"/>
          <w:bCs/>
          <w:sz w:val="21"/>
          <w:szCs w:val="21"/>
          <w:highlight w:val="none"/>
          <w:u w:val="single"/>
          <w:lang w:val="en-US" w:eastAsia="zh-CN"/>
        </w:rPr>
        <w:t>3</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日。（具体以</w:t>
      </w:r>
      <w:r>
        <w:rPr>
          <w:rFonts w:hint="eastAsia" w:ascii="宋体" w:hAnsi="宋体" w:cs="宋体"/>
          <w:b w:val="0"/>
          <w:bCs/>
          <w:sz w:val="21"/>
          <w:szCs w:val="21"/>
          <w:highlight w:val="none"/>
          <w:lang w:eastAsia="zh-CN"/>
        </w:rPr>
        <w:t>甲方</w:t>
      </w:r>
      <w:r>
        <w:rPr>
          <w:rFonts w:hint="eastAsia" w:ascii="宋体" w:hAnsi="宋体" w:eastAsia="宋体" w:cs="宋体"/>
          <w:b w:val="0"/>
          <w:bCs/>
          <w:sz w:val="21"/>
          <w:szCs w:val="21"/>
          <w:highlight w:val="none"/>
        </w:rPr>
        <w:t>通知为准）</w:t>
      </w:r>
    </w:p>
    <w:p>
      <w:pPr>
        <w:spacing w:line="360" w:lineRule="auto"/>
        <w:ind w:firstLine="105" w:firstLineChars="5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开工之日起，</w:t>
      </w:r>
      <w:r>
        <w:rPr>
          <w:rFonts w:hint="eastAsia" w:ascii="宋体" w:hAnsi="宋体" w:eastAsia="宋体" w:cs="宋体"/>
          <w:b w:val="0"/>
          <w:bCs/>
          <w:sz w:val="21"/>
          <w:szCs w:val="21"/>
          <w:highlight w:val="none"/>
          <w:u w:val="single"/>
        </w:rPr>
        <w:t xml:space="preserve"> </w:t>
      </w:r>
      <w:r>
        <w:rPr>
          <w:rFonts w:hint="eastAsia" w:ascii="宋体" w:hAnsi="宋体" w:eastAsia="宋体" w:cs="宋体"/>
          <w:b w:val="0"/>
          <w:bCs/>
          <w:sz w:val="21"/>
          <w:szCs w:val="21"/>
          <w:highlight w:val="none"/>
          <w:u w:val="single"/>
          <w:lang w:val="en-US" w:eastAsia="zh-CN"/>
        </w:rPr>
        <w:t>1</w:t>
      </w:r>
      <w:r>
        <w:rPr>
          <w:rFonts w:hint="eastAsia" w:ascii="宋体" w:hAnsi="宋体" w:cs="宋体"/>
          <w:b w:val="0"/>
          <w:bCs/>
          <w:sz w:val="21"/>
          <w:szCs w:val="21"/>
          <w:highlight w:val="none"/>
          <w:u w:val="single"/>
          <w:lang w:val="en-US" w:eastAsia="zh-CN"/>
        </w:rPr>
        <w:t>0</w:t>
      </w:r>
      <w:r>
        <w:rPr>
          <w:rFonts w:hint="eastAsia" w:ascii="宋体" w:hAnsi="宋体" w:eastAsia="宋体" w:cs="宋体"/>
          <w:b w:val="0"/>
          <w:bCs/>
          <w:sz w:val="21"/>
          <w:szCs w:val="21"/>
          <w:highlight w:val="none"/>
        </w:rPr>
        <w:t>个工作日完成全部工程施工。</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第三条：工程造价</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1、总工程款计</w:t>
      </w:r>
      <w:r>
        <w:rPr>
          <w:rFonts w:hint="eastAsia" w:ascii="宋体" w:hAnsi="宋体" w:eastAsia="宋体" w:cs="宋体"/>
          <w:b w:val="0"/>
          <w:bCs/>
          <w:sz w:val="21"/>
          <w:szCs w:val="21"/>
          <w:highlight w:val="none"/>
          <w:u w:val="single"/>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元（大写: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single"/>
          <w:lang w:eastAsia="zh-CN"/>
        </w:rPr>
        <w:t>元</w:t>
      </w:r>
      <w:r>
        <w:rPr>
          <w:rFonts w:hint="eastAsia" w:ascii="宋体" w:hAnsi="宋体" w:eastAsia="宋体" w:cs="宋体"/>
          <w:b w:val="0"/>
          <w:bCs/>
          <w:sz w:val="21"/>
          <w:szCs w:val="21"/>
          <w:highlight w:val="none"/>
          <w:u w:val="single"/>
        </w:rPr>
        <w:t>整）</w:t>
      </w:r>
      <w:r>
        <w:rPr>
          <w:rFonts w:hint="eastAsia" w:ascii="宋体" w:hAnsi="宋体" w:eastAsia="宋体" w:cs="宋体"/>
          <w:b w:val="0"/>
          <w:bCs/>
          <w:sz w:val="21"/>
          <w:szCs w:val="21"/>
          <w:highlight w:val="none"/>
        </w:rPr>
        <w:t>。</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   </w:t>
      </w:r>
      <w:r>
        <w:rPr>
          <w:rFonts w:hint="eastAsia" w:ascii="宋体" w:hAnsi="宋体" w:eastAsia="宋体" w:cs="宋体"/>
          <w:b w:val="0"/>
          <w:bCs/>
          <w:color w:val="FF0000"/>
          <w:sz w:val="21"/>
          <w:szCs w:val="21"/>
          <w:highlight w:val="none"/>
        </w:rPr>
        <w:t>（最终按实际面积结算</w:t>
      </w:r>
      <w:r>
        <w:rPr>
          <w:rFonts w:hint="eastAsia" w:ascii="宋体" w:hAnsi="宋体" w:eastAsia="宋体" w:cs="宋体"/>
          <w:b w:val="0"/>
          <w:bCs/>
          <w:color w:val="FF0000"/>
          <w:sz w:val="21"/>
          <w:szCs w:val="21"/>
          <w:highlight w:val="none"/>
          <w:lang w:eastAsia="zh-CN"/>
        </w:rPr>
        <w:t>，此报价含税款</w:t>
      </w:r>
      <w:r>
        <w:rPr>
          <w:rFonts w:hint="eastAsia" w:ascii="宋体" w:hAnsi="宋体" w:eastAsia="宋体" w:cs="宋体"/>
          <w:b w:val="0"/>
          <w:bCs/>
          <w:color w:val="FF0000"/>
          <w:sz w:val="21"/>
          <w:szCs w:val="21"/>
          <w:highlight w:val="none"/>
        </w:rPr>
        <w:t>）。</w:t>
      </w:r>
    </w:p>
    <w:p>
      <w:pPr>
        <w:spacing w:line="360" w:lineRule="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总造价包括：</w:t>
      </w:r>
      <w:r>
        <w:rPr>
          <w:rFonts w:hint="eastAsia" w:ascii="宋体" w:hAnsi="宋体" w:eastAsia="宋体" w:cs="宋体"/>
          <w:b w:val="0"/>
          <w:bCs/>
          <w:sz w:val="21"/>
          <w:szCs w:val="21"/>
          <w:highlight w:val="none"/>
          <w:lang w:eastAsia="zh-CN"/>
        </w:rPr>
        <w:t>常州市金坛区薛埠中学学生宿舍地板采购</w:t>
      </w:r>
      <w:r>
        <w:rPr>
          <w:rFonts w:hint="eastAsia" w:ascii="宋体" w:hAnsi="宋体" w:cs="宋体"/>
          <w:b w:val="0"/>
          <w:bCs/>
          <w:sz w:val="21"/>
          <w:szCs w:val="21"/>
          <w:highlight w:val="none"/>
          <w:lang w:eastAsia="zh-CN"/>
        </w:rPr>
        <w:t>及铺设</w:t>
      </w:r>
      <w:r>
        <w:rPr>
          <w:rFonts w:hint="eastAsia" w:ascii="宋体" w:hAnsi="宋体" w:eastAsia="宋体" w:cs="宋体"/>
          <w:b w:val="0"/>
          <w:bCs/>
          <w:sz w:val="21"/>
          <w:szCs w:val="21"/>
          <w:highlight w:val="none"/>
          <w:lang w:eastAsia="zh-CN"/>
        </w:rPr>
        <w:t>；</w:t>
      </w:r>
    </w:p>
    <w:p>
      <w:pPr>
        <w:numPr>
          <w:ilvl w:val="0"/>
          <w:numId w:val="0"/>
        </w:num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第二章  </w:t>
      </w:r>
      <w:r>
        <w:rPr>
          <w:rFonts w:hint="eastAsia" w:ascii="宋体" w:hAnsi="宋体" w:eastAsia="宋体" w:cs="宋体"/>
          <w:b w:val="0"/>
          <w:bCs/>
          <w:sz w:val="21"/>
          <w:szCs w:val="21"/>
          <w:highlight w:val="none"/>
        </w:rPr>
        <w:t>双方责任</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第一条：甲方责任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甲方按双方约定按时按量拨付</w:t>
      </w:r>
      <w:r>
        <w:rPr>
          <w:rFonts w:hint="eastAsia" w:ascii="宋体" w:hAnsi="宋体" w:eastAsia="宋体" w:cs="宋体"/>
          <w:b w:val="0"/>
          <w:bCs/>
          <w:sz w:val="21"/>
          <w:szCs w:val="21"/>
          <w:highlight w:val="none"/>
          <w:lang w:val="en-US" w:eastAsia="zh-CN"/>
        </w:rPr>
        <w:t>施工</w:t>
      </w:r>
      <w:r>
        <w:rPr>
          <w:rFonts w:hint="eastAsia" w:ascii="宋体" w:hAnsi="宋体" w:eastAsia="宋体" w:cs="宋体"/>
          <w:b w:val="0"/>
          <w:bCs/>
          <w:sz w:val="21"/>
          <w:szCs w:val="21"/>
          <w:highlight w:val="none"/>
        </w:rPr>
        <w:t>款。</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办理施工所需的各种证件、申报施工手续。</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甲方按本合同第</w:t>
      </w:r>
      <w:r>
        <w:rPr>
          <w:rFonts w:hint="eastAsia" w:ascii="宋体" w:hAnsi="宋体" w:eastAsia="宋体" w:cs="宋体"/>
          <w:b w:val="0"/>
          <w:bCs/>
          <w:sz w:val="21"/>
          <w:szCs w:val="21"/>
          <w:highlight w:val="none"/>
          <w:lang w:val="en-US" w:eastAsia="zh-CN"/>
        </w:rPr>
        <w:t>三</w:t>
      </w:r>
      <w:r>
        <w:rPr>
          <w:rFonts w:hint="eastAsia" w:ascii="宋体" w:hAnsi="宋体" w:eastAsia="宋体" w:cs="宋体"/>
          <w:b w:val="0"/>
          <w:bCs/>
          <w:sz w:val="21"/>
          <w:szCs w:val="21"/>
          <w:highlight w:val="none"/>
        </w:rPr>
        <w:t>章《付款方式》的规定向乙方付款。如因甲方付款不及时造成的损失，由甲方负责。</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由甲方原因造成工程延误，工期相应顺延。并支付给乙方因此发生的费用。</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第二条：乙方责任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乙方应严格按照施工规范进行施工，确保工程质量，按时交付工程。</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乙方在施工过程中，必须遵守当地关于安全文明施工及现场安全文明施工的各项规定，做好文明安全施工、交通消防保卫等工作，乙方必须为从事危险作业的人员办理意外伤害保险，并为施工现场内自有人员生命财产、施工机械设备办理保险承担相应的费用，乙方特殊工种必须持上岗证，乙方自身原因造成的财产、人身伤害，乙方承担全部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乙方在施工过程中，需保持施工现场整洁、卫生，遵守土建总承包单位和业主对工地的各项要求。</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乙方派出现场代表，乙方自行解决食宿问题，若甲方现场有条件，甲方可协调提供，但费用需由乙方承担。</w:t>
      </w:r>
    </w:p>
    <w:p>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w:t>
      </w:r>
      <w:r>
        <w:rPr>
          <w:rFonts w:hint="eastAsia" w:ascii="宋体" w:hAnsi="宋体" w:eastAsia="宋体" w:cs="宋体"/>
          <w:b w:val="0"/>
          <w:bCs/>
          <w:sz w:val="21"/>
          <w:szCs w:val="21"/>
          <w:highlight w:val="none"/>
          <w:lang w:val="en-US" w:eastAsia="zh-CN"/>
        </w:rPr>
        <w:t>三</w:t>
      </w:r>
      <w:r>
        <w:rPr>
          <w:rFonts w:hint="eastAsia" w:ascii="宋体" w:hAnsi="宋体" w:eastAsia="宋体" w:cs="宋体"/>
          <w:b w:val="0"/>
          <w:bCs/>
          <w:sz w:val="21"/>
          <w:szCs w:val="21"/>
          <w:highlight w:val="none"/>
        </w:rPr>
        <w:t>章  付款方式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2）2025年1月1日前按照审定价付清余款（保修金除外）。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3）上述款项均须在工程竣工验收合格后方可支付。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1"/>
          <w:szCs w:val="21"/>
          <w:highlight w:val="none"/>
        </w:rPr>
      </w:pPr>
      <w:r>
        <w:rPr>
          <w:rFonts w:hint="eastAsia" w:ascii="宋体" w:hAnsi="宋体"/>
          <w:highlight w:val="none"/>
        </w:rPr>
        <w:t>注：中标人必须将竣工资料及其他相关施工资料提交完成后方可进行竣工验收，工程竣工验收合格方可进行工程结算审计。</w:t>
      </w:r>
      <w:r>
        <w:rPr>
          <w:rFonts w:hint="eastAsia" w:ascii="宋体" w:hAnsi="宋体" w:eastAsia="宋体" w:cs="宋体"/>
          <w:b w:val="0"/>
          <w:bCs/>
          <w:sz w:val="21"/>
          <w:szCs w:val="21"/>
          <w:highlight w:val="none"/>
          <w:lang w:val="en-US" w:eastAsia="zh-CN"/>
        </w:rPr>
        <w:t>每次支付服务费前，服务提供方需先向采购人提供合格的发票。</w:t>
      </w:r>
    </w:p>
    <w:p>
      <w:pPr>
        <w:spacing w:line="480" w:lineRule="auto"/>
        <w:ind w:firstLine="480"/>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w:t>
      </w:r>
      <w:r>
        <w:rPr>
          <w:rFonts w:hint="eastAsia" w:ascii="宋体" w:hAnsi="宋体" w:eastAsia="宋体" w:cs="宋体"/>
          <w:b w:val="0"/>
          <w:bCs/>
          <w:sz w:val="21"/>
          <w:szCs w:val="21"/>
          <w:highlight w:val="none"/>
          <w:lang w:val="en-US" w:eastAsia="zh-CN"/>
        </w:rPr>
        <w:t>四</w:t>
      </w:r>
      <w:r>
        <w:rPr>
          <w:rFonts w:hint="eastAsia" w:ascii="宋体" w:hAnsi="宋体" w:eastAsia="宋体" w:cs="宋体"/>
          <w:b w:val="0"/>
          <w:bCs/>
          <w:sz w:val="21"/>
          <w:szCs w:val="21"/>
          <w:highlight w:val="none"/>
        </w:rPr>
        <w:t>章  工程质量和验收</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第一条：工程质量</w:t>
      </w:r>
    </w:p>
    <w:p>
      <w:pPr>
        <w:numPr>
          <w:ilvl w:val="0"/>
          <w:numId w:val="2"/>
        </w:num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在施工中必须保证质量，每个单项工程施工必须符合设计要求与施工规范要求。乙方应认真按照标准、规范和设计的要求以及甲方代表依据合同发出的指令施工，随时接受甲方代表及委托人员的检查检验，为检查检验提供便利条件，并按甲方代表及委托人员的要求返工、修改，承担由自身原因导致返工、修改的费用。</w:t>
      </w:r>
    </w:p>
    <w:p>
      <w:pPr>
        <w:pStyle w:val="62"/>
        <w:numPr>
          <w:ilvl w:val="0"/>
          <w:numId w:val="0"/>
        </w:numPr>
        <w:spacing w:line="400" w:lineRule="exact"/>
        <w:ind w:leftChars="0"/>
        <w:jc w:val="left"/>
        <w:rPr>
          <w:rFonts w:hint="eastAsia" w:ascii="宋体" w:hAnsi="宋体" w:eastAsia="宋体" w:cs="宋体"/>
          <w:b w:val="0"/>
          <w:bCs/>
          <w:color w:val="FF0000"/>
          <w:kern w:val="2"/>
          <w:sz w:val="21"/>
          <w:szCs w:val="21"/>
          <w:highlight w:val="none"/>
          <w:lang w:val="en-US" w:eastAsia="zh-CN" w:bidi="ar-SA"/>
        </w:rPr>
      </w:pPr>
      <w:r>
        <w:rPr>
          <w:rFonts w:hint="eastAsia" w:ascii="宋体" w:hAnsi="宋体" w:cs="宋体"/>
          <w:b w:val="0"/>
          <w:bCs/>
          <w:color w:val="FF0000"/>
          <w:kern w:val="2"/>
          <w:sz w:val="21"/>
          <w:szCs w:val="21"/>
          <w:highlight w:val="none"/>
          <w:lang w:val="en-US" w:eastAsia="zh-CN" w:bidi="ar-SA"/>
        </w:rPr>
        <w:t>2、实木复合地板</w:t>
      </w:r>
      <w:r>
        <w:rPr>
          <w:rFonts w:hint="eastAsia" w:ascii="宋体" w:hAnsi="宋体" w:eastAsia="宋体" w:cs="宋体"/>
          <w:b w:val="0"/>
          <w:bCs/>
          <w:color w:val="FF0000"/>
          <w:kern w:val="2"/>
          <w:sz w:val="21"/>
          <w:szCs w:val="21"/>
          <w:highlight w:val="none"/>
          <w:lang w:val="en-US" w:eastAsia="zh-CN" w:bidi="ar-SA"/>
        </w:rPr>
        <w:t>规格</w:t>
      </w:r>
      <w:r>
        <w:rPr>
          <w:rFonts w:hint="eastAsia" w:ascii="宋体" w:hAnsi="宋体" w:cs="宋体"/>
          <w:b w:val="0"/>
          <w:bCs/>
          <w:color w:val="FF0000"/>
          <w:kern w:val="2"/>
          <w:sz w:val="21"/>
          <w:szCs w:val="21"/>
          <w:highlight w:val="none"/>
          <w:lang w:val="en-US" w:eastAsia="zh-CN" w:bidi="ar-SA"/>
        </w:rPr>
        <w:t>15mm*197mm*1220mm</w:t>
      </w:r>
      <w:r>
        <w:rPr>
          <w:rFonts w:hint="eastAsia" w:ascii="宋体" w:hAnsi="宋体" w:eastAsia="宋体" w:cs="宋体"/>
          <w:b w:val="0"/>
          <w:bCs/>
          <w:color w:val="FF0000"/>
          <w:kern w:val="2"/>
          <w:sz w:val="21"/>
          <w:szCs w:val="21"/>
          <w:highlight w:val="none"/>
          <w:lang w:val="en-US" w:eastAsia="zh-CN" w:bidi="ar-SA"/>
        </w:rPr>
        <w:t>m</w:t>
      </w:r>
      <w:r>
        <w:rPr>
          <w:rFonts w:hint="eastAsia" w:ascii="宋体" w:hAnsi="宋体" w:cs="宋体"/>
          <w:b w:val="0"/>
          <w:bCs/>
          <w:color w:val="FF0000"/>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8、表面耐龟裂、表面无裂纹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9、表面耐冷热循环、无龟裂、无鼓泡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spacing w:line="360" w:lineRule="auto"/>
        <w:rPr>
          <w:rFonts w:hint="eastAsia" w:ascii="宋体" w:hAnsi="宋体" w:eastAsia="宋体" w:cs="宋体"/>
          <w:b w:val="0"/>
          <w:bCs/>
          <w:color w:val="FF0000"/>
          <w:sz w:val="21"/>
          <w:szCs w:val="21"/>
          <w:highlight w:val="none"/>
        </w:rPr>
      </w:pPr>
      <w:r>
        <w:rPr>
          <w:rFonts w:hint="eastAsia" w:ascii="宋体" w:hAnsi="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乙方施工工程竣工质量应达到双方约定的工程验收质量标准，同时符合国家行业相关质量验收标准。</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第二条：竣工验收</w:t>
      </w:r>
    </w:p>
    <w:p>
      <w:pPr>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工程具备竣工验收条件，乙方向甲方提供竣工验收报告。甲方代表收到竣工验收报告后，在2个工作日内组织有关部门验收，并2个工作日内给予批准或修改意见，乙方按要求修改，并承担由自身原因造成的费用。如果2日内没有提出修改意见或没有在完工单上签字，则视为通过验收。场地一经使用视为验收。</w:t>
      </w:r>
    </w:p>
    <w:p>
      <w:pPr>
        <w:numPr>
          <w:ilvl w:val="0"/>
          <w:numId w:val="0"/>
        </w:numPr>
        <w:spacing w:line="360" w:lineRule="auto"/>
        <w:ind w:left="3780" w:left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第五章 </w:t>
      </w:r>
      <w:r>
        <w:rPr>
          <w:rFonts w:hint="eastAsia" w:ascii="宋体" w:hAnsi="宋体" w:eastAsia="宋体" w:cs="宋体"/>
          <w:b w:val="0"/>
          <w:bCs/>
          <w:sz w:val="21"/>
          <w:szCs w:val="21"/>
          <w:highlight w:val="none"/>
        </w:rPr>
        <w:t>工程组织和其他事项</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第一条：工程组织</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乙方派一名现场负责人，履行本合同与之相关的规定和其他有关事宜。</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配合甲方协调与工程有关单位的关系。凡施工中涉及其他单位问题，一律通过甲方解决。</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乙方施工人员应严格遵守有关施工管理规章制度，维持良好的施工秩序，保持施工现场整洁。</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第二条：违约责任</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甲方：</w:t>
      </w: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甲方按本合同第</w:t>
      </w:r>
      <w:r>
        <w:rPr>
          <w:rFonts w:hint="eastAsia" w:ascii="宋体" w:hAnsi="宋体" w:cs="宋体"/>
          <w:b w:val="0"/>
          <w:bCs/>
          <w:sz w:val="21"/>
          <w:szCs w:val="21"/>
          <w:highlight w:val="none"/>
          <w:lang w:val="en-US" w:eastAsia="zh-CN"/>
        </w:rPr>
        <w:t>三</w:t>
      </w:r>
      <w:r>
        <w:rPr>
          <w:rFonts w:hint="eastAsia" w:ascii="宋体" w:hAnsi="宋体" w:eastAsia="宋体" w:cs="宋体"/>
          <w:b w:val="0"/>
          <w:bCs/>
          <w:sz w:val="21"/>
          <w:szCs w:val="21"/>
          <w:highlight w:val="none"/>
        </w:rPr>
        <w:t>章《付款方式》的规定向乙方付款。如因甲方付款不及时造成的一切损失，由甲方负责。</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w:t>
      </w: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如所提供的材料（产品）与双方约定不符或达不到质量的要求的，除负责更换外，工期延误由乙方自行组织安排保证工程质量如期完成任务。</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因乙方原因影响工程进度，造成质量问题工期延误，乙方应向甲方按实际延误天数支付合同总价款</w:t>
      </w:r>
      <w:r>
        <w:rPr>
          <w:rFonts w:hint="eastAsia" w:ascii="宋体" w:hAnsi="宋体" w:eastAsia="宋体" w:cs="宋体"/>
          <w:b w:val="0"/>
          <w:bCs/>
          <w:sz w:val="21"/>
          <w:szCs w:val="21"/>
          <w:highlight w:val="none"/>
          <w:lang w:val="en-US"/>
        </w:rPr>
        <w:t>3‰</w:t>
      </w:r>
      <w:r>
        <w:rPr>
          <w:rFonts w:hint="eastAsia" w:ascii="宋体" w:hAnsi="宋体" w:eastAsia="宋体" w:cs="宋体"/>
          <w:b w:val="0"/>
          <w:bCs/>
          <w:sz w:val="21"/>
          <w:szCs w:val="21"/>
          <w:highlight w:val="none"/>
        </w:rPr>
        <w:t>的滞纳金。</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乙方施工应注意保护</w:t>
      </w:r>
      <w:r>
        <w:rPr>
          <w:rFonts w:hint="eastAsia" w:ascii="宋体" w:hAnsi="宋体" w:cs="宋体"/>
          <w:b w:val="0"/>
          <w:bCs/>
          <w:sz w:val="21"/>
          <w:szCs w:val="21"/>
          <w:highlight w:val="none"/>
          <w:lang w:eastAsia="zh-CN"/>
        </w:rPr>
        <w:t>宿舍</w:t>
      </w:r>
      <w:r>
        <w:rPr>
          <w:rFonts w:hint="eastAsia" w:ascii="宋体" w:hAnsi="宋体" w:eastAsia="宋体" w:cs="宋体"/>
          <w:b w:val="0"/>
          <w:bCs/>
          <w:sz w:val="21"/>
          <w:szCs w:val="21"/>
          <w:highlight w:val="none"/>
        </w:rPr>
        <w:t>内的其他设施设备及已建成部分，如造成损坏由乙方负责赔偿。</w:t>
      </w:r>
    </w:p>
    <w:p>
      <w:pPr>
        <w:numPr>
          <w:ilvl w:val="0"/>
          <w:numId w:val="3"/>
        </w:num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其他事项</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接到</w:t>
      </w:r>
      <w:r>
        <w:rPr>
          <w:rFonts w:hint="eastAsia" w:ascii="宋体" w:hAnsi="宋体" w:cs="宋体"/>
          <w:b w:val="0"/>
          <w:bCs/>
          <w:sz w:val="21"/>
          <w:szCs w:val="21"/>
          <w:highlight w:val="none"/>
          <w:lang w:val="en-US" w:eastAsia="zh-CN"/>
        </w:rPr>
        <w:t>甲方</w:t>
      </w:r>
      <w:r>
        <w:rPr>
          <w:rFonts w:hint="eastAsia" w:ascii="宋体" w:hAnsi="宋体" w:eastAsia="宋体" w:cs="宋体"/>
          <w:b w:val="0"/>
          <w:bCs/>
          <w:sz w:val="21"/>
          <w:szCs w:val="21"/>
          <w:highlight w:val="none"/>
        </w:rPr>
        <w:t>通知后，</w:t>
      </w:r>
      <w:r>
        <w:rPr>
          <w:rFonts w:hint="eastAsia" w:ascii="宋体" w:hAnsi="宋体" w:cs="宋体"/>
          <w:b w:val="0"/>
          <w:bCs/>
          <w:sz w:val="21"/>
          <w:szCs w:val="21"/>
          <w:highlight w:val="none"/>
          <w:lang w:val="en-US" w:eastAsia="zh-CN"/>
        </w:rPr>
        <w:t>乙方</w:t>
      </w:r>
      <w:r>
        <w:rPr>
          <w:rFonts w:hint="eastAsia" w:ascii="宋体" w:hAnsi="宋体" w:eastAsia="宋体" w:cs="宋体"/>
          <w:b w:val="0"/>
          <w:bCs/>
          <w:sz w:val="21"/>
          <w:szCs w:val="21"/>
          <w:highlight w:val="none"/>
        </w:rPr>
        <w:t>人员保证在24小时内抵达现场。</w:t>
      </w:r>
    </w:p>
    <w:p>
      <w:pPr>
        <w:numPr>
          <w:ilvl w:val="0"/>
          <w:numId w:val="0"/>
        </w:numPr>
        <w:spacing w:line="360" w:lineRule="auto"/>
        <w:ind w:leftChars="0"/>
        <w:rPr>
          <w:rFonts w:hint="eastAsia" w:ascii="宋体" w:hAnsi="宋体" w:cs="宋体"/>
          <w:b w:val="0"/>
          <w:bCs/>
          <w:sz w:val="21"/>
          <w:szCs w:val="21"/>
          <w:highlight w:val="none"/>
          <w:lang w:val="en-US" w:eastAsia="zh-CN"/>
        </w:rPr>
      </w:pPr>
      <w:r>
        <w:rPr>
          <w:rFonts w:hint="eastAsia" w:ascii="宋体" w:hAnsi="宋体" w:cs="宋体"/>
          <w:b w:val="0"/>
          <w:bCs/>
          <w:sz w:val="21"/>
          <w:szCs w:val="21"/>
          <w:highlight w:val="none"/>
          <w:lang w:val="en-US" w:eastAsia="zh-CN"/>
        </w:rPr>
        <w:t>2、本项目质保期为3年。</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本合同未尽事宜，由双方协商解决。如甲、乙双方出现争执协商不成，可根据《</w:t>
      </w:r>
      <w:r>
        <w:rPr>
          <w:rFonts w:hint="eastAsia" w:ascii="宋体" w:hAnsi="宋体" w:cs="宋体"/>
          <w:b w:val="0"/>
          <w:bCs/>
          <w:sz w:val="21"/>
          <w:szCs w:val="21"/>
          <w:highlight w:val="none"/>
          <w:lang w:eastAsia="zh-CN"/>
        </w:rPr>
        <w:t>中华人民共和国民法典</w:t>
      </w:r>
      <w:r>
        <w:rPr>
          <w:rFonts w:hint="eastAsia" w:ascii="宋体" w:hAnsi="宋体" w:eastAsia="宋体" w:cs="宋体"/>
          <w:b w:val="0"/>
          <w:bCs/>
          <w:sz w:val="21"/>
          <w:szCs w:val="21"/>
          <w:highlight w:val="none"/>
        </w:rPr>
        <w:t>》追究违约方责任。任何一方均可向起诉方</w:t>
      </w:r>
      <w:r>
        <w:rPr>
          <w:rFonts w:hint="eastAsia" w:ascii="宋体" w:hAnsi="宋体" w:eastAsia="宋体" w:cs="宋体"/>
          <w:b w:val="0"/>
          <w:bCs/>
          <w:sz w:val="21"/>
          <w:szCs w:val="21"/>
          <w:highlight w:val="none"/>
          <w:lang w:eastAsia="zh-CN"/>
        </w:rPr>
        <w:t>合同履行</w:t>
      </w:r>
      <w:r>
        <w:rPr>
          <w:rFonts w:hint="eastAsia" w:ascii="宋体" w:hAnsi="宋体" w:eastAsia="宋体" w:cs="宋体"/>
          <w:b w:val="0"/>
          <w:bCs/>
          <w:sz w:val="21"/>
          <w:szCs w:val="21"/>
          <w:highlight w:val="none"/>
        </w:rPr>
        <w:t>所在地人民法院提出诉讼。</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4、</w:t>
      </w:r>
      <w:r>
        <w:rPr>
          <w:rFonts w:hint="eastAsia" w:ascii="宋体" w:hAnsi="宋体" w:eastAsia="宋体" w:cs="宋体"/>
          <w:b w:val="0"/>
          <w:bCs/>
          <w:sz w:val="21"/>
          <w:szCs w:val="21"/>
          <w:highlight w:val="none"/>
        </w:rPr>
        <w:t>本合同的修改、增补须经双方协商达成书面意见（条文）并经双方代表人签字后生效，具有同等法律效力。</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5、</w:t>
      </w:r>
      <w:r>
        <w:rPr>
          <w:rFonts w:hint="eastAsia" w:ascii="宋体" w:hAnsi="宋体" w:eastAsia="宋体" w:cs="宋体"/>
          <w:b w:val="0"/>
          <w:bCs/>
          <w:sz w:val="21"/>
          <w:szCs w:val="21"/>
          <w:highlight w:val="none"/>
        </w:rPr>
        <w:t>本合同一式</w:t>
      </w:r>
      <w:r>
        <w:rPr>
          <w:rFonts w:hint="eastAsia" w:ascii="宋体" w:hAnsi="宋体" w:eastAsia="宋体" w:cs="宋体"/>
          <w:b w:val="0"/>
          <w:bCs/>
          <w:sz w:val="21"/>
          <w:szCs w:val="21"/>
          <w:highlight w:val="none"/>
          <w:lang w:val="en-US" w:eastAsia="zh-CN"/>
        </w:rPr>
        <w:t>陆</w:t>
      </w:r>
      <w:r>
        <w:rPr>
          <w:rFonts w:hint="eastAsia" w:ascii="宋体" w:hAnsi="宋体" w:eastAsia="宋体" w:cs="宋体"/>
          <w:b w:val="0"/>
          <w:bCs/>
          <w:sz w:val="21"/>
          <w:szCs w:val="21"/>
          <w:highlight w:val="none"/>
        </w:rPr>
        <w:t>份，甲乙双方各壹</w:t>
      </w:r>
      <w:r>
        <w:rPr>
          <w:rFonts w:hint="eastAsia" w:ascii="宋体" w:hAnsi="宋体" w:eastAsia="宋体" w:cs="宋体"/>
          <w:b w:val="0"/>
          <w:bCs/>
          <w:sz w:val="21"/>
          <w:szCs w:val="21"/>
          <w:highlight w:val="none"/>
          <w:lang w:eastAsia="zh-CN"/>
        </w:rPr>
        <w:t>贰</w:t>
      </w:r>
      <w:r>
        <w:rPr>
          <w:rFonts w:hint="eastAsia" w:ascii="宋体" w:hAnsi="宋体" w:eastAsia="宋体" w:cs="宋体"/>
          <w:b w:val="0"/>
          <w:bCs/>
          <w:sz w:val="21"/>
          <w:szCs w:val="21"/>
          <w:highlight w:val="none"/>
        </w:rPr>
        <w:t>份，</w:t>
      </w:r>
      <w:r>
        <w:rPr>
          <w:rFonts w:hint="eastAsia" w:ascii="宋体" w:hAnsi="宋体" w:eastAsia="宋体" w:cs="宋体"/>
          <w:b w:val="0"/>
          <w:bCs/>
          <w:sz w:val="21"/>
          <w:szCs w:val="21"/>
          <w:highlight w:val="none"/>
          <w:lang w:val="en-US" w:eastAsia="zh-CN"/>
        </w:rPr>
        <w:t>相关部门存档贰份，</w:t>
      </w:r>
      <w:r>
        <w:rPr>
          <w:rFonts w:hint="eastAsia" w:ascii="宋体" w:hAnsi="宋体" w:eastAsia="宋体" w:cs="宋体"/>
          <w:b w:val="0"/>
          <w:bCs/>
          <w:sz w:val="21"/>
          <w:szCs w:val="21"/>
          <w:highlight w:val="none"/>
        </w:rPr>
        <w:t>具有同等法律效力。</w:t>
      </w:r>
    </w:p>
    <w:tbl>
      <w:tblPr>
        <w:tblStyle w:val="26"/>
        <w:tblpPr w:leftFromText="180" w:rightFromText="180" w:vertAnchor="text" w:horzAnchor="page" w:tblpX="1749" w:tblpY="64"/>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358"/>
        <w:gridCol w:w="50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甲方：（盖章）</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乙方：（盖章）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委托代理人：</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委托代理人：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电话：</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传真：</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传真：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地址： </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地址：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开户账号：</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开户账号：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开户名：</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trPr>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开户行：</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开户行：</w:t>
            </w:r>
          </w:p>
        </w:tc>
      </w:tr>
    </w:tbl>
    <w:p>
      <w:pPr>
        <w:spacing w:line="360" w:lineRule="auto"/>
        <w:rPr>
          <w:rFonts w:hint="eastAsia" w:ascii="宋体" w:hAnsi="宋体" w:eastAsia="宋体" w:cs="宋体"/>
          <w:b w:val="0"/>
          <w:bCs/>
          <w:sz w:val="21"/>
          <w:szCs w:val="21"/>
          <w:highlight w:val="none"/>
        </w:rPr>
      </w:pPr>
    </w:p>
    <w:p>
      <w:pPr>
        <w:spacing w:line="360" w:lineRule="auto"/>
        <w:rPr>
          <w:rFonts w:hint="eastAsia" w:ascii="宋体" w:hAnsi="宋体" w:eastAsia="宋体" w:cs="宋体"/>
          <w:b w:val="0"/>
          <w:bCs/>
          <w:sz w:val="21"/>
          <w:szCs w:val="21"/>
          <w:highlight w:val="none"/>
        </w:rPr>
      </w:pPr>
    </w:p>
    <w:p>
      <w:pPr>
        <w:spacing w:line="360" w:lineRule="auto"/>
        <w:ind w:right="48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 xml:space="preserve">                                      </w:t>
      </w:r>
      <w:r>
        <w:rPr>
          <w:rFonts w:hint="eastAsia" w:ascii="宋体" w:hAnsi="宋体" w:eastAsia="宋体" w:cs="宋体"/>
          <w:b w:val="0"/>
          <w:bCs/>
          <w:sz w:val="21"/>
          <w:szCs w:val="21"/>
          <w:highlight w:val="none"/>
          <w:lang w:val="en-US" w:eastAsia="zh-CN"/>
        </w:rPr>
        <w:t xml:space="preserve">                      </w:t>
      </w: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jc w:val="righ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签约日期：20</w:t>
      </w:r>
      <w:r>
        <w:rPr>
          <w:rFonts w:hint="eastAsia" w:ascii="宋体" w:hAnsi="宋体" w:eastAsia="宋体" w:cs="宋体"/>
          <w:b w:val="0"/>
          <w:bCs/>
          <w:sz w:val="21"/>
          <w:szCs w:val="21"/>
          <w:highlight w:val="none"/>
          <w:lang w:val="en-US" w:eastAsia="zh-CN"/>
        </w:rPr>
        <w:t>2</w:t>
      </w: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日</w:t>
      </w:r>
    </w:p>
    <w:p>
      <w:pPr>
        <w:spacing w:line="360" w:lineRule="auto"/>
        <w:jc w:val="both"/>
        <w:rPr>
          <w:rFonts w:asciiTheme="minorEastAsia" w:hAnsiTheme="minorEastAsia" w:eastAsiaTheme="minorEastAsia"/>
          <w:b/>
          <w:color w:val="FF0000"/>
          <w:sz w:val="24"/>
          <w:highlight w:val="none"/>
        </w:rPr>
      </w:pPr>
    </w:p>
    <w:p>
      <w:pPr>
        <w:rPr>
          <w:rFonts w:cs="宋体" w:asciiTheme="minorEastAsia" w:hAnsiTheme="minorEastAsia" w:eastAsiaTheme="minorEastAsia"/>
          <w:b/>
          <w:color w:val="FF0000"/>
          <w:szCs w:val="21"/>
          <w:highlight w:val="none"/>
        </w:rPr>
      </w:pPr>
    </w:p>
    <w:p>
      <w:pPr>
        <w:pStyle w:val="3"/>
        <w:jc w:val="both"/>
        <w:rPr>
          <w:rFonts w:hint="eastAsia" w:asciiTheme="minorEastAsia" w:hAnsiTheme="minorEastAsia" w:eastAsiaTheme="minorEastAsia"/>
          <w:highlight w:val="none"/>
        </w:rPr>
      </w:pPr>
      <w:bookmarkStart w:id="7" w:name="_Toc96932819"/>
    </w:p>
    <w:p>
      <w:pPr>
        <w:pStyle w:val="3"/>
        <w:rPr>
          <w:rFonts w:cs="宋体" w:asciiTheme="minorEastAsia" w:hAnsiTheme="minorEastAsia" w:eastAsiaTheme="minorEastAsia"/>
          <w:color w:val="FF0000"/>
          <w:szCs w:val="21"/>
          <w:highlight w:val="none"/>
        </w:rPr>
      </w:pPr>
      <w:r>
        <w:rPr>
          <w:rFonts w:hint="eastAsia" w:asciiTheme="minorEastAsia" w:hAnsiTheme="minorEastAsia" w:eastAsiaTheme="minorEastAsia"/>
          <w:highlight w:val="none"/>
        </w:rPr>
        <w:t>第四章  评审细则</w:t>
      </w:r>
      <w:bookmarkEnd w:id="7"/>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本项目采用综合评分法，由评标委员会对所有有效响应文件进行详细的评分，采用百分制计分方法。评标时，评标委员会各成员遵循公平、公正、择优原则，独立对每个有效供应商的响应文件进行评价、打分，各个供应商的评审后最终得分为汇总计算所有评委所评定分值的平均值（保留2位小数）。</w:t>
      </w:r>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结果按评审后得分由高到低顺序排列。得分相同的，按磋商报价由低到高顺序排列。得分且磋商报价相同的并列。响应文件满足磋商文件全部实质性要求，且按照评审因素的量化指标评审得分最高的供应商为排名第一的中标候选人。</w:t>
      </w:r>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二、对于小微企业进行价格扣除：</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对小型和微型企业的价格给予</w:t>
      </w:r>
      <w:r>
        <w:rPr>
          <w:rFonts w:hint="eastAsia" w:asciiTheme="minorEastAsia" w:hAnsiTheme="minorEastAsia" w:eastAsiaTheme="minorEastAsia"/>
          <w:szCs w:val="21"/>
          <w:highlight w:val="none"/>
          <w:lang w:val="en-US" w:eastAsia="zh-CN"/>
        </w:rPr>
        <w:t>10</w:t>
      </w:r>
      <w:r>
        <w:rPr>
          <w:rFonts w:hint="eastAsia" w:asciiTheme="minorEastAsia" w:hAnsiTheme="minorEastAsia" w:eastAsiaTheme="minorEastAsia"/>
          <w:szCs w:val="21"/>
          <w:highlight w:val="none"/>
        </w:rPr>
        <w:t>%的扣除，用扣除后的价格参与评审。属于残疾人福利性单位的视同小微企业，给予价格扣除。小微企业提供大中型企业制造的货物的，视同为大中型企业，不给予价格扣除。</w:t>
      </w:r>
    </w:p>
    <w:tbl>
      <w:tblPr>
        <w:tblStyle w:val="26"/>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295"/>
        <w:gridCol w:w="735"/>
        <w:gridCol w:w="6161"/>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 w:val="24"/>
                <w:szCs w:val="24"/>
                <w:highlight w:val="none"/>
                <w:lang w:eastAsia="zh-CN"/>
              </w:rPr>
            </w:pPr>
            <w:r>
              <w:rPr>
                <w:rFonts w:hint="eastAsia" w:ascii="宋体" w:hAnsi="宋体"/>
                <w:b/>
                <w:bCs/>
                <w:sz w:val="24"/>
                <w:szCs w:val="24"/>
                <w:highlight w:val="none"/>
                <w:lang w:eastAsia="zh-CN"/>
              </w:rPr>
              <w:t>序号</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评审因素</w:t>
            </w:r>
          </w:p>
        </w:tc>
        <w:tc>
          <w:tcPr>
            <w:tcW w:w="735"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分值</w:t>
            </w:r>
          </w:p>
        </w:tc>
        <w:tc>
          <w:tcPr>
            <w:tcW w:w="6161" w:type="dxa"/>
            <w:tcBorders>
              <w:top w:val="single" w:color="auto" w:sz="4" w:space="0"/>
              <w:left w:val="nil"/>
              <w:bottom w:val="single" w:color="auto" w:sz="4" w:space="0"/>
              <w:right w:val="single" w:color="auto" w:sz="4" w:space="0"/>
            </w:tcBorders>
            <w:vAlign w:val="center"/>
          </w:tcPr>
          <w:p>
            <w:pPr>
              <w:jc w:val="center"/>
              <w:rPr>
                <w:rFonts w:ascii="宋体" w:hAnsi="宋体"/>
                <w:b/>
                <w:bCs/>
                <w:sz w:val="24"/>
                <w:szCs w:val="24"/>
                <w:highlight w:val="none"/>
              </w:rPr>
            </w:pPr>
            <w:r>
              <w:rPr>
                <w:rFonts w:hint="eastAsia" w:ascii="宋体" w:hAnsi="宋体" w:eastAsia="宋体" w:cs="宋体"/>
                <w:b/>
                <w:bCs/>
                <w:kern w:val="0"/>
                <w:sz w:val="21"/>
                <w:szCs w:val="21"/>
                <w:highlight w:val="none"/>
              </w:rPr>
              <w:t>评分标准</w:t>
            </w:r>
          </w:p>
        </w:tc>
        <w:tc>
          <w:tcPr>
            <w:tcW w:w="647"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4"/>
                <w:szCs w:val="24"/>
                <w:highlight w:val="none"/>
              </w:rPr>
            </w:pPr>
            <w:r>
              <w:rPr>
                <w:rFonts w:hint="eastAsia" w:ascii="宋体" w:hAnsi="宋体" w:eastAsia="宋体" w:cs="宋体"/>
                <w:b/>
                <w:bCs/>
                <w:kern w:val="0"/>
                <w:sz w:val="21"/>
                <w:szCs w:val="21"/>
                <w:highlight w:val="none"/>
              </w:rPr>
              <w:t>评标依据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970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szCs w:val="21"/>
                <w:highlight w:val="none"/>
              </w:rPr>
            </w:pPr>
            <w:r>
              <w:rPr>
                <w:rFonts w:hint="eastAsia" w:ascii="宋体" w:hAnsi="宋体" w:eastAsia="宋体" w:cs="宋体"/>
                <w:b/>
                <w:bCs/>
                <w:kern w:val="0"/>
                <w:sz w:val="21"/>
                <w:szCs w:val="21"/>
                <w:highlight w:val="none"/>
              </w:rPr>
              <w:t>（一）</w:t>
            </w:r>
            <w:r>
              <w:rPr>
                <w:rFonts w:hint="eastAsia" w:ascii="宋体" w:hAnsi="宋体" w:cs="宋体"/>
                <w:b/>
                <w:bCs/>
                <w:kern w:val="0"/>
                <w:sz w:val="21"/>
                <w:szCs w:val="21"/>
                <w:highlight w:val="none"/>
                <w:lang w:eastAsia="zh-CN"/>
              </w:rPr>
              <w:t>磋商</w:t>
            </w:r>
            <w:r>
              <w:rPr>
                <w:rFonts w:hint="eastAsia" w:ascii="宋体" w:hAnsi="宋体" w:eastAsia="宋体" w:cs="宋体"/>
                <w:b/>
                <w:bCs/>
                <w:kern w:val="0"/>
                <w:sz w:val="21"/>
                <w:szCs w:val="21"/>
                <w:highlight w:val="none"/>
              </w:rPr>
              <w:t>报价（</w:t>
            </w:r>
            <w:r>
              <w:rPr>
                <w:rFonts w:hint="eastAsia" w:ascii="宋体" w:hAnsi="宋体" w:cs="宋体"/>
                <w:b/>
                <w:bCs/>
                <w:kern w:val="0"/>
                <w:sz w:val="21"/>
                <w:szCs w:val="21"/>
                <w:highlight w:val="none"/>
                <w:lang w:val="en-US" w:eastAsia="zh-CN"/>
              </w:rPr>
              <w:t>30</w:t>
            </w:r>
            <w:r>
              <w:rPr>
                <w:rFonts w:hint="eastAsia" w:ascii="宋体" w:hAnsi="宋体" w:eastAsia="宋体" w:cs="宋体"/>
                <w:b/>
                <w:bCs/>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highlight w:val="none"/>
                <w:lang w:val="en-US" w:eastAsia="zh-CN"/>
              </w:rPr>
            </w:pPr>
            <w:r>
              <w:rPr>
                <w:rFonts w:hint="eastAsia" w:ascii="宋体" w:hAnsi="宋体"/>
                <w:highlight w:val="none"/>
                <w:lang w:val="en-US" w:eastAsia="zh-CN"/>
              </w:rPr>
              <w:t>1</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1"/>
                <w:szCs w:val="21"/>
                <w:highlight w:val="none"/>
              </w:rPr>
            </w:pPr>
            <w:r>
              <w:rPr>
                <w:rFonts w:ascii="宋体" w:hAnsi="宋体"/>
                <w:highlight w:val="none"/>
              </w:rPr>
              <w:t>投标报价</w:t>
            </w:r>
          </w:p>
        </w:tc>
        <w:tc>
          <w:tcPr>
            <w:tcW w:w="735" w:type="dxa"/>
            <w:tcBorders>
              <w:top w:val="single" w:color="auto" w:sz="4" w:space="0"/>
              <w:left w:val="nil"/>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30分</w:t>
            </w:r>
          </w:p>
        </w:tc>
        <w:tc>
          <w:tcPr>
            <w:tcW w:w="6161" w:type="dxa"/>
            <w:tcBorders>
              <w:top w:val="single" w:color="auto" w:sz="4" w:space="0"/>
              <w:left w:val="nil"/>
              <w:bottom w:val="single" w:color="auto" w:sz="4" w:space="0"/>
              <w:right w:val="single" w:color="auto" w:sz="4" w:space="0"/>
            </w:tcBorders>
            <w:vAlign w:val="center"/>
          </w:tcPr>
          <w:p>
            <w:pPr>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1</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报价低于或等于最高限价的，为有效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报价。超过最高限价的</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报价为无效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报价。无效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报价的</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文件不进行评审。</w:t>
            </w:r>
          </w:p>
          <w:p>
            <w:pPr>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价格得分计算方法：根据</w:t>
            </w:r>
            <w:r>
              <w:rPr>
                <w:rFonts w:hint="eastAsia" w:asciiTheme="minorEastAsia" w:hAnsiTheme="minorEastAsia" w:eastAsiaTheme="minorEastAsia"/>
                <w:szCs w:val="21"/>
                <w:highlight w:val="none"/>
              </w:rPr>
              <w:t>供应商</w:t>
            </w:r>
            <w:r>
              <w:rPr>
                <w:rFonts w:asciiTheme="minorEastAsia" w:hAnsiTheme="minorEastAsia" w:eastAsiaTheme="minorEastAsia"/>
                <w:szCs w:val="21"/>
                <w:highlight w:val="none"/>
              </w:rPr>
              <w:t>通过符合性审查的有效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报价中的最低价作为</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基准价</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其价格分为最高分</w:t>
            </w:r>
            <w:r>
              <w:rPr>
                <w:rFonts w:hint="eastAsia" w:asciiTheme="minorEastAsia" w:hAnsiTheme="minorEastAsia" w:eastAsiaTheme="minorEastAsia"/>
                <w:szCs w:val="21"/>
                <w:highlight w:val="none"/>
              </w:rPr>
              <w:t>。</w:t>
            </w:r>
          </w:p>
          <w:p>
            <w:pPr>
              <w:spacing w:line="400" w:lineRule="exact"/>
              <w:jc w:val="left"/>
              <w:rPr>
                <w:rFonts w:hint="eastAsia" w:ascii="宋体" w:hAnsi="宋体" w:eastAsiaTheme="minorEastAsia"/>
                <w:sz w:val="21"/>
                <w:szCs w:val="21"/>
                <w:highlight w:val="none"/>
                <w:lang w:eastAsia="zh-CN"/>
              </w:rPr>
            </w:pP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报价得分=(</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基准价／</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w:t>
            </w:r>
            <w:r>
              <w:rPr>
                <w:rFonts w:hint="eastAsia" w:asciiTheme="minorEastAsia" w:hAnsiTheme="minorEastAsia" w:eastAsiaTheme="minorEastAsia"/>
                <w:szCs w:val="21"/>
                <w:highlight w:val="none"/>
                <w:lang w:val="en-US" w:eastAsia="zh-CN"/>
              </w:rPr>
              <w:t>30</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×100，计算结果精确到小数点后两位，小数点后第三位四舍五入</w:t>
            </w:r>
            <w:r>
              <w:rPr>
                <w:rFonts w:hint="eastAsia" w:asciiTheme="minorEastAsia" w:hAnsiTheme="minorEastAsia" w:eastAsiaTheme="minorEastAsia"/>
                <w:szCs w:val="21"/>
                <w:highlight w:val="none"/>
                <w:lang w:eastAsia="zh-CN"/>
              </w:rPr>
              <w:t>。</w:t>
            </w:r>
          </w:p>
        </w:tc>
        <w:tc>
          <w:tcPr>
            <w:tcW w:w="647" w:type="dxa"/>
            <w:tcBorders>
              <w:top w:val="single" w:color="auto" w:sz="4" w:space="0"/>
              <w:left w:val="nil"/>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703" w:type="dxa"/>
            <w:gridSpan w:val="5"/>
            <w:tcBorders>
              <w:top w:val="nil"/>
              <w:left w:val="single" w:color="auto" w:sz="4" w:space="0"/>
              <w:bottom w:val="single" w:color="auto" w:sz="4" w:space="0"/>
              <w:right w:val="single" w:color="auto" w:sz="4" w:space="0"/>
            </w:tcBorders>
            <w:vAlign w:val="center"/>
          </w:tcPr>
          <w:p>
            <w:pPr>
              <w:pStyle w:val="62"/>
              <w:numPr>
                <w:ilvl w:val="0"/>
                <w:numId w:val="0"/>
              </w:numPr>
              <w:spacing w:line="400" w:lineRule="exact"/>
              <w:ind w:leftChars="0"/>
              <w:jc w:val="center"/>
              <w:rPr>
                <w:rFonts w:hint="eastAsia" w:ascii="宋体" w:hAnsi="宋体" w:eastAsia="宋体" w:cs="宋体"/>
                <w:b/>
                <w:bCs/>
                <w:sz w:val="21"/>
                <w:szCs w:val="21"/>
                <w:highlight w:val="none"/>
              </w:rPr>
            </w:pPr>
            <w:r>
              <w:rPr>
                <w:rFonts w:hint="eastAsia" w:ascii="宋体" w:hAnsi="宋体" w:eastAsia="宋体" w:cs="宋体"/>
                <w:b/>
                <w:bCs/>
                <w:kern w:val="0"/>
                <w:sz w:val="21"/>
                <w:szCs w:val="21"/>
                <w:highlight w:val="none"/>
              </w:rPr>
              <w:t>（二）技术部分（</w:t>
            </w:r>
            <w:r>
              <w:rPr>
                <w:rFonts w:hint="eastAsia" w:ascii="宋体" w:hAnsi="宋体" w:cs="宋体"/>
                <w:b/>
                <w:bCs/>
                <w:kern w:val="0"/>
                <w:sz w:val="21"/>
                <w:szCs w:val="21"/>
                <w:highlight w:val="none"/>
                <w:lang w:val="en-US" w:eastAsia="zh-CN"/>
              </w:rPr>
              <w:t>70</w:t>
            </w:r>
            <w:r>
              <w:rPr>
                <w:rFonts w:hint="eastAsia" w:ascii="宋体" w:hAnsi="宋体" w:eastAsia="宋体" w:cs="宋体"/>
                <w:b/>
                <w:bCs/>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5" w:hRule="atLeast"/>
          <w:jc w:val="center"/>
        </w:trPr>
        <w:tc>
          <w:tcPr>
            <w:tcW w:w="865"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highlight w:val="none"/>
                <w:lang w:val="en-US" w:eastAsia="zh-CN"/>
              </w:rPr>
            </w:pPr>
            <w:r>
              <w:rPr>
                <w:rFonts w:hint="eastAsia" w:ascii="宋体" w:hAnsi="宋体"/>
                <w:sz w:val="21"/>
                <w:szCs w:val="21"/>
                <w:highlight w:val="none"/>
                <w:lang w:val="en-US" w:eastAsia="zh-CN"/>
              </w:rPr>
              <w:t>2</w:t>
            </w:r>
          </w:p>
        </w:tc>
        <w:tc>
          <w:tcPr>
            <w:tcW w:w="1295" w:type="dxa"/>
            <w:tcBorders>
              <w:top w:val="nil"/>
              <w:left w:val="single" w:color="auto" w:sz="4" w:space="0"/>
              <w:bottom w:val="single" w:color="auto" w:sz="4" w:space="0"/>
              <w:right w:val="single" w:color="auto" w:sz="4" w:space="0"/>
            </w:tcBorders>
            <w:vAlign w:val="center"/>
          </w:tcPr>
          <w:p>
            <w:pPr>
              <w:jc w:val="center"/>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rPr>
              <w:t>主要技术指标和性能</w:t>
            </w:r>
          </w:p>
          <w:p>
            <w:pPr>
              <w:jc w:val="center"/>
              <w:rPr>
                <w:b w:val="0"/>
                <w:bCs w:val="0"/>
                <w:color w:val="auto"/>
                <w:sz w:val="21"/>
                <w:szCs w:val="21"/>
                <w:highlight w:val="none"/>
              </w:rPr>
            </w:pP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35分</w:t>
            </w:r>
          </w:p>
        </w:tc>
        <w:tc>
          <w:tcPr>
            <w:tcW w:w="6161" w:type="dxa"/>
            <w:tcBorders>
              <w:top w:val="single" w:color="auto" w:sz="4" w:space="0"/>
              <w:left w:val="nil"/>
              <w:bottom w:val="single" w:color="auto" w:sz="4" w:space="0"/>
              <w:right w:val="single" w:color="auto" w:sz="4" w:space="0"/>
            </w:tcBorders>
            <w:vAlign w:val="center"/>
          </w:tcPr>
          <w:p>
            <w:p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olor w:val="auto"/>
                <w:sz w:val="21"/>
                <w:szCs w:val="21"/>
                <w:highlight w:val="none"/>
              </w:rPr>
              <w:t>根据投标单位提供材料的详细技术指标说明合理进行打分,每项</w:t>
            </w:r>
            <w:r>
              <w:rPr>
                <w:rFonts w:hint="eastAsia" w:ascii="宋体" w:hAnsi="宋体"/>
                <w:color w:val="auto"/>
                <w:sz w:val="21"/>
                <w:szCs w:val="21"/>
                <w:highlight w:val="none"/>
                <w:lang w:eastAsia="zh-CN"/>
              </w:rPr>
              <w:t>得</w:t>
            </w: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分。</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1、室内装饰装修材料人造板及其制品中甲醛释放限量E₁:≤0.124mg/m³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ascii="宋体" w:hAnsi="宋体"/>
                <w:color w:val="auto"/>
                <w:sz w:val="21"/>
                <w:szCs w:val="21"/>
                <w:highlight w:val="none"/>
              </w:rPr>
            </w:pPr>
            <w:r>
              <w:rPr>
                <w:rFonts w:hint="eastAsia" w:ascii="宋体" w:hAnsi="宋体" w:eastAsia="宋体" w:cs="宋体"/>
                <w:b/>
                <w:bCs/>
                <w:color w:val="auto"/>
                <w:sz w:val="21"/>
                <w:szCs w:val="21"/>
                <w:highlight w:val="none"/>
              </w:rPr>
              <w:t>以上须提供复印件加盖供应商公章，原件核查，不提供原件不得分。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企业业绩</w:t>
            </w: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8分</w:t>
            </w:r>
          </w:p>
        </w:tc>
        <w:tc>
          <w:tcPr>
            <w:tcW w:w="6161"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提供近三年来（公告时间往前推）承接过</w:t>
            </w:r>
            <w:r>
              <w:rPr>
                <w:rFonts w:hint="eastAsia" w:ascii="宋体" w:hAnsi="宋体" w:cs="宋体"/>
                <w:b/>
                <w:bCs/>
                <w:color w:val="auto"/>
                <w:sz w:val="21"/>
                <w:szCs w:val="21"/>
                <w:highlight w:val="none"/>
                <w:lang w:eastAsia="zh-CN"/>
              </w:rPr>
              <w:t>类似项目</w:t>
            </w:r>
            <w:r>
              <w:rPr>
                <w:rFonts w:hint="eastAsia" w:ascii="宋体" w:hAnsi="宋体" w:eastAsia="宋体" w:cs="宋体"/>
                <w:b/>
                <w:bCs/>
                <w:color w:val="auto"/>
                <w:sz w:val="21"/>
                <w:szCs w:val="21"/>
                <w:highlight w:val="none"/>
              </w:rPr>
              <w:t>业绩，每项得</w:t>
            </w:r>
            <w:r>
              <w:rPr>
                <w:rFonts w:hint="eastAsia" w:ascii="宋体" w:hAnsi="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分，最多得</w:t>
            </w:r>
            <w:r>
              <w:rPr>
                <w:rFonts w:hint="eastAsia" w:ascii="宋体" w:hAnsi="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分。时间以</w:t>
            </w:r>
            <w:r>
              <w:rPr>
                <w:rFonts w:hint="eastAsia" w:ascii="宋体" w:hAnsi="宋体" w:cs="宋体"/>
                <w:b/>
                <w:bCs/>
                <w:color w:val="auto"/>
                <w:sz w:val="21"/>
                <w:szCs w:val="21"/>
                <w:highlight w:val="none"/>
                <w:lang w:val="en-US" w:eastAsia="zh-CN"/>
              </w:rPr>
              <w:t>合同签订</w:t>
            </w:r>
            <w:r>
              <w:rPr>
                <w:rFonts w:hint="eastAsia" w:ascii="宋体" w:hAnsi="宋体" w:eastAsia="宋体" w:cs="宋体"/>
                <w:b/>
                <w:bCs/>
                <w:color w:val="auto"/>
                <w:sz w:val="21"/>
                <w:szCs w:val="21"/>
                <w:highlight w:val="none"/>
              </w:rPr>
              <w:t>日期为准。</w:t>
            </w:r>
          </w:p>
          <w:p>
            <w:pPr>
              <w:pStyle w:val="62"/>
              <w:numPr>
                <w:ilvl w:val="0"/>
                <w:numId w:val="0"/>
              </w:numPr>
              <w:spacing w:line="400" w:lineRule="exact"/>
              <w:ind w:left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注：以上须提供合同复印件加盖供应商公章，原件或公证件核查，否则不得分。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4</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highlight w:val="none"/>
              </w:rPr>
              <w:t>体系认证</w:t>
            </w:r>
            <w:r>
              <w:rPr>
                <w:rFonts w:hint="eastAsia" w:ascii="宋体" w:hAnsi="宋体"/>
                <w:color w:val="auto"/>
                <w:sz w:val="21"/>
                <w:szCs w:val="21"/>
                <w:highlight w:val="none"/>
              </w:rPr>
              <w:t>文件</w:t>
            </w:r>
          </w:p>
          <w:p>
            <w:pPr>
              <w:jc w:val="center"/>
              <w:rPr>
                <w:color w:val="auto"/>
                <w:sz w:val="21"/>
                <w:szCs w:val="21"/>
                <w:highlight w:val="none"/>
              </w:rPr>
            </w:pP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eastAsia="宋体" w:cs="宋体"/>
                <w:b/>
                <w:bCs/>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18分</w:t>
            </w:r>
          </w:p>
        </w:tc>
        <w:tc>
          <w:tcPr>
            <w:tcW w:w="6161"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olor w:val="auto"/>
                <w:sz w:val="21"/>
                <w:szCs w:val="21"/>
                <w:highlight w:val="none"/>
                <w:lang w:eastAsia="zh-CN"/>
              </w:rPr>
            </w:pPr>
            <w:r>
              <w:rPr>
                <w:rFonts w:hint="eastAsia" w:ascii="宋体" w:hAnsi="宋体"/>
                <w:color w:val="auto"/>
                <w:highlight w:val="none"/>
              </w:rPr>
              <w:t>投标人具有有效期内</w:t>
            </w:r>
            <w:r>
              <w:rPr>
                <w:rFonts w:hint="eastAsia" w:ascii="宋体" w:hAnsi="宋体"/>
                <w:color w:val="auto"/>
                <w:highlight w:val="none"/>
                <w:lang w:eastAsia="zh-CN"/>
              </w:rPr>
              <w:t>的</w:t>
            </w:r>
            <w:r>
              <w:rPr>
                <w:rFonts w:hint="eastAsia" w:ascii="宋体" w:hAnsi="宋体"/>
                <w:color w:val="auto"/>
                <w:sz w:val="21"/>
                <w:szCs w:val="21"/>
                <w:highlight w:val="none"/>
              </w:rPr>
              <w:t xml:space="preserve"> “ISO9001质量管理体系认证证书”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“ISO14001环境管理体系认证证书”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“ISO45001职业健康安全管理体系认证证书”</w:t>
            </w:r>
            <w:r>
              <w:rPr>
                <w:rFonts w:hint="eastAsia" w:ascii="宋体" w:hAnsi="宋体"/>
                <w:color w:val="auto"/>
                <w:sz w:val="21"/>
                <w:szCs w:val="21"/>
                <w:highlight w:val="none"/>
                <w:lang w:eastAsia="zh-CN"/>
              </w:rPr>
              <w:t>、</w:t>
            </w:r>
            <w:r>
              <w:rPr>
                <w:rFonts w:hint="eastAsia" w:ascii="宋体" w:hAnsi="宋体"/>
                <w:color w:val="auto"/>
                <w:highlight w:val="none"/>
              </w:rPr>
              <w:t>有一个得</w:t>
            </w:r>
            <w:r>
              <w:rPr>
                <w:rFonts w:hint="eastAsia" w:ascii="宋体" w:hAnsi="宋体"/>
                <w:color w:val="auto"/>
                <w:highlight w:val="none"/>
                <w:lang w:val="en-US" w:eastAsia="zh-CN"/>
              </w:rPr>
              <w:t>6</w:t>
            </w:r>
            <w:r>
              <w:rPr>
                <w:rFonts w:hint="eastAsia" w:ascii="宋体" w:hAnsi="宋体"/>
                <w:color w:val="auto"/>
                <w:highlight w:val="none"/>
              </w:rPr>
              <w:t>分，最高得</w:t>
            </w:r>
            <w:r>
              <w:rPr>
                <w:rFonts w:hint="eastAsia" w:ascii="宋体" w:hAnsi="宋体"/>
                <w:color w:val="auto"/>
                <w:highlight w:val="none"/>
                <w:lang w:val="en-US" w:eastAsia="zh-CN"/>
              </w:rPr>
              <w:t>18</w:t>
            </w:r>
            <w:r>
              <w:rPr>
                <w:rFonts w:hint="eastAsia" w:ascii="宋体" w:hAnsi="宋体"/>
                <w:color w:val="auto"/>
                <w:highlight w:val="none"/>
              </w:rPr>
              <w:t>分。</w:t>
            </w:r>
          </w:p>
          <w:p>
            <w:pPr>
              <w:pStyle w:val="62"/>
              <w:numPr>
                <w:ilvl w:val="0"/>
                <w:numId w:val="0"/>
              </w:numPr>
              <w:spacing w:line="400" w:lineRule="exact"/>
              <w:ind w:leftChars="0"/>
              <w:jc w:val="left"/>
              <w:rPr>
                <w:rFonts w:ascii="宋体" w:hAnsi="宋体"/>
                <w:color w:val="auto"/>
                <w:sz w:val="21"/>
                <w:szCs w:val="21"/>
                <w:highlight w:val="none"/>
              </w:rPr>
            </w:pPr>
            <w:r>
              <w:rPr>
                <w:rFonts w:hint="eastAsia" w:ascii="宋体" w:hAnsi="宋体" w:eastAsia="宋体" w:cs="宋体"/>
                <w:b/>
                <w:bCs/>
                <w:color w:val="auto"/>
                <w:sz w:val="21"/>
                <w:szCs w:val="21"/>
                <w:highlight w:val="none"/>
              </w:rPr>
              <w:t>以上须提供</w:t>
            </w:r>
            <w:r>
              <w:rPr>
                <w:rFonts w:hint="eastAsia" w:ascii="宋体" w:hAnsi="宋体" w:cs="宋体"/>
                <w:b/>
                <w:bCs/>
                <w:color w:val="auto"/>
                <w:sz w:val="21"/>
                <w:szCs w:val="21"/>
                <w:highlight w:val="none"/>
                <w:lang w:eastAsia="zh-CN"/>
              </w:rPr>
              <w:t>证书</w:t>
            </w:r>
            <w:r>
              <w:rPr>
                <w:rFonts w:hint="eastAsia" w:ascii="宋体" w:hAnsi="宋体" w:eastAsia="宋体" w:cs="宋体"/>
                <w:b/>
                <w:bCs/>
                <w:color w:val="auto"/>
                <w:sz w:val="21"/>
                <w:szCs w:val="21"/>
                <w:highlight w:val="none"/>
              </w:rPr>
              <w:t>复印件加盖供应商公章，原件核查，不提供原件不得分。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供货安装时间承诺</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4分</w:t>
            </w:r>
          </w:p>
        </w:tc>
        <w:tc>
          <w:tcPr>
            <w:tcW w:w="6161"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提供合理的供货安装时间的得</w:t>
            </w:r>
            <w:r>
              <w:rPr>
                <w:rFonts w:hint="eastAsia" w:ascii="宋体" w:hAnsi="宋体"/>
                <w:color w:val="auto"/>
                <w:sz w:val="21"/>
                <w:szCs w:val="21"/>
                <w:highlight w:val="none"/>
                <w:lang w:val="en-US" w:eastAsia="zh-CN"/>
              </w:rPr>
              <w:t>4分，</w:t>
            </w:r>
            <w:r>
              <w:rPr>
                <w:rFonts w:hint="eastAsia" w:cs="仿宋" w:asciiTheme="minorEastAsia" w:hAnsiTheme="minorEastAsia" w:eastAsiaTheme="minorEastAsia"/>
                <w:color w:val="auto"/>
                <w:szCs w:val="21"/>
                <w:highlight w:val="none"/>
              </w:rPr>
              <w:t>承诺函格式自拟</w:t>
            </w:r>
            <w:r>
              <w:rPr>
                <w:rFonts w:hint="eastAsia" w:cs="仿宋" w:asciiTheme="minorEastAsia" w:hAnsiTheme="minorEastAsia" w:eastAsiaTheme="minorEastAsia"/>
                <w:color w:val="auto"/>
                <w:szCs w:val="21"/>
                <w:highlight w:val="none"/>
                <w:lang w:eastAsia="zh-CN"/>
              </w:rPr>
              <w:t>，</w:t>
            </w:r>
            <w:r>
              <w:rPr>
                <w:rFonts w:hint="eastAsia" w:cs="仿宋" w:asciiTheme="minorEastAsia" w:hAnsiTheme="minorEastAsia" w:eastAsiaTheme="minorEastAsia"/>
                <w:b/>
                <w:bCs/>
                <w:color w:val="auto"/>
                <w:szCs w:val="21"/>
                <w:highlight w:val="none"/>
                <w:lang w:eastAsia="zh-CN"/>
              </w:rPr>
              <w:t>不提供不得分。</w:t>
            </w:r>
          </w:p>
        </w:tc>
        <w:tc>
          <w:tcPr>
            <w:tcW w:w="64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color w:val="auto"/>
                <w:sz w:val="21"/>
                <w:szCs w:val="21"/>
                <w:highlight w:val="none"/>
              </w:rPr>
            </w:pPr>
            <w:r>
              <w:rPr>
                <w:rFonts w:hint="eastAsia" w:ascii="宋体" w:hAnsi="宋体"/>
                <w:color w:val="auto"/>
                <w:sz w:val="21"/>
                <w:szCs w:val="21"/>
                <w:highlight w:val="none"/>
              </w:rPr>
              <w:t>售后服务</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color w:val="auto"/>
                <w:sz w:val="21"/>
                <w:szCs w:val="21"/>
                <w:highlight w:val="none"/>
                <w:lang w:val="en-US" w:eastAsia="zh-CN"/>
              </w:rPr>
            </w:pPr>
            <w:r>
              <w:rPr>
                <w:rFonts w:hint="eastAsia" w:ascii="宋体" w:hAnsi="宋体" w:cs="宋体"/>
                <w:b w:val="0"/>
                <w:bCs/>
                <w:color w:val="auto"/>
                <w:sz w:val="21"/>
                <w:szCs w:val="21"/>
                <w:highlight w:val="none"/>
                <w:lang w:val="en-US" w:eastAsia="zh-CN"/>
              </w:rPr>
              <w:t>5分</w:t>
            </w:r>
          </w:p>
        </w:tc>
        <w:tc>
          <w:tcPr>
            <w:tcW w:w="6161"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eastAsia="宋体"/>
                <w:color w:val="auto"/>
                <w:sz w:val="21"/>
                <w:szCs w:val="21"/>
                <w:highlight w:val="none"/>
                <w:lang w:eastAsia="zh-CN"/>
              </w:rPr>
            </w:pPr>
            <w:r>
              <w:rPr>
                <w:rFonts w:hint="eastAsia" w:ascii="宋体" w:hAnsi="宋体"/>
                <w:color w:val="auto"/>
                <w:sz w:val="21"/>
                <w:szCs w:val="21"/>
                <w:highlight w:val="none"/>
              </w:rPr>
              <w:t>提供完善的售后服务承诺和售后服务措施</w:t>
            </w:r>
            <w:r>
              <w:rPr>
                <w:rFonts w:hint="eastAsia" w:ascii="宋体" w:hAnsi="宋体"/>
                <w:color w:val="auto"/>
                <w:sz w:val="21"/>
                <w:szCs w:val="21"/>
                <w:highlight w:val="none"/>
                <w:lang w:eastAsia="zh-CN"/>
              </w:rPr>
              <w:t>的得</w:t>
            </w:r>
            <w:r>
              <w:rPr>
                <w:rFonts w:hint="eastAsia" w:ascii="宋体" w:hAnsi="宋体"/>
                <w:color w:val="auto"/>
                <w:sz w:val="21"/>
                <w:szCs w:val="21"/>
                <w:highlight w:val="none"/>
                <w:lang w:val="en-US" w:eastAsia="zh-CN"/>
              </w:rPr>
              <w:t>5分。</w:t>
            </w:r>
            <w:r>
              <w:rPr>
                <w:rFonts w:hint="eastAsia" w:cs="仿宋" w:asciiTheme="minorEastAsia" w:hAnsiTheme="minorEastAsia" w:eastAsiaTheme="minorEastAsia"/>
                <w:color w:val="auto"/>
                <w:szCs w:val="21"/>
                <w:highlight w:val="none"/>
              </w:rPr>
              <w:t>承诺函格式自拟，</w:t>
            </w:r>
            <w:r>
              <w:rPr>
                <w:rFonts w:hint="eastAsia" w:cs="仿宋" w:asciiTheme="minorEastAsia" w:hAnsiTheme="minorEastAsia" w:eastAsiaTheme="minorEastAsia"/>
                <w:color w:val="auto"/>
                <w:szCs w:val="21"/>
                <w:highlight w:val="none"/>
                <w:lang w:eastAsia="zh-CN"/>
              </w:rPr>
              <w:t>售后服务承诺和售后服务措施需</w:t>
            </w:r>
            <w:r>
              <w:rPr>
                <w:rFonts w:hint="eastAsia" w:cs="仿宋" w:asciiTheme="minorEastAsia" w:hAnsiTheme="minorEastAsia" w:eastAsiaTheme="minorEastAsia"/>
                <w:color w:val="auto"/>
                <w:szCs w:val="21"/>
                <w:highlight w:val="none"/>
              </w:rPr>
              <w:t>单独提供。</w:t>
            </w:r>
            <w:r>
              <w:rPr>
                <w:rFonts w:hint="eastAsia" w:ascii="宋体" w:hAnsi="宋体" w:eastAsia="宋体" w:cs="宋体"/>
                <w:b/>
                <w:color w:val="auto"/>
                <w:sz w:val="21"/>
                <w:szCs w:val="21"/>
                <w:highlight w:val="none"/>
              </w:rPr>
              <w:t>不提供不得分</w:t>
            </w:r>
            <w:r>
              <w:rPr>
                <w:rFonts w:hint="eastAsia" w:ascii="宋体" w:hAnsi="宋体" w:eastAsia="宋体" w:cs="宋体"/>
                <w:b/>
                <w:color w:val="auto"/>
                <w:sz w:val="21"/>
                <w:szCs w:val="21"/>
                <w:highlight w:val="none"/>
                <w:lang w:eastAsia="zh-CN"/>
              </w:rPr>
              <w:t>。</w:t>
            </w:r>
          </w:p>
        </w:tc>
        <w:tc>
          <w:tcPr>
            <w:tcW w:w="64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b/>
                <w:sz w:val="21"/>
                <w:szCs w:val="21"/>
                <w:highlight w:val="none"/>
              </w:rPr>
            </w:pPr>
          </w:p>
        </w:tc>
      </w:tr>
    </w:tbl>
    <w:p>
      <w:pPr>
        <w:tabs>
          <w:tab w:val="left" w:pos="5940"/>
        </w:tabs>
        <w:snapToGrid w:val="0"/>
        <w:spacing w:line="312" w:lineRule="auto"/>
        <w:jc w:val="left"/>
        <w:rPr>
          <w:rFonts w:hint="eastAsia" w:cs="宋体" w:asciiTheme="minorEastAsia" w:hAnsiTheme="minorEastAsia" w:eastAsiaTheme="minorEastAsia"/>
          <w:bCs/>
          <w:szCs w:val="21"/>
          <w:highlight w:val="none"/>
        </w:rPr>
      </w:pPr>
    </w:p>
    <w:p>
      <w:pPr>
        <w:tabs>
          <w:tab w:val="left" w:pos="5940"/>
        </w:tabs>
        <w:snapToGrid w:val="0"/>
        <w:spacing w:line="312" w:lineRule="auto"/>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注：</w:t>
      </w:r>
    </w:p>
    <w:p>
      <w:pPr>
        <w:tabs>
          <w:tab w:val="left" w:pos="5940"/>
        </w:tabs>
        <w:snapToGrid w:val="0"/>
        <w:spacing w:line="360" w:lineRule="exact"/>
        <w:ind w:firstLine="420" w:firstLineChars="200"/>
        <w:jc w:val="lef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1.评分细则中要求提供的证明文件及资料等在</w:t>
      </w:r>
      <w:r>
        <w:rPr>
          <w:rFonts w:hint="eastAsia" w:cs="宋体" w:asciiTheme="minorEastAsia" w:hAnsiTheme="minorEastAsia" w:eastAsiaTheme="minorEastAsia"/>
          <w:bCs/>
          <w:szCs w:val="21"/>
          <w:highlight w:val="none"/>
        </w:rPr>
        <w:t>响应</w:t>
      </w:r>
      <w:r>
        <w:rPr>
          <w:rFonts w:cs="宋体" w:asciiTheme="minorEastAsia" w:hAnsiTheme="minorEastAsia" w:eastAsiaTheme="minorEastAsia"/>
          <w:bCs/>
          <w:szCs w:val="21"/>
          <w:highlight w:val="none"/>
        </w:rPr>
        <w:t>文件中提供复印件并加盖鲜章，要求“原件或公证件核查”的必须将原件或公证件携带至</w:t>
      </w:r>
      <w:r>
        <w:rPr>
          <w:rFonts w:hint="eastAsia" w:cs="宋体" w:asciiTheme="minorEastAsia" w:hAnsiTheme="minorEastAsia" w:eastAsiaTheme="minorEastAsia"/>
          <w:bCs/>
          <w:szCs w:val="21"/>
          <w:highlight w:val="none"/>
        </w:rPr>
        <w:t>磋商</w:t>
      </w:r>
      <w:r>
        <w:rPr>
          <w:rFonts w:cs="宋体" w:asciiTheme="minorEastAsia" w:hAnsiTheme="minorEastAsia" w:eastAsiaTheme="minorEastAsia"/>
          <w:bCs/>
          <w:szCs w:val="21"/>
          <w:highlight w:val="none"/>
        </w:rPr>
        <w:t>现场核查，否则不得分。</w:t>
      </w:r>
    </w:p>
    <w:p>
      <w:pPr>
        <w:tabs>
          <w:tab w:val="left" w:pos="5940"/>
        </w:tabs>
        <w:snapToGrid w:val="0"/>
        <w:spacing w:line="360" w:lineRule="exact"/>
        <w:ind w:firstLine="420" w:firstLineChars="200"/>
        <w:jc w:val="lef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2.评标时，未能按以上要求提供相应证明（复印件和原件、公证件）的，不作为评</w:t>
      </w:r>
      <w:r>
        <w:rPr>
          <w:rFonts w:hint="eastAsia" w:cs="宋体" w:asciiTheme="minorEastAsia" w:hAnsiTheme="minorEastAsia" w:eastAsiaTheme="minorEastAsia"/>
          <w:bCs/>
          <w:szCs w:val="21"/>
          <w:highlight w:val="none"/>
        </w:rPr>
        <w:t>审</w:t>
      </w:r>
      <w:r>
        <w:rPr>
          <w:rFonts w:cs="宋体" w:asciiTheme="minorEastAsia" w:hAnsiTheme="minorEastAsia" w:eastAsiaTheme="minorEastAsia"/>
          <w:bCs/>
          <w:szCs w:val="21"/>
          <w:highlight w:val="none"/>
        </w:rPr>
        <w:t>依据，不得分。</w:t>
      </w:r>
    </w:p>
    <w:p>
      <w:pPr>
        <w:ind w:firstLine="420" w:firstLineChars="200"/>
        <w:rPr>
          <w:rFonts w:hint="eastAsia" w:asciiTheme="minorEastAsia" w:hAnsiTheme="minorEastAsia" w:eastAsiaTheme="minorEastAsia"/>
          <w:b/>
          <w:sz w:val="32"/>
          <w:szCs w:val="24"/>
          <w:highlight w:val="none"/>
        </w:rPr>
      </w:pPr>
      <w:r>
        <w:rPr>
          <w:rFonts w:hint="eastAsia" w:cs="宋体" w:asciiTheme="minorEastAsia" w:hAnsiTheme="minorEastAsia" w:eastAsiaTheme="minorEastAsia"/>
          <w:bCs/>
          <w:szCs w:val="21"/>
          <w:highlight w:val="none"/>
        </w:rPr>
        <w:t>3.为便于评分，请</w:t>
      </w:r>
      <w:r>
        <w:rPr>
          <w:rFonts w:hint="eastAsia" w:asciiTheme="minorEastAsia" w:hAnsiTheme="minorEastAsia" w:eastAsiaTheme="minorEastAsia"/>
          <w:szCs w:val="21"/>
          <w:highlight w:val="none"/>
        </w:rPr>
        <w:t>供应商</w:t>
      </w:r>
      <w:r>
        <w:rPr>
          <w:rFonts w:hint="eastAsia" w:cs="宋体" w:asciiTheme="minorEastAsia" w:hAnsiTheme="minorEastAsia" w:eastAsiaTheme="minorEastAsia"/>
          <w:bCs/>
          <w:szCs w:val="21"/>
          <w:highlight w:val="none"/>
        </w:rPr>
        <w:t>按评分表样式，逐条列出证明材料所在页码，格式自定。</w:t>
      </w: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asciiTheme="minorEastAsia" w:hAnsiTheme="minorEastAsia" w:eastAsiaTheme="minorEastAsia"/>
          <w:highlight w:val="none"/>
        </w:rPr>
      </w:pPr>
      <w:r>
        <w:rPr>
          <w:rFonts w:hint="eastAsia" w:asciiTheme="minorEastAsia" w:hAnsiTheme="minorEastAsia" w:eastAsiaTheme="minorEastAsia"/>
          <w:b/>
          <w:sz w:val="32"/>
          <w:szCs w:val="24"/>
          <w:highlight w:val="none"/>
        </w:rPr>
        <w:t>第五章</w:t>
      </w:r>
      <w:r>
        <w:rPr>
          <w:rFonts w:asciiTheme="minorEastAsia" w:hAnsiTheme="minorEastAsia" w:eastAsiaTheme="minorEastAsia"/>
          <w:b/>
          <w:sz w:val="32"/>
          <w:szCs w:val="24"/>
          <w:highlight w:val="none"/>
        </w:rPr>
        <w:t xml:space="preserve">  </w:t>
      </w:r>
      <w:r>
        <w:rPr>
          <w:rFonts w:hint="eastAsia" w:asciiTheme="minorEastAsia" w:hAnsiTheme="minorEastAsia" w:eastAsiaTheme="minorEastAsia"/>
          <w:b/>
          <w:sz w:val="32"/>
          <w:szCs w:val="24"/>
          <w:highlight w:val="none"/>
        </w:rPr>
        <w:t>磋商响应文件的内容</w:t>
      </w:r>
    </w:p>
    <w:p>
      <w:pPr>
        <w:spacing w:line="360" w:lineRule="exact"/>
        <w:ind w:firstLine="424" w:firstLineChars="201"/>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一、</w:t>
      </w:r>
      <w:r>
        <w:rPr>
          <w:rFonts w:hint="eastAsia" w:asciiTheme="minorEastAsia" w:hAnsiTheme="minorEastAsia" w:eastAsiaTheme="minorEastAsia"/>
          <w:b/>
          <w:szCs w:val="21"/>
          <w:highlight w:val="none"/>
        </w:rPr>
        <w:t>资格审查材料</w:t>
      </w:r>
    </w:p>
    <w:p>
      <w:pPr>
        <w:spacing w:line="360" w:lineRule="exact"/>
        <w:ind w:firstLine="630" w:firstLineChars="300"/>
        <w:rPr>
          <w:rFonts w:hint="eastAsia" w:cs="宋体" w:asciiTheme="minorEastAsia" w:hAnsiTheme="minorEastAsia" w:eastAsiaTheme="minorEastAsia"/>
          <w:color w:val="auto"/>
          <w:sz w:val="21"/>
          <w:szCs w:val="21"/>
          <w:highlight w:val="none"/>
          <w:lang w:val="en-US" w:eastAsia="zh-CN"/>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1.报名申请表</w:t>
      </w:r>
    </w:p>
    <w:p>
      <w:pPr>
        <w:spacing w:line="360" w:lineRule="exact"/>
        <w:ind w:firstLine="630" w:firstLineChars="300"/>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.磋商响应函</w:t>
      </w:r>
    </w:p>
    <w:p>
      <w:pPr>
        <w:spacing w:line="360" w:lineRule="exact"/>
        <w:ind w:firstLine="630" w:firstLineChars="300"/>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3</w:t>
      </w:r>
      <w:r>
        <w:rPr>
          <w:rFonts w:hint="eastAsia" w:cs="宋体"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法人或者其他组织的营业执照等证明文件，自然人的身份证明复印件</w:t>
      </w:r>
      <w:r>
        <w:rPr>
          <w:rFonts w:hint="eastAsia" w:cs="宋体" w:asciiTheme="minorEastAsia" w:hAnsiTheme="minorEastAsia" w:eastAsiaTheme="minorEastAsia"/>
          <w:color w:val="auto"/>
          <w:sz w:val="21"/>
          <w:szCs w:val="21"/>
          <w:highlight w:val="none"/>
        </w:rPr>
        <w:t>（双面）</w:t>
      </w:r>
    </w:p>
    <w:p>
      <w:pPr>
        <w:spacing w:line="360" w:lineRule="exact"/>
        <w:ind w:firstLine="630" w:firstLineChars="300"/>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4</w:t>
      </w:r>
      <w:r>
        <w:rPr>
          <w:rFonts w:hint="eastAsia" w:asciiTheme="minorEastAsia" w:hAnsiTheme="minorEastAsia" w:eastAsiaTheme="minorEastAsia"/>
          <w:color w:val="auto"/>
          <w:sz w:val="21"/>
          <w:szCs w:val="21"/>
          <w:highlight w:val="none"/>
        </w:rPr>
        <w:t>.法定代表人资格证明书、</w:t>
      </w:r>
      <w:r>
        <w:rPr>
          <w:rFonts w:hint="eastAsia" w:cs="宋体" w:asciiTheme="minorEastAsia" w:hAnsiTheme="minorEastAsia" w:eastAsiaTheme="minorEastAsia"/>
          <w:color w:val="auto"/>
          <w:sz w:val="21"/>
          <w:szCs w:val="21"/>
          <w:highlight w:val="none"/>
        </w:rPr>
        <w:t>法定代表人身份证复印件（双面）</w:t>
      </w:r>
    </w:p>
    <w:p>
      <w:pPr>
        <w:spacing w:line="360" w:lineRule="exact"/>
        <w:ind w:firstLine="630" w:firstLineChars="300"/>
        <w:rPr>
          <w:rFonts w:hint="eastAsia"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5</w:t>
      </w:r>
      <w:r>
        <w:rPr>
          <w:rFonts w:hint="eastAsia" w:asciiTheme="minorEastAsia" w:hAnsiTheme="minorEastAsia" w:eastAsiaTheme="minorEastAsia"/>
          <w:color w:val="auto"/>
          <w:sz w:val="21"/>
          <w:szCs w:val="21"/>
          <w:highlight w:val="none"/>
        </w:rPr>
        <w:t>.政府采购供应商信用承诺书</w:t>
      </w:r>
    </w:p>
    <w:p>
      <w:pPr>
        <w:spacing w:line="360" w:lineRule="exact"/>
        <w:ind w:firstLine="422"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二、价格及有关商务部分材料</w:t>
      </w:r>
    </w:p>
    <w:p>
      <w:pPr>
        <w:spacing w:line="360" w:lineRule="exact"/>
        <w:ind w:firstLine="630" w:firstLineChars="3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报价一览表</w:t>
      </w:r>
    </w:p>
    <w:p>
      <w:pPr>
        <w:spacing w:line="360" w:lineRule="exact"/>
        <w:ind w:firstLine="630" w:firstLineChars="300"/>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2.磋商分项报价表</w:t>
      </w:r>
    </w:p>
    <w:p>
      <w:pPr>
        <w:spacing w:line="360" w:lineRule="exact"/>
        <w:ind w:firstLine="422"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三、技术部分材料</w:t>
      </w:r>
    </w:p>
    <w:p>
      <w:pPr>
        <w:spacing w:line="360" w:lineRule="exact"/>
        <w:ind w:firstLine="630" w:firstLineChars="300"/>
        <w:rPr>
          <w:rFonts w:cs="宋体" w:asciiTheme="minorEastAsia" w:hAnsiTheme="minorEastAsia" w:eastAsiaTheme="minorEastAsia"/>
          <w:color w:val="000000"/>
          <w:szCs w:val="21"/>
          <w:highlight w:val="none"/>
        </w:rPr>
      </w:pPr>
      <w:r>
        <w:rPr>
          <w:rFonts w:cs="宋体" w:asciiTheme="minorEastAsia" w:hAnsiTheme="minorEastAsia" w:eastAsiaTheme="minorEastAsia"/>
          <w:color w:val="000000"/>
          <w:szCs w:val="21"/>
          <w:highlight w:val="none"/>
        </w:rPr>
        <w:t>1.</w:t>
      </w:r>
      <w:r>
        <w:rPr>
          <w:rFonts w:hint="eastAsia" w:cs="宋体" w:asciiTheme="minorEastAsia" w:hAnsiTheme="minorEastAsia" w:eastAsiaTheme="minorEastAsia"/>
          <w:color w:val="000000"/>
          <w:szCs w:val="21"/>
          <w:highlight w:val="none"/>
        </w:rPr>
        <w:t>供应商简介</w:t>
      </w:r>
    </w:p>
    <w:p>
      <w:pPr>
        <w:spacing w:line="340" w:lineRule="exact"/>
        <w:ind w:firstLine="630" w:firstLineChars="300"/>
        <w:rPr>
          <w:rFonts w:hint="eastAsia" w:asciiTheme="minorEastAsia" w:hAnsiTheme="minorEastAsia" w:eastAsiaTheme="minorEastAsia"/>
          <w:highlight w:val="none"/>
        </w:rPr>
      </w:pPr>
      <w:r>
        <w:rPr>
          <w:rFonts w:hint="eastAsia" w:asciiTheme="minorEastAsia" w:hAnsiTheme="minorEastAsia" w:eastAsiaTheme="minorEastAsia"/>
          <w:szCs w:val="21"/>
          <w:highlight w:val="none"/>
        </w:rPr>
        <w:t>2.</w:t>
      </w:r>
      <w:r>
        <w:rPr>
          <w:rFonts w:hint="eastAsia" w:asciiTheme="minorEastAsia" w:hAnsiTheme="minorEastAsia" w:eastAsiaTheme="minorEastAsia"/>
          <w:highlight w:val="none"/>
        </w:rPr>
        <w:t>实施方案</w:t>
      </w:r>
    </w:p>
    <w:p>
      <w:pPr>
        <w:spacing w:line="340" w:lineRule="exact"/>
        <w:ind w:firstLine="630" w:firstLineChars="3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*3.偏离表</w:t>
      </w:r>
    </w:p>
    <w:p>
      <w:pPr>
        <w:spacing w:line="360" w:lineRule="exact"/>
        <w:ind w:firstLine="630" w:firstLineChars="300"/>
        <w:rPr>
          <w:rFonts w:cs="宋体" w:asciiTheme="minorEastAsia" w:hAnsiTheme="minorEastAsia" w:eastAsiaTheme="minorEastAsia"/>
          <w:szCs w:val="21"/>
          <w:highlight w:val="none"/>
        </w:rPr>
      </w:pPr>
      <w:r>
        <w:rPr>
          <w:rFonts w:hint="eastAsia" w:cs="宋体" w:asciiTheme="minorEastAsia" w:hAnsiTheme="minorEastAsia" w:eastAsiaTheme="minorEastAsia"/>
          <w:color w:val="000000"/>
          <w:szCs w:val="21"/>
          <w:highlight w:val="none"/>
        </w:rPr>
        <w:t>4.其他评审相关资料</w:t>
      </w:r>
    </w:p>
    <w:p>
      <w:pPr>
        <w:spacing w:line="360" w:lineRule="exact"/>
        <w:ind w:firstLine="422" w:firstLineChars="200"/>
        <w:rPr>
          <w:rFonts w:cs="宋体" w:asciiTheme="minorEastAsia" w:hAnsiTheme="minorEastAsia" w:eastAsiaTheme="minorEastAsia"/>
          <w:b/>
          <w:bCs/>
          <w:szCs w:val="21"/>
          <w:highlight w:val="none"/>
        </w:rPr>
      </w:pPr>
      <w:r>
        <w:rPr>
          <w:rFonts w:hint="eastAsia" w:cs="宋体" w:asciiTheme="minorEastAsia" w:hAnsiTheme="minorEastAsia" w:eastAsiaTheme="minorEastAsia"/>
          <w:b/>
          <w:bCs/>
          <w:szCs w:val="21"/>
          <w:highlight w:val="none"/>
        </w:rPr>
        <w:t>四、说明</w:t>
      </w:r>
    </w:p>
    <w:p>
      <w:pPr>
        <w:spacing w:line="360" w:lineRule="exact"/>
        <w:ind w:firstLine="420" w:firstLineChars="200"/>
        <w:rPr>
          <w:rFonts w:asciiTheme="minorEastAsia" w:hAnsiTheme="minorEastAsia" w:eastAsiaTheme="minorEastAsia"/>
          <w:b/>
          <w:bCs/>
          <w:szCs w:val="21"/>
          <w:highlight w:val="none"/>
        </w:rPr>
      </w:pPr>
      <w:r>
        <w:rPr>
          <w:rFonts w:hint="eastAsia" w:cs="宋体" w:asciiTheme="minorEastAsia" w:hAnsiTheme="minorEastAsia" w:eastAsiaTheme="minorEastAsia"/>
          <w:szCs w:val="21"/>
          <w:highlight w:val="none"/>
        </w:rPr>
        <w:t>1.上述带“*”条款供应商应在磋商响应文件中提供并加盖供应商公章，否则将作为无效响应处理。</w:t>
      </w:r>
      <w:r>
        <w:rPr>
          <w:rFonts w:hint="eastAsia" w:asciiTheme="minorEastAsia" w:hAnsiTheme="minorEastAsia" w:eastAsiaTheme="minorEastAsia"/>
          <w:b/>
          <w:bCs/>
          <w:color w:val="FF0000"/>
          <w:szCs w:val="21"/>
          <w:highlight w:val="none"/>
        </w:rPr>
        <w:t>未</w:t>
      </w:r>
      <w:r>
        <w:rPr>
          <w:rFonts w:asciiTheme="minorEastAsia" w:hAnsiTheme="minorEastAsia" w:eastAsiaTheme="minorEastAsia"/>
          <w:b/>
          <w:bCs/>
          <w:color w:val="FF0000"/>
          <w:szCs w:val="21"/>
          <w:highlight w:val="none"/>
        </w:rPr>
        <w:t>加盖公章的视为未提供该项材料</w:t>
      </w:r>
      <w:r>
        <w:rPr>
          <w:rFonts w:hint="eastAsia" w:asciiTheme="minorEastAsia" w:hAnsiTheme="minorEastAsia" w:eastAsiaTheme="minorEastAsia"/>
          <w:b/>
          <w:bCs/>
          <w:color w:val="FF0000"/>
          <w:szCs w:val="21"/>
          <w:highlight w:val="none"/>
        </w:rPr>
        <w:t>。</w:t>
      </w:r>
      <w:r>
        <w:rPr>
          <w:rFonts w:hint="eastAsia" w:asciiTheme="minorEastAsia" w:hAnsiTheme="minorEastAsia" w:eastAsiaTheme="minorEastAsia"/>
          <w:b/>
          <w:bCs/>
          <w:szCs w:val="21"/>
          <w:highlight w:val="none"/>
        </w:rPr>
        <w:t>所有项目若有缺失或无效将可能导致磋商无效且不允许在磋商响应文件</w:t>
      </w:r>
      <w:r>
        <w:rPr>
          <w:rFonts w:asciiTheme="minorEastAsia" w:hAnsiTheme="minorEastAsia" w:eastAsiaTheme="minorEastAsia"/>
          <w:b/>
          <w:bCs/>
          <w:szCs w:val="21"/>
          <w:highlight w:val="none"/>
        </w:rPr>
        <w:t>提交</w:t>
      </w:r>
      <w:r>
        <w:rPr>
          <w:rFonts w:hint="eastAsia" w:asciiTheme="minorEastAsia" w:hAnsiTheme="minorEastAsia" w:eastAsiaTheme="minorEastAsia"/>
          <w:b/>
          <w:bCs/>
          <w:szCs w:val="21"/>
          <w:highlight w:val="none"/>
        </w:rPr>
        <w:t>截止后补正。</w:t>
      </w:r>
    </w:p>
    <w:p>
      <w:pPr>
        <w:spacing w:line="36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2.对本章所有的格式 ，供应商可根据自身情况进行补充和修改，但补充和修改不得造成与本格式内容有实质性的违背。供应商可提供其它相关的证明材料（不限于此）。</w:t>
      </w:r>
    </w:p>
    <w:p>
      <w:pPr>
        <w:spacing w:line="360" w:lineRule="exact"/>
        <w:ind w:firstLine="420"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供应商需按磋商响应文件的组成要求进行编制，同时提供评分索引表。</w:t>
      </w:r>
    </w:p>
    <w:p>
      <w:pPr>
        <w:jc w:val="center"/>
        <w:rPr>
          <w:rFonts w:cs="宋体" w:asciiTheme="minorEastAsia" w:hAnsiTheme="minorEastAsia" w:eastAsiaTheme="minorEastAsia"/>
          <w:b/>
          <w:sz w:val="30"/>
          <w:szCs w:val="30"/>
          <w:highlight w:val="none"/>
        </w:rPr>
      </w:pPr>
    </w:p>
    <w:p>
      <w:pPr>
        <w:widowControl/>
        <w:jc w:val="left"/>
        <w:rPr>
          <w:rFonts w:cs="宋体" w:asciiTheme="minorEastAsia" w:hAnsiTheme="minorEastAsia" w:eastAsiaTheme="minorEastAsia"/>
          <w:b/>
          <w:sz w:val="30"/>
          <w:szCs w:val="30"/>
          <w:highlight w:val="none"/>
        </w:rPr>
      </w:pPr>
      <w:r>
        <w:rPr>
          <w:rFonts w:cs="宋体" w:asciiTheme="minorEastAsia" w:hAnsiTheme="minorEastAsia" w:eastAsiaTheme="minorEastAsia"/>
          <w:b/>
          <w:sz w:val="30"/>
          <w:szCs w:val="30"/>
          <w:highlight w:val="none"/>
        </w:rPr>
        <w:br w:type="page"/>
      </w:r>
    </w:p>
    <w:p>
      <w:pPr>
        <w:pStyle w:val="3"/>
        <w:rPr>
          <w:rFonts w:cs="宋体" w:asciiTheme="minorEastAsia" w:hAnsiTheme="minorEastAsia" w:eastAsiaTheme="minorEastAsia"/>
          <w:sz w:val="28"/>
          <w:szCs w:val="28"/>
          <w:highlight w:val="none"/>
        </w:rPr>
      </w:pPr>
      <w:bookmarkStart w:id="8" w:name="_Toc96932820"/>
      <w:r>
        <w:rPr>
          <w:rFonts w:hint="eastAsia" w:asciiTheme="minorEastAsia" w:hAnsiTheme="minorEastAsia" w:eastAsiaTheme="minorEastAsia"/>
          <w:highlight w:val="none"/>
        </w:rPr>
        <w:t>第六章  附    件</w:t>
      </w:r>
      <w:bookmarkEnd w:id="8"/>
    </w:p>
    <w:p>
      <w:pPr>
        <w:pStyle w:val="6"/>
        <w:spacing w:line="460" w:lineRule="exact"/>
        <w:ind w:firstLine="0"/>
        <w:rPr>
          <w:b/>
          <w:sz w:val="28"/>
          <w:szCs w:val="28"/>
          <w:highlight w:val="none"/>
        </w:rPr>
      </w:pPr>
      <w:r>
        <w:rPr>
          <w:rFonts w:cs="宋体"/>
          <w:b/>
          <w:sz w:val="28"/>
          <w:szCs w:val="28"/>
          <w:highlight w:val="none"/>
        </w:rPr>
        <w:t>1</w:t>
      </w:r>
      <w:r>
        <w:rPr>
          <w:rFonts w:hint="eastAsia" w:cs="宋体"/>
          <w:b/>
          <w:sz w:val="28"/>
          <w:szCs w:val="28"/>
          <w:highlight w:val="none"/>
        </w:rPr>
        <w:t>.</w:t>
      </w:r>
      <w:r>
        <w:rPr>
          <w:rFonts w:hint="eastAsia"/>
          <w:b/>
          <w:sz w:val="28"/>
          <w:szCs w:val="28"/>
          <w:highlight w:val="none"/>
        </w:rPr>
        <w:t>供应商资格声明函</w:t>
      </w:r>
    </w:p>
    <w:p>
      <w:pPr>
        <w:pStyle w:val="6"/>
        <w:spacing w:line="460" w:lineRule="exact"/>
        <w:ind w:firstLine="0"/>
        <w:jc w:val="center"/>
        <w:rPr>
          <w:sz w:val="21"/>
          <w:szCs w:val="21"/>
          <w:highlight w:val="none"/>
        </w:rPr>
      </w:pPr>
      <w:r>
        <w:rPr>
          <w:rFonts w:hint="eastAsia"/>
          <w:b/>
          <w:sz w:val="28"/>
          <w:szCs w:val="28"/>
          <w:highlight w:val="none"/>
        </w:rPr>
        <w:t>供应商资格声明函</w:t>
      </w:r>
    </w:p>
    <w:p>
      <w:pPr>
        <w:pStyle w:val="6"/>
        <w:spacing w:line="360" w:lineRule="exact"/>
        <w:ind w:firstLine="0"/>
        <w:rPr>
          <w:sz w:val="21"/>
          <w:szCs w:val="21"/>
          <w:highlight w:val="none"/>
        </w:rPr>
      </w:pPr>
      <w:r>
        <w:rPr>
          <w:rFonts w:hint="eastAsia"/>
          <w:sz w:val="21"/>
          <w:szCs w:val="21"/>
          <w:highlight w:val="none"/>
          <w:lang w:eastAsia="zh-CN"/>
        </w:rPr>
        <w:t>常州市金坛区薛埠中学</w:t>
      </w:r>
      <w:r>
        <w:rPr>
          <w:rFonts w:hint="eastAsia"/>
          <w:sz w:val="21"/>
          <w:szCs w:val="21"/>
          <w:highlight w:val="none"/>
        </w:rPr>
        <w:t>、</w:t>
      </w:r>
      <w:r>
        <w:rPr>
          <w:rFonts w:hint="eastAsia"/>
          <w:sz w:val="21"/>
          <w:szCs w:val="21"/>
          <w:highlight w:val="none"/>
          <w:lang w:eastAsia="zh-CN"/>
        </w:rPr>
        <w:t>江苏佳宸全过程工程咨询有限公司</w:t>
      </w:r>
      <w:r>
        <w:rPr>
          <w:rFonts w:hint="eastAsia"/>
          <w:sz w:val="21"/>
          <w:szCs w:val="21"/>
          <w:highlight w:val="none"/>
        </w:rPr>
        <w:t>：</w:t>
      </w:r>
    </w:p>
    <w:p>
      <w:pPr>
        <w:pStyle w:val="6"/>
        <w:spacing w:line="360" w:lineRule="exact"/>
        <w:ind w:firstLine="480"/>
        <w:rPr>
          <w:sz w:val="21"/>
          <w:szCs w:val="21"/>
          <w:highlight w:val="none"/>
        </w:rPr>
      </w:pPr>
      <w:r>
        <w:rPr>
          <w:rFonts w:hint="eastAsia"/>
          <w:sz w:val="21"/>
          <w:szCs w:val="21"/>
          <w:highlight w:val="none"/>
        </w:rPr>
        <w:t>按照竞争性磋商文件要求的“申请人的资格要求”，我单位郑重声明如下：</w:t>
      </w:r>
    </w:p>
    <w:p>
      <w:pPr>
        <w:pStyle w:val="6"/>
        <w:spacing w:line="360" w:lineRule="exact"/>
        <w:ind w:firstLine="480"/>
        <w:rPr>
          <w:sz w:val="21"/>
          <w:szCs w:val="21"/>
          <w:highlight w:val="none"/>
        </w:rPr>
      </w:pPr>
      <w:r>
        <w:rPr>
          <w:rFonts w:hint="eastAsia"/>
          <w:sz w:val="21"/>
          <w:szCs w:val="21"/>
          <w:highlight w:val="none"/>
        </w:rPr>
        <w:t>一、我单位是按照中华人民共和国法律规定登记注册的，注册地点为</w:t>
      </w:r>
      <w:r>
        <w:rPr>
          <w:sz w:val="21"/>
          <w:szCs w:val="21"/>
          <w:highlight w:val="none"/>
          <w:u w:val="single"/>
        </w:rPr>
        <w:t xml:space="preserve">         </w:t>
      </w:r>
      <w:r>
        <w:rPr>
          <w:rFonts w:hint="eastAsia"/>
          <w:sz w:val="21"/>
          <w:szCs w:val="21"/>
          <w:highlight w:val="none"/>
        </w:rPr>
        <w:t>，全称为</w:t>
      </w:r>
      <w:r>
        <w:rPr>
          <w:sz w:val="21"/>
          <w:szCs w:val="21"/>
          <w:highlight w:val="none"/>
          <w:u w:val="single"/>
        </w:rPr>
        <w:t xml:space="preserve">        </w:t>
      </w:r>
      <w:r>
        <w:rPr>
          <w:rFonts w:hint="eastAsia"/>
          <w:sz w:val="21"/>
          <w:szCs w:val="21"/>
          <w:highlight w:val="none"/>
        </w:rPr>
        <w:t>，统一社会信用代码为</w:t>
      </w:r>
      <w:r>
        <w:rPr>
          <w:sz w:val="21"/>
          <w:szCs w:val="21"/>
          <w:highlight w:val="none"/>
          <w:u w:val="single"/>
        </w:rPr>
        <w:t xml:space="preserve">           </w:t>
      </w:r>
      <w:r>
        <w:rPr>
          <w:sz w:val="21"/>
          <w:szCs w:val="21"/>
          <w:highlight w:val="none"/>
        </w:rPr>
        <w:t xml:space="preserve"> </w:t>
      </w:r>
      <w:r>
        <w:rPr>
          <w:rFonts w:hint="eastAsia"/>
          <w:sz w:val="21"/>
          <w:szCs w:val="21"/>
          <w:highlight w:val="none"/>
        </w:rPr>
        <w:t>，法定代表人（单位负责人）为</w:t>
      </w:r>
      <w:r>
        <w:rPr>
          <w:sz w:val="21"/>
          <w:szCs w:val="21"/>
          <w:highlight w:val="none"/>
          <w:u w:val="single"/>
        </w:rPr>
        <w:t xml:space="preserve">         </w:t>
      </w:r>
      <w:r>
        <w:rPr>
          <w:rFonts w:hint="eastAsia"/>
          <w:sz w:val="21"/>
          <w:szCs w:val="21"/>
          <w:highlight w:val="none"/>
        </w:rPr>
        <w:t>，具有独立承担民事责任的能力</w:t>
      </w:r>
      <w:r>
        <w:rPr>
          <w:rFonts w:hint="eastAsia"/>
          <w:b/>
          <w:sz w:val="21"/>
          <w:szCs w:val="21"/>
          <w:highlight w:val="none"/>
        </w:rPr>
        <w:t>（如属于分公司经总公司授权参与项目，由总公司承担民事责任的，需提供总公司项目授权书）</w:t>
      </w:r>
      <w:r>
        <w:rPr>
          <w:rFonts w:hint="eastAsia"/>
          <w:sz w:val="21"/>
          <w:szCs w:val="21"/>
          <w:highlight w:val="none"/>
        </w:rPr>
        <w:t>。</w:t>
      </w:r>
    </w:p>
    <w:p>
      <w:pPr>
        <w:pStyle w:val="6"/>
        <w:spacing w:line="360" w:lineRule="exact"/>
        <w:ind w:firstLine="480"/>
        <w:rPr>
          <w:sz w:val="21"/>
          <w:szCs w:val="21"/>
          <w:highlight w:val="none"/>
        </w:rPr>
      </w:pPr>
      <w:r>
        <w:rPr>
          <w:rFonts w:hint="eastAsia"/>
          <w:sz w:val="21"/>
          <w:szCs w:val="21"/>
          <w:highlight w:val="none"/>
        </w:rPr>
        <w:t>二、我单位未被“国家企业信用信息系统”列入经营异常名录或者严重违法企业名单。</w:t>
      </w:r>
    </w:p>
    <w:p>
      <w:pPr>
        <w:pStyle w:val="6"/>
        <w:spacing w:line="360" w:lineRule="exact"/>
        <w:ind w:firstLine="480"/>
        <w:rPr>
          <w:sz w:val="21"/>
          <w:szCs w:val="21"/>
          <w:highlight w:val="none"/>
        </w:rPr>
      </w:pPr>
      <w:r>
        <w:rPr>
          <w:rFonts w:hint="eastAsia"/>
          <w:sz w:val="21"/>
          <w:szCs w:val="21"/>
          <w:highlight w:val="none"/>
        </w:rPr>
        <w:t>三、我单位具有良好的商业信誉（指供应商经营状况良好，无本资格声明第十条情形）和健全的财务会计制度。</w:t>
      </w:r>
    </w:p>
    <w:p>
      <w:pPr>
        <w:pStyle w:val="6"/>
        <w:spacing w:line="360" w:lineRule="exact"/>
        <w:ind w:firstLine="480"/>
        <w:rPr>
          <w:sz w:val="21"/>
          <w:szCs w:val="21"/>
          <w:highlight w:val="none"/>
        </w:rPr>
      </w:pPr>
      <w:r>
        <w:rPr>
          <w:rFonts w:hint="eastAsia"/>
          <w:sz w:val="21"/>
          <w:szCs w:val="21"/>
          <w:highlight w:val="none"/>
        </w:rPr>
        <w:t>四、我单位依法进行纳税和社会保险申报并实际履行了义务。</w:t>
      </w:r>
    </w:p>
    <w:p>
      <w:pPr>
        <w:pStyle w:val="6"/>
        <w:spacing w:line="360" w:lineRule="exact"/>
        <w:ind w:firstLine="480"/>
        <w:rPr>
          <w:sz w:val="21"/>
          <w:szCs w:val="21"/>
          <w:highlight w:val="none"/>
        </w:rPr>
      </w:pPr>
      <w:r>
        <w:rPr>
          <w:rFonts w:hint="eastAsia"/>
          <w:sz w:val="21"/>
          <w:szCs w:val="21"/>
          <w:highlight w:val="none"/>
        </w:rPr>
        <w:t>五、我单位具有履行本项目采购合同所必需的设备和专业技术能力，并具有履行合同的良好记录。为履行本项采购合同我单位具备如下主要设备和主要专业技术能力</w:t>
      </w:r>
      <w:r>
        <w:rPr>
          <w:sz w:val="21"/>
          <w:szCs w:val="21"/>
          <w:highlight w:val="none"/>
        </w:rPr>
        <w:t>:</w:t>
      </w:r>
    </w:p>
    <w:p>
      <w:pPr>
        <w:pStyle w:val="6"/>
        <w:spacing w:line="360" w:lineRule="exact"/>
        <w:ind w:firstLine="480"/>
        <w:rPr>
          <w:sz w:val="21"/>
          <w:szCs w:val="21"/>
          <w:highlight w:val="none"/>
        </w:rPr>
      </w:pPr>
      <w:r>
        <w:rPr>
          <w:rFonts w:hint="eastAsia"/>
          <w:sz w:val="21"/>
          <w:szCs w:val="21"/>
          <w:highlight w:val="none"/>
        </w:rPr>
        <w:t>主要设备有：</w:t>
      </w:r>
      <w:r>
        <w:rPr>
          <w:sz w:val="21"/>
          <w:szCs w:val="21"/>
          <w:highlight w:val="none"/>
          <w:u w:val="single"/>
        </w:rPr>
        <w:t xml:space="preserve">            </w:t>
      </w:r>
    </w:p>
    <w:p>
      <w:pPr>
        <w:pStyle w:val="6"/>
        <w:spacing w:line="360" w:lineRule="exact"/>
        <w:ind w:firstLine="480"/>
        <w:rPr>
          <w:sz w:val="21"/>
          <w:szCs w:val="21"/>
          <w:highlight w:val="none"/>
        </w:rPr>
      </w:pPr>
      <w:r>
        <w:rPr>
          <w:rFonts w:hint="eastAsia"/>
          <w:sz w:val="21"/>
          <w:szCs w:val="21"/>
          <w:highlight w:val="none"/>
        </w:rPr>
        <w:t>主要专业技术能力有</w:t>
      </w:r>
      <w:r>
        <w:rPr>
          <w:sz w:val="21"/>
          <w:szCs w:val="21"/>
          <w:highlight w:val="none"/>
          <w:u w:val="single"/>
        </w:rPr>
        <w:t xml:space="preserve">                 </w:t>
      </w:r>
    </w:p>
    <w:p>
      <w:pPr>
        <w:pStyle w:val="6"/>
        <w:spacing w:line="360" w:lineRule="exact"/>
        <w:ind w:firstLine="480"/>
        <w:rPr>
          <w:sz w:val="21"/>
          <w:szCs w:val="21"/>
          <w:highlight w:val="none"/>
        </w:rPr>
      </w:pPr>
      <w:r>
        <w:rPr>
          <w:rFonts w:hint="eastAsia"/>
          <w:sz w:val="21"/>
          <w:szCs w:val="21"/>
          <w:highlight w:val="none"/>
        </w:rPr>
        <w:t>六、我单位在参加采购项目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采购活动前</w:t>
      </w:r>
      <w:r>
        <w:rPr>
          <w:sz w:val="21"/>
          <w:szCs w:val="21"/>
          <w:highlight w:val="none"/>
        </w:rPr>
        <w:t>3</w:t>
      </w:r>
      <w:r>
        <w:rPr>
          <w:rFonts w:hint="eastAsia"/>
          <w:sz w:val="21"/>
          <w:szCs w:val="21"/>
          <w:highlight w:val="none"/>
        </w:rPr>
        <w:t>年内因违法经营被禁止在一定期限内参加采购活动，期限届满的，可以参加采购活动。）</w:t>
      </w:r>
    </w:p>
    <w:p>
      <w:pPr>
        <w:pStyle w:val="6"/>
        <w:spacing w:line="360" w:lineRule="exact"/>
        <w:ind w:firstLine="480"/>
        <w:rPr>
          <w:sz w:val="21"/>
          <w:szCs w:val="21"/>
          <w:highlight w:val="none"/>
        </w:rPr>
      </w:pPr>
      <w:r>
        <w:rPr>
          <w:rFonts w:hint="eastAsia"/>
          <w:sz w:val="21"/>
          <w:szCs w:val="21"/>
          <w:highlight w:val="none"/>
        </w:rPr>
        <w:t>七、我单位具备法律、行政法规规定的其他条件。</w:t>
      </w:r>
    </w:p>
    <w:p>
      <w:pPr>
        <w:pStyle w:val="6"/>
        <w:spacing w:line="360" w:lineRule="exact"/>
        <w:ind w:firstLine="480"/>
        <w:rPr>
          <w:sz w:val="21"/>
          <w:szCs w:val="21"/>
          <w:highlight w:val="none"/>
        </w:rPr>
      </w:pPr>
      <w:r>
        <w:rPr>
          <w:rFonts w:hint="eastAsia"/>
          <w:sz w:val="21"/>
          <w:szCs w:val="21"/>
          <w:highlight w:val="none"/>
        </w:rPr>
        <w:t>八、与我单位存在“单位负责人为同一人或者存在直接控股、管理关系”的其他单位信息如下（如无此情形的，填写“无”）：</w:t>
      </w:r>
    </w:p>
    <w:p>
      <w:pPr>
        <w:pStyle w:val="6"/>
        <w:spacing w:line="360" w:lineRule="exact"/>
        <w:ind w:firstLine="480"/>
        <w:rPr>
          <w:sz w:val="21"/>
          <w:szCs w:val="21"/>
          <w:highlight w:val="none"/>
        </w:rPr>
      </w:pPr>
      <w:r>
        <w:rPr>
          <w:sz w:val="21"/>
          <w:szCs w:val="21"/>
          <w:highlight w:val="none"/>
        </w:rPr>
        <w:t>1</w:t>
      </w:r>
      <w:r>
        <w:rPr>
          <w:rFonts w:hint="eastAsia"/>
          <w:sz w:val="21"/>
          <w:szCs w:val="21"/>
          <w:highlight w:val="none"/>
        </w:rPr>
        <w:t>.与我单位的法定代表人（单位负责人）为同一人的其他单位如下：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sz w:val="21"/>
          <w:szCs w:val="21"/>
          <w:highlight w:val="none"/>
        </w:rPr>
        <w:t>2</w:t>
      </w:r>
      <w:r>
        <w:rPr>
          <w:rFonts w:hint="eastAsia"/>
          <w:sz w:val="21"/>
          <w:szCs w:val="21"/>
          <w:highlight w:val="none"/>
        </w:rPr>
        <w:t>.我单位直接控股的其他单位如下：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sz w:val="21"/>
          <w:szCs w:val="21"/>
          <w:highlight w:val="none"/>
        </w:rPr>
        <w:t>3</w:t>
      </w:r>
      <w:r>
        <w:rPr>
          <w:rFonts w:hint="eastAsia"/>
          <w:sz w:val="21"/>
          <w:szCs w:val="21"/>
          <w:highlight w:val="none"/>
        </w:rPr>
        <w:t>.与我单位存在管理关系的其他单位如下：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rFonts w:hint="eastAsia"/>
          <w:sz w:val="21"/>
          <w:szCs w:val="21"/>
          <w:highlight w:val="none"/>
        </w:rPr>
        <w:t>九、我单位不属于为本项目提供整体设计、规范编制或者项目管理、监理、检测等服务的供应商。</w:t>
      </w:r>
    </w:p>
    <w:p>
      <w:pPr>
        <w:pStyle w:val="6"/>
        <w:spacing w:line="360" w:lineRule="exact"/>
        <w:ind w:firstLine="480"/>
        <w:rPr>
          <w:sz w:val="21"/>
          <w:szCs w:val="21"/>
          <w:highlight w:val="none"/>
        </w:rPr>
      </w:pPr>
      <w:r>
        <w:rPr>
          <w:rFonts w:hint="eastAsia"/>
          <w:sz w:val="21"/>
          <w:szCs w:val="21"/>
          <w:highlight w:val="none"/>
        </w:rPr>
        <w:t>十、我单位无以下不良信用记录情形：</w:t>
      </w:r>
    </w:p>
    <w:p>
      <w:pPr>
        <w:pStyle w:val="6"/>
        <w:spacing w:line="360" w:lineRule="exact"/>
        <w:ind w:firstLine="480"/>
        <w:rPr>
          <w:sz w:val="21"/>
          <w:szCs w:val="21"/>
          <w:highlight w:val="none"/>
        </w:rPr>
      </w:pPr>
      <w:r>
        <w:rPr>
          <w:sz w:val="21"/>
          <w:szCs w:val="21"/>
          <w:highlight w:val="none"/>
        </w:rPr>
        <w:t>1</w:t>
      </w:r>
      <w:r>
        <w:rPr>
          <w:rFonts w:hint="eastAsia"/>
          <w:sz w:val="21"/>
          <w:szCs w:val="21"/>
          <w:highlight w:val="none"/>
        </w:rPr>
        <w:t>.在“信用中国”网站被列入失信被执行人和重大税收违法案件当事人名单；</w:t>
      </w:r>
    </w:p>
    <w:p>
      <w:pPr>
        <w:pStyle w:val="6"/>
        <w:spacing w:line="360" w:lineRule="exact"/>
        <w:ind w:firstLine="480"/>
        <w:rPr>
          <w:sz w:val="21"/>
          <w:szCs w:val="21"/>
          <w:highlight w:val="none"/>
        </w:rPr>
      </w:pPr>
      <w:r>
        <w:rPr>
          <w:sz w:val="21"/>
          <w:szCs w:val="21"/>
          <w:highlight w:val="none"/>
        </w:rPr>
        <w:t>2</w:t>
      </w:r>
      <w:r>
        <w:rPr>
          <w:rFonts w:hint="eastAsia"/>
          <w:sz w:val="21"/>
          <w:szCs w:val="21"/>
          <w:highlight w:val="none"/>
        </w:rPr>
        <w:t>.在“中国政府采购网”网站被列入政府采购严重违法失信行为记录名单；</w:t>
      </w:r>
    </w:p>
    <w:p>
      <w:pPr>
        <w:pStyle w:val="6"/>
        <w:spacing w:line="360" w:lineRule="exact"/>
        <w:ind w:firstLine="480"/>
        <w:rPr>
          <w:sz w:val="21"/>
          <w:szCs w:val="21"/>
          <w:highlight w:val="none"/>
        </w:rPr>
      </w:pPr>
      <w:r>
        <w:rPr>
          <w:sz w:val="21"/>
          <w:szCs w:val="21"/>
          <w:highlight w:val="none"/>
        </w:rPr>
        <w:t>3</w:t>
      </w:r>
      <w:r>
        <w:rPr>
          <w:rFonts w:hint="eastAsia"/>
          <w:sz w:val="21"/>
          <w:szCs w:val="21"/>
          <w:highlight w:val="none"/>
        </w:rPr>
        <w:t>.不符合《政府采购法》第二十二条规定的条件。</w:t>
      </w:r>
    </w:p>
    <w:p>
      <w:pPr>
        <w:pStyle w:val="6"/>
        <w:spacing w:line="360" w:lineRule="exact"/>
        <w:ind w:firstLine="480"/>
        <w:rPr>
          <w:sz w:val="21"/>
          <w:szCs w:val="21"/>
          <w:highlight w:val="none"/>
        </w:rPr>
      </w:pPr>
    </w:p>
    <w:p>
      <w:pPr>
        <w:pStyle w:val="6"/>
        <w:spacing w:line="360" w:lineRule="exact"/>
        <w:ind w:firstLine="480"/>
        <w:rPr>
          <w:rFonts w:cs="宋体"/>
          <w:sz w:val="21"/>
          <w:szCs w:val="21"/>
          <w:highlight w:val="none"/>
        </w:rPr>
      </w:pPr>
      <w:r>
        <w:rPr>
          <w:rFonts w:hint="eastAsia"/>
          <w:sz w:val="21"/>
          <w:szCs w:val="21"/>
          <w:highlight w:val="none"/>
        </w:rPr>
        <w:t>我单位保证上述声明的事项都是真实的，如有虚假，我单位愿意承担相应的法律责任，并承担因此所造成的一切损失。</w:t>
      </w:r>
    </w:p>
    <w:p>
      <w:pPr>
        <w:pStyle w:val="53"/>
        <w:spacing w:line="360" w:lineRule="exact"/>
        <w:ind w:firstLine="420" w:firstLineChars="200"/>
        <w:rPr>
          <w:rFonts w:cs="宋体"/>
          <w:sz w:val="21"/>
          <w:szCs w:val="21"/>
          <w:highlight w:val="none"/>
        </w:rPr>
      </w:pPr>
      <w:r>
        <w:rPr>
          <w:rFonts w:hint="eastAsia" w:cs="宋体"/>
          <w:sz w:val="21"/>
          <w:szCs w:val="21"/>
          <w:highlight w:val="none"/>
        </w:rPr>
        <w:t xml:space="preserve">供应商法定代表人或代理人（签字或盖章）：       </w:t>
      </w:r>
    </w:p>
    <w:p>
      <w:pPr>
        <w:pStyle w:val="53"/>
        <w:spacing w:line="360" w:lineRule="exact"/>
        <w:ind w:firstLine="420" w:firstLineChars="200"/>
        <w:rPr>
          <w:rFonts w:cs="宋体"/>
          <w:sz w:val="21"/>
          <w:szCs w:val="21"/>
          <w:highlight w:val="none"/>
        </w:rPr>
      </w:pPr>
      <w:r>
        <w:rPr>
          <w:rFonts w:hint="eastAsia" w:cs="宋体"/>
          <w:sz w:val="21"/>
          <w:szCs w:val="21"/>
          <w:highlight w:val="none"/>
        </w:rPr>
        <w:t xml:space="preserve">供应商名称（公章）：             </w:t>
      </w:r>
    </w:p>
    <w:p>
      <w:pPr>
        <w:pStyle w:val="53"/>
        <w:spacing w:line="360" w:lineRule="exact"/>
        <w:ind w:firstLine="420" w:firstLineChars="200"/>
        <w:rPr>
          <w:rFonts w:cs="宋体"/>
          <w:sz w:val="21"/>
          <w:szCs w:val="21"/>
          <w:highlight w:val="none"/>
        </w:rPr>
      </w:pPr>
      <w:r>
        <w:rPr>
          <w:rFonts w:hint="eastAsia" w:cs="宋体"/>
          <w:sz w:val="21"/>
          <w:szCs w:val="21"/>
          <w:highlight w:val="none"/>
        </w:rPr>
        <w:t>日    期：     年    月    日</w:t>
      </w: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32"/>
          <w:highlight w:val="none"/>
        </w:rPr>
      </w:pPr>
      <w:r>
        <w:rPr>
          <w:rFonts w:hint="eastAsia" w:cs="宋体" w:asciiTheme="minorEastAsia" w:hAnsiTheme="minorEastAsia" w:eastAsiaTheme="minorEastAsia"/>
          <w:b/>
          <w:sz w:val="28"/>
          <w:szCs w:val="28"/>
          <w:highlight w:val="none"/>
        </w:rPr>
        <w:t>2.磋商响应函</w:t>
      </w:r>
    </w:p>
    <w:p>
      <w:pPr>
        <w:pStyle w:val="20"/>
        <w:rPr>
          <w:rFonts w:cs="宋体" w:asciiTheme="minorEastAsia" w:hAnsiTheme="minorEastAsia" w:eastAsiaTheme="minorEastAsia"/>
          <w:highlight w:val="none"/>
        </w:rPr>
      </w:pPr>
    </w:p>
    <w:p>
      <w:pPr>
        <w:pStyle w:val="53"/>
        <w:spacing w:line="360" w:lineRule="exact"/>
        <w:jc w:val="center"/>
        <w:rPr>
          <w:rFonts w:cs="宋体"/>
          <w:b/>
          <w:sz w:val="28"/>
          <w:szCs w:val="28"/>
          <w:highlight w:val="none"/>
        </w:rPr>
      </w:pPr>
      <w:r>
        <w:rPr>
          <w:rFonts w:hint="eastAsia" w:cs="宋体"/>
          <w:b/>
          <w:sz w:val="28"/>
          <w:szCs w:val="28"/>
          <w:highlight w:val="none"/>
        </w:rPr>
        <w:t>磋商响应函</w:t>
      </w:r>
    </w:p>
    <w:p>
      <w:pPr>
        <w:pStyle w:val="53"/>
        <w:spacing w:line="360" w:lineRule="exact"/>
        <w:rPr>
          <w:rFonts w:cs="宋体"/>
          <w:sz w:val="21"/>
          <w:szCs w:val="21"/>
          <w:highlight w:val="none"/>
        </w:rPr>
      </w:pPr>
      <w:r>
        <w:rPr>
          <w:rFonts w:hint="eastAsia" w:cs="宋体"/>
          <w:sz w:val="21"/>
          <w:szCs w:val="21"/>
          <w:highlight w:val="none"/>
        </w:rPr>
        <w:t>致：</w:t>
      </w:r>
      <w:r>
        <w:rPr>
          <w:rFonts w:hint="eastAsia" w:cs="宋体"/>
          <w:sz w:val="21"/>
          <w:szCs w:val="21"/>
          <w:highlight w:val="none"/>
          <w:lang w:eastAsia="zh-CN"/>
        </w:rPr>
        <w:t>常州市金坛区薛埠中学</w:t>
      </w:r>
      <w:r>
        <w:rPr>
          <w:rFonts w:hint="eastAsia" w:cs="宋体"/>
          <w:sz w:val="21"/>
          <w:szCs w:val="21"/>
          <w:highlight w:val="none"/>
        </w:rPr>
        <w:t>、</w:t>
      </w:r>
      <w:r>
        <w:rPr>
          <w:rFonts w:hint="eastAsia" w:cs="宋体"/>
          <w:sz w:val="21"/>
          <w:szCs w:val="21"/>
          <w:highlight w:val="none"/>
          <w:lang w:eastAsia="zh-CN"/>
        </w:rPr>
        <w:t>江苏佳宸全过程工程咨询有限公司</w:t>
      </w:r>
      <w:r>
        <w:rPr>
          <w:rFonts w:hint="eastAsia" w:cs="宋体"/>
          <w:sz w:val="21"/>
          <w:szCs w:val="21"/>
          <w:highlight w:val="none"/>
        </w:rPr>
        <w:t>：</w:t>
      </w:r>
    </w:p>
    <w:p>
      <w:pPr>
        <w:pStyle w:val="53"/>
        <w:spacing w:line="360" w:lineRule="exact"/>
        <w:ind w:firstLine="420"/>
        <w:jc w:val="left"/>
        <w:rPr>
          <w:rFonts w:cs="宋体"/>
          <w:sz w:val="21"/>
          <w:szCs w:val="21"/>
          <w:highlight w:val="none"/>
        </w:rPr>
      </w:pPr>
      <w:r>
        <w:rPr>
          <w:rFonts w:hint="eastAsia" w:cs="宋体"/>
          <w:sz w:val="21"/>
          <w:szCs w:val="21"/>
          <w:highlight w:val="none"/>
        </w:rPr>
        <w:t>我单位收到贵单位“       号”竞争性磋商文件后，经仔细阅读和研究，我单位决定参加本项目的竞争性磋商活动。为此，我单位郑重声明以下诸点，并负法律责任。</w:t>
      </w:r>
    </w:p>
    <w:p>
      <w:pPr>
        <w:pStyle w:val="53"/>
        <w:spacing w:line="360" w:lineRule="exact"/>
        <w:ind w:firstLine="420"/>
        <w:jc w:val="left"/>
        <w:rPr>
          <w:rFonts w:cs="宋体"/>
          <w:sz w:val="21"/>
          <w:szCs w:val="21"/>
          <w:highlight w:val="none"/>
        </w:rPr>
      </w:pPr>
      <w:r>
        <w:rPr>
          <w:rFonts w:hint="eastAsia" w:cs="宋体"/>
          <w:color w:val="000000"/>
          <w:sz w:val="21"/>
          <w:szCs w:val="21"/>
          <w:highlight w:val="none"/>
        </w:rPr>
        <w:t>1.</w:t>
      </w:r>
      <w:r>
        <w:rPr>
          <w:rFonts w:hint="eastAsia" w:cs="宋体"/>
          <w:sz w:val="21"/>
          <w:szCs w:val="21"/>
          <w:highlight w:val="none"/>
        </w:rPr>
        <w:t>我单位愿意遵守贵单位有关采购的各项规定，提供竞争性磋商文件中要求的所有资料，并保证完全真实准确，若有虚假和违背，我单位愿意承担由此而产生的一切后果。</w:t>
      </w:r>
    </w:p>
    <w:p>
      <w:pPr>
        <w:pStyle w:val="53"/>
        <w:spacing w:line="360" w:lineRule="exact"/>
        <w:ind w:firstLine="420"/>
        <w:jc w:val="left"/>
        <w:rPr>
          <w:rFonts w:cs="宋体"/>
          <w:sz w:val="21"/>
          <w:szCs w:val="21"/>
          <w:highlight w:val="none"/>
        </w:rPr>
      </w:pPr>
      <w:r>
        <w:rPr>
          <w:rFonts w:hint="eastAsia" w:cs="宋体"/>
          <w:sz w:val="21"/>
          <w:szCs w:val="21"/>
          <w:highlight w:val="none"/>
        </w:rPr>
        <w:t>2.我单位承诺财务状况良好，依法缴纳税收和社会保障资金，具备履行合同所必需的设备和专业技术能力，参加采购活动前3年内在经营活动中没有重大违法记录。</w:t>
      </w:r>
    </w:p>
    <w:p>
      <w:pPr>
        <w:adjustRightInd w:val="0"/>
        <w:snapToGrid w:val="0"/>
        <w:spacing w:line="360" w:lineRule="exact"/>
        <w:ind w:firstLine="422" w:firstLineChars="201"/>
        <w:rPr>
          <w:rFonts w:ascii="宋体" w:hAnsi="宋体" w:cs="宋体"/>
          <w:color w:val="FF0000"/>
          <w:szCs w:val="21"/>
          <w:highlight w:val="none"/>
        </w:rPr>
      </w:pPr>
      <w:r>
        <w:rPr>
          <w:rFonts w:hint="eastAsia" w:ascii="宋体" w:hAnsi="宋体" w:cs="宋体"/>
          <w:color w:val="FF0000"/>
          <w:szCs w:val="21"/>
          <w:highlight w:val="none"/>
        </w:rPr>
        <w:t>3.我单位承诺保证采购人在使用该货物或其任何一部分时不受第三方提出侵犯其专利权</w:t>
      </w:r>
      <w:r>
        <w:rPr>
          <w:rFonts w:hint="eastAsia" w:ascii="宋体" w:hAnsi="宋体" w:cs="宋体"/>
          <w:color w:val="FF0000"/>
          <w:highlight w:val="none"/>
          <w:shd w:val="clear" w:color="auto" w:fill="FFFFFF"/>
        </w:rPr>
        <w:t>、著作权、商标权等知识产权的起诉。</w:t>
      </w:r>
      <w:r>
        <w:rPr>
          <w:rFonts w:hint="eastAsia" w:ascii="宋体" w:hAnsi="宋体" w:cs="宋体"/>
          <w:color w:val="FF0000"/>
          <w:szCs w:val="21"/>
          <w:highlight w:val="none"/>
        </w:rPr>
        <w:t>一旦出现侵权、索赔或诉讼，我单位承担全部责任。</w:t>
      </w:r>
    </w:p>
    <w:p>
      <w:pPr>
        <w:pStyle w:val="53"/>
        <w:spacing w:line="360" w:lineRule="exact"/>
        <w:ind w:firstLine="420"/>
        <w:jc w:val="left"/>
        <w:rPr>
          <w:rFonts w:cs="宋体"/>
          <w:sz w:val="21"/>
          <w:szCs w:val="21"/>
          <w:highlight w:val="none"/>
        </w:rPr>
      </w:pPr>
      <w:r>
        <w:rPr>
          <w:rFonts w:hint="eastAsia" w:cs="宋体"/>
          <w:sz w:val="21"/>
          <w:szCs w:val="21"/>
          <w:highlight w:val="none"/>
        </w:rPr>
        <w:t>4.我单位承诺该磋商响应文件在磋商开始后的全过程中保持有效，不作任何更改和变动。并同意按竞争性磋商文件中的规定，本磋商响应文件的有效期限为磋商开始后</w:t>
      </w:r>
      <w:r>
        <w:rPr>
          <w:rFonts w:hint="eastAsia" w:cs="宋体"/>
          <w:sz w:val="21"/>
          <w:szCs w:val="21"/>
          <w:highlight w:val="none"/>
          <w:u w:val="single"/>
        </w:rPr>
        <w:t>60</w:t>
      </w:r>
      <w:r>
        <w:rPr>
          <w:rFonts w:hint="eastAsia" w:cs="宋体"/>
          <w:sz w:val="21"/>
          <w:szCs w:val="21"/>
          <w:highlight w:val="none"/>
        </w:rPr>
        <w:t>天。</w:t>
      </w:r>
    </w:p>
    <w:p>
      <w:pPr>
        <w:pStyle w:val="53"/>
        <w:spacing w:line="360" w:lineRule="exact"/>
        <w:ind w:firstLine="420"/>
        <w:jc w:val="left"/>
        <w:rPr>
          <w:rFonts w:cs="宋体"/>
          <w:color w:val="FF0000"/>
          <w:sz w:val="21"/>
          <w:szCs w:val="21"/>
          <w:highlight w:val="none"/>
        </w:rPr>
      </w:pPr>
      <w:r>
        <w:rPr>
          <w:rFonts w:hint="eastAsia" w:cs="宋体"/>
          <w:sz w:val="21"/>
          <w:szCs w:val="21"/>
          <w:highlight w:val="none"/>
        </w:rPr>
        <w:t>5.我单位愿意按竞争性磋商文件规定的各项要求，向采购人提供所需货物与服务。</w:t>
      </w:r>
      <w:r>
        <w:rPr>
          <w:rFonts w:hint="eastAsia" w:cs="宋体"/>
          <w:color w:val="FF0000"/>
          <w:sz w:val="21"/>
          <w:szCs w:val="21"/>
          <w:highlight w:val="none"/>
        </w:rPr>
        <w:t>磋商报价包括但不限于竞争性磋商文件及其准备（包括现场踏勘、技术核对等）、设备（包括备品备件、专用工具）、技术资料、设计、制造、检验、包装、发货、运输、装卸至现场指定地点、安装调试、技术指导培训、质保期及维保服务和竞争性磋商文件所要求的相关服务等全部内容。</w:t>
      </w:r>
    </w:p>
    <w:p>
      <w:pPr>
        <w:pStyle w:val="53"/>
        <w:spacing w:line="360" w:lineRule="exact"/>
        <w:ind w:firstLine="420"/>
        <w:jc w:val="left"/>
        <w:rPr>
          <w:rFonts w:cs="宋体"/>
          <w:sz w:val="21"/>
          <w:szCs w:val="21"/>
          <w:highlight w:val="none"/>
        </w:rPr>
      </w:pPr>
      <w:r>
        <w:rPr>
          <w:rFonts w:hint="eastAsia" w:cs="宋体"/>
          <w:sz w:val="21"/>
          <w:szCs w:val="21"/>
          <w:highlight w:val="none"/>
        </w:rPr>
        <w:t>6.我单位认为贵单位有权决定成交供应商，还认为贵单位有权接受或拒绝所有的供应商。</w:t>
      </w:r>
    </w:p>
    <w:p>
      <w:pPr>
        <w:pStyle w:val="53"/>
        <w:spacing w:line="360" w:lineRule="exact"/>
        <w:ind w:firstLine="420"/>
        <w:jc w:val="left"/>
        <w:rPr>
          <w:rFonts w:cs="宋体"/>
          <w:sz w:val="21"/>
          <w:szCs w:val="21"/>
          <w:highlight w:val="none"/>
        </w:rPr>
      </w:pPr>
      <w:r>
        <w:rPr>
          <w:rFonts w:hint="eastAsia" w:cs="宋体"/>
          <w:sz w:val="21"/>
          <w:szCs w:val="21"/>
          <w:highlight w:val="none"/>
        </w:rPr>
        <w:t>7.我单位愿意遵守竞争性磋商文件中所列的收费标准，按竞争性磋商文件的规定交纳磋商保证金；若我单位成交，我单位愿意在签订合同前支付</w:t>
      </w:r>
      <w:r>
        <w:rPr>
          <w:rFonts w:hint="eastAsia" w:cs="宋体"/>
          <w:color w:val="FF0000"/>
          <w:sz w:val="21"/>
          <w:szCs w:val="21"/>
          <w:highlight w:val="none"/>
        </w:rPr>
        <w:t>履约保证金</w:t>
      </w:r>
      <w:r>
        <w:rPr>
          <w:rFonts w:hint="eastAsia" w:cs="宋体"/>
          <w:sz w:val="21"/>
          <w:szCs w:val="21"/>
          <w:highlight w:val="none"/>
        </w:rPr>
        <w:t>，并按竞争性磋商文件的规定支付</w:t>
      </w:r>
      <w:r>
        <w:rPr>
          <w:rFonts w:hint="eastAsia" w:cs="宋体"/>
          <w:color w:val="FF0000"/>
          <w:sz w:val="21"/>
          <w:szCs w:val="21"/>
          <w:highlight w:val="none"/>
        </w:rPr>
        <w:t>成交服务费</w:t>
      </w:r>
      <w:r>
        <w:rPr>
          <w:rFonts w:hint="eastAsia" w:cs="宋体"/>
          <w:sz w:val="21"/>
          <w:szCs w:val="21"/>
          <w:highlight w:val="none"/>
        </w:rPr>
        <w:t>。</w:t>
      </w:r>
    </w:p>
    <w:p>
      <w:pPr>
        <w:pStyle w:val="53"/>
        <w:spacing w:line="360" w:lineRule="exact"/>
        <w:ind w:firstLine="420"/>
        <w:jc w:val="left"/>
        <w:rPr>
          <w:rFonts w:cs="宋体"/>
          <w:sz w:val="21"/>
          <w:szCs w:val="21"/>
          <w:highlight w:val="none"/>
        </w:rPr>
      </w:pPr>
      <w:r>
        <w:rPr>
          <w:rFonts w:hint="eastAsia" w:cs="宋体"/>
          <w:sz w:val="21"/>
          <w:szCs w:val="21"/>
          <w:highlight w:val="none"/>
        </w:rPr>
        <w:t>8.如果我单位的磋商响应文件被接受，愿按《中华人民共和国民法典》履行自己的全部责任，同时严格履行竞争性磋商文件中规定的每一项要求，按期、按质、按量履行合同的义务。</w:t>
      </w:r>
    </w:p>
    <w:p>
      <w:pPr>
        <w:pStyle w:val="53"/>
        <w:spacing w:line="360" w:lineRule="exact"/>
        <w:ind w:firstLine="405"/>
        <w:rPr>
          <w:rFonts w:cs="宋体"/>
          <w:sz w:val="21"/>
          <w:szCs w:val="21"/>
          <w:highlight w:val="none"/>
        </w:rPr>
      </w:pPr>
      <w:r>
        <w:rPr>
          <w:rFonts w:hint="eastAsia" w:cs="宋体"/>
          <w:sz w:val="21"/>
          <w:szCs w:val="21"/>
          <w:highlight w:val="none"/>
        </w:rPr>
        <w:t>9.与本磋商有关的正式通讯地址为：</w:t>
      </w:r>
    </w:p>
    <w:p>
      <w:pPr>
        <w:pStyle w:val="53"/>
        <w:spacing w:line="360" w:lineRule="exact"/>
        <w:jc w:val="left"/>
        <w:rPr>
          <w:rFonts w:cs="宋体"/>
          <w:sz w:val="21"/>
          <w:szCs w:val="21"/>
          <w:highlight w:val="none"/>
        </w:rPr>
      </w:pPr>
    </w:p>
    <w:p>
      <w:pPr>
        <w:pStyle w:val="53"/>
        <w:spacing w:line="360" w:lineRule="exact"/>
        <w:jc w:val="left"/>
        <w:rPr>
          <w:rFonts w:cs="宋体"/>
          <w:sz w:val="21"/>
          <w:szCs w:val="21"/>
          <w:highlight w:val="none"/>
        </w:rPr>
      </w:pPr>
      <w:r>
        <w:rPr>
          <w:rFonts w:hint="eastAsia" w:cs="宋体"/>
          <w:sz w:val="21"/>
          <w:szCs w:val="21"/>
          <w:highlight w:val="none"/>
        </w:rPr>
        <w:t xml:space="preserve">地   址：                  </w:t>
      </w:r>
    </w:p>
    <w:p>
      <w:pPr>
        <w:pStyle w:val="53"/>
        <w:spacing w:line="360" w:lineRule="exact"/>
        <w:rPr>
          <w:rFonts w:cs="宋体"/>
          <w:sz w:val="21"/>
          <w:szCs w:val="21"/>
          <w:highlight w:val="none"/>
        </w:rPr>
      </w:pPr>
      <w:r>
        <w:rPr>
          <w:rFonts w:hint="eastAsia" w:cs="宋体"/>
          <w:sz w:val="21"/>
          <w:szCs w:val="21"/>
          <w:highlight w:val="none"/>
        </w:rPr>
        <w:t xml:space="preserve">电   话：                  </w:t>
      </w:r>
    </w:p>
    <w:p>
      <w:pPr>
        <w:pStyle w:val="53"/>
        <w:spacing w:line="360" w:lineRule="exact"/>
        <w:rPr>
          <w:rFonts w:cs="宋体"/>
          <w:sz w:val="21"/>
          <w:szCs w:val="21"/>
          <w:highlight w:val="none"/>
        </w:rPr>
      </w:pPr>
      <w:r>
        <w:rPr>
          <w:rFonts w:hint="eastAsia" w:cs="宋体"/>
          <w:sz w:val="21"/>
          <w:szCs w:val="21"/>
          <w:highlight w:val="none"/>
        </w:rPr>
        <w:t xml:space="preserve">传   真：                  </w:t>
      </w:r>
    </w:p>
    <w:p>
      <w:pPr>
        <w:pStyle w:val="53"/>
        <w:spacing w:line="360" w:lineRule="exact"/>
        <w:rPr>
          <w:rFonts w:cs="宋体"/>
          <w:sz w:val="21"/>
          <w:szCs w:val="21"/>
          <w:highlight w:val="none"/>
        </w:rPr>
      </w:pPr>
      <w:r>
        <w:rPr>
          <w:rFonts w:hint="eastAsia" w:cs="宋体"/>
          <w:sz w:val="21"/>
          <w:szCs w:val="21"/>
          <w:highlight w:val="none"/>
        </w:rPr>
        <w:t xml:space="preserve">供应商法定代表人或代理人（签字或盖章）：       </w:t>
      </w:r>
    </w:p>
    <w:p>
      <w:pPr>
        <w:pStyle w:val="53"/>
        <w:spacing w:line="360" w:lineRule="exact"/>
        <w:rPr>
          <w:rFonts w:cs="宋体"/>
          <w:sz w:val="21"/>
          <w:szCs w:val="21"/>
          <w:highlight w:val="none"/>
        </w:rPr>
      </w:pPr>
      <w:r>
        <w:rPr>
          <w:rFonts w:hint="eastAsia" w:cs="宋体"/>
          <w:sz w:val="21"/>
          <w:szCs w:val="21"/>
          <w:highlight w:val="none"/>
        </w:rPr>
        <w:t xml:space="preserve">供应商名称（公章）：             </w:t>
      </w:r>
    </w:p>
    <w:p>
      <w:pPr>
        <w:pStyle w:val="20"/>
        <w:rPr>
          <w:rFonts w:cs="宋体" w:asciiTheme="minorEastAsia" w:hAnsiTheme="minorEastAsia" w:eastAsiaTheme="minorEastAsia"/>
          <w:highlight w:val="none"/>
        </w:rPr>
      </w:pPr>
      <w:r>
        <w:rPr>
          <w:rFonts w:hint="eastAsia" w:cs="宋体"/>
          <w:szCs w:val="21"/>
          <w:highlight w:val="none"/>
        </w:rPr>
        <w:t>日    期：     年    月    日.</w:t>
      </w: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3.法定代表人资格证明书</w:t>
      </w:r>
    </w:p>
    <w:p>
      <w:pPr>
        <w:rPr>
          <w:rFonts w:cs="宋体" w:asciiTheme="minorEastAsia" w:hAnsiTheme="minorEastAsia" w:eastAsiaTheme="minorEastAsia"/>
          <w:highlight w:val="none"/>
        </w:rPr>
      </w:pPr>
    </w:p>
    <w:p>
      <w:pPr>
        <w:spacing w:line="360" w:lineRule="auto"/>
        <w:jc w:val="center"/>
        <w:rPr>
          <w:rFonts w:cs="宋体" w:asciiTheme="minorEastAsia" w:hAnsiTheme="minorEastAsia" w:eastAsiaTheme="minorEastAsia"/>
          <w:b/>
          <w:sz w:val="32"/>
          <w:szCs w:val="32"/>
          <w:highlight w:val="none"/>
        </w:rPr>
      </w:pPr>
      <w:r>
        <w:rPr>
          <w:rFonts w:hint="eastAsia" w:cs="宋体" w:asciiTheme="minorEastAsia" w:hAnsiTheme="minorEastAsia" w:eastAsiaTheme="minorEastAsia"/>
          <w:b/>
          <w:sz w:val="28"/>
          <w:szCs w:val="28"/>
          <w:highlight w:val="none"/>
        </w:rPr>
        <w:t>法定代表人资格证明书</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地址:</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姓名:            性别:        年龄:        职务:</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系</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的法定代表人。为实施 </w:t>
      </w:r>
      <w:r>
        <w:rPr>
          <w:rFonts w:hint="eastAsia" w:cs="宋体" w:asciiTheme="minorEastAsia" w:hAnsiTheme="minorEastAsia" w:eastAsiaTheme="minorEastAsia"/>
          <w:szCs w:val="21"/>
          <w:highlight w:val="none"/>
          <w:u w:val="single"/>
        </w:rPr>
        <w:t xml:space="preserve">           （      号） </w:t>
      </w:r>
      <w:r>
        <w:rPr>
          <w:rFonts w:hint="eastAsia" w:cs="宋体" w:asciiTheme="minorEastAsia" w:hAnsiTheme="minorEastAsia" w:eastAsiaTheme="minorEastAsia"/>
          <w:szCs w:val="21"/>
          <w:highlight w:val="none"/>
        </w:rPr>
        <w:t>的工作，签署上述项目的磋商响应文件、进行合同谈判、签署合同和处理与之有关的一切事务。</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特此证明。</w:t>
      </w: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供应商：（公章）</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法定代表人签字或盖章：</w:t>
      </w:r>
    </w:p>
    <w:p>
      <w:pPr>
        <w:spacing w:line="360" w:lineRule="auto"/>
        <w:ind w:firstLine="3570" w:firstLineChars="17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日期：    年    月    日</w:t>
      </w:r>
    </w:p>
    <w:p>
      <w:pPr>
        <w:tabs>
          <w:tab w:val="left" w:pos="6045"/>
        </w:tabs>
        <w:snapToGrid w:val="0"/>
        <w:spacing w:line="360" w:lineRule="auto"/>
        <w:ind w:left="210" w:hanging="210" w:hangingChars="100"/>
        <w:rPr>
          <w:rFonts w:cs="宋体" w:asciiTheme="minorEastAsia" w:hAnsiTheme="minorEastAsia" w:eastAsiaTheme="minorEastAsia"/>
          <w:szCs w:val="21"/>
          <w:highlight w:val="none"/>
        </w:rPr>
      </w:pPr>
    </w:p>
    <w:p>
      <w:pPr>
        <w:snapToGrid w:val="0"/>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w:t>
      </w:r>
    </w:p>
    <w:p>
      <w:pPr>
        <w:snapToGrid w:val="0"/>
        <w:spacing w:line="360" w:lineRule="auto"/>
        <w:rPr>
          <w:rFonts w:cs="宋体" w:asciiTheme="minorEastAsia" w:hAnsiTheme="minorEastAsia" w:eastAsiaTheme="minorEastAsia"/>
          <w:szCs w:val="21"/>
          <w:highlight w:val="none"/>
        </w:rPr>
      </w:pPr>
    </w:p>
    <w:p>
      <w:pPr>
        <w:snapToGrid w:val="0"/>
        <w:spacing w:line="360" w:lineRule="auto"/>
        <w:rPr>
          <w:rFonts w:cs="宋体" w:asciiTheme="minorEastAsia" w:hAnsiTheme="minorEastAsia" w:eastAsiaTheme="minorEastAsia"/>
          <w:b/>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法定代表人身份证</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（双面复印件）粘贴处</w:t>
      </w:r>
    </w:p>
    <w:p>
      <w:pPr>
        <w:snapToGrid w:val="0"/>
        <w:spacing w:line="360" w:lineRule="auto"/>
        <w:rPr>
          <w:rFonts w:cs="宋体" w:asciiTheme="minorEastAsia" w:hAnsiTheme="minorEastAsia" w:eastAsiaTheme="minorEastAsia"/>
          <w:b/>
          <w:sz w:val="24"/>
          <w:szCs w:val="28"/>
          <w:highlight w:val="none"/>
        </w:rPr>
      </w:pPr>
    </w:p>
    <w:p>
      <w:pPr>
        <w:snapToGrid w:val="0"/>
        <w:spacing w:line="360" w:lineRule="auto"/>
        <w:rPr>
          <w:rFonts w:cs="宋体" w:asciiTheme="minorEastAsia" w:hAnsiTheme="minorEastAsia" w:eastAsiaTheme="minorEastAsia"/>
          <w:b/>
          <w:sz w:val="24"/>
          <w:szCs w:val="28"/>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pageBreakBefore/>
        <w:spacing w:line="360" w:lineRule="auto"/>
        <w:rPr>
          <w:rFonts w:cs="宋体" w:asciiTheme="minorEastAsia" w:hAnsiTheme="minorEastAsia" w:eastAsiaTheme="minorEastAsia"/>
          <w:b/>
          <w:sz w:val="28"/>
          <w:highlight w:val="none"/>
        </w:rPr>
      </w:pPr>
      <w:r>
        <w:rPr>
          <w:rFonts w:hint="eastAsia" w:cs="宋体" w:asciiTheme="minorEastAsia" w:hAnsiTheme="minorEastAsia" w:eastAsiaTheme="minorEastAsia"/>
          <w:b/>
          <w:sz w:val="28"/>
          <w:highlight w:val="none"/>
        </w:rPr>
        <w:t>4.授权委托书</w:t>
      </w:r>
    </w:p>
    <w:p>
      <w:pPr>
        <w:pStyle w:val="53"/>
        <w:spacing w:line="360" w:lineRule="exact"/>
        <w:jc w:val="cente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授权委托书</w:t>
      </w:r>
    </w:p>
    <w:p>
      <w:pPr>
        <w:adjustRightInd w:val="0"/>
        <w:snapToGrid w:val="0"/>
        <w:spacing w:line="360" w:lineRule="auto"/>
        <w:ind w:firstLine="516" w:firstLineChars="215"/>
        <w:rPr>
          <w:rFonts w:cs="宋体" w:asciiTheme="minorEastAsia" w:hAnsiTheme="minorEastAsia" w:eastAsiaTheme="minorEastAsia"/>
          <w:sz w:val="24"/>
          <w:szCs w:val="24"/>
          <w:highlight w:val="none"/>
        </w:rPr>
      </w:pPr>
    </w:p>
    <w:p>
      <w:pPr>
        <w:adjustRightInd w:val="0"/>
        <w:snapToGrid w:val="0"/>
        <w:spacing w:line="360" w:lineRule="auto"/>
        <w:ind w:firstLine="516" w:firstLineChars="215"/>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本授权委托书声明：我 ___________(姓名)系_________________（供应商名称）的法定代表人，现授权委托__________________（被授权人的姓名、职务）为本次磋商中我单位的合法代理人，全权负责参加本次项目的投标、签订合约以及与之相关的各项工作。本供应商对被授权人的签名负全部责任。</w:t>
      </w:r>
    </w:p>
    <w:p>
      <w:pPr>
        <w:adjustRightInd w:val="0"/>
        <w:snapToGrid w:val="0"/>
        <w:spacing w:line="360" w:lineRule="auto"/>
        <w:ind w:firstLine="397"/>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本授权书于__________年_______月________日签字或盖章生效，特此声明。</w:t>
      </w:r>
    </w:p>
    <w:p>
      <w:pPr>
        <w:adjustRightInd w:val="0"/>
        <w:snapToGrid w:val="0"/>
        <w:spacing w:line="360" w:lineRule="auto"/>
        <w:rPr>
          <w:rFonts w:cs="宋体" w:asciiTheme="minorEastAsia" w:hAnsiTheme="minorEastAsia" w:eastAsiaTheme="minorEastAsia"/>
          <w:sz w:val="24"/>
          <w:szCs w:val="24"/>
          <w:highlight w:val="none"/>
        </w:rPr>
      </w:pPr>
    </w:p>
    <w:p>
      <w:pPr>
        <w:adjustRightInd w:val="0"/>
        <w:snapToGrid w:val="0"/>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法定代表人签字或盖章：                       日期：</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职务：                                       联系电话：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                                   地址：</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身份证号码：</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委托代理人（被授权人）签字或盖章：           日期：</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职务：                                       联系电话：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                                   地址：</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身份证号码：</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供应商公章： </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地址：                                       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传真：                                       邮编：</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开户行：</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账号：</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代理人身份证</w:t>
      </w:r>
    </w:p>
    <w:p>
      <w:pPr>
        <w:spacing w:line="360" w:lineRule="auto"/>
        <w:rPr>
          <w:rFonts w:cs="宋体" w:asciiTheme="minorEastAsia" w:hAnsiTheme="minorEastAsia" w:eastAsiaTheme="minorEastAsia"/>
          <w:sz w:val="24"/>
          <w:szCs w:val="24"/>
          <w:highlight w:val="none"/>
        </w:rPr>
      </w:pPr>
      <w:r>
        <w:rPr>
          <w:rFonts w:hint="eastAsia" w:cs="宋体" w:asciiTheme="minorEastAsia" w:hAnsiTheme="minorEastAsia" w:eastAsiaTheme="minorEastAsia"/>
          <w:szCs w:val="21"/>
          <w:highlight w:val="none"/>
        </w:rPr>
        <w:t>（双面复印件）粘贴处</w:t>
      </w:r>
    </w:p>
    <w:p>
      <w:pPr>
        <w:spacing w:line="360" w:lineRule="auto"/>
        <w:rPr>
          <w:rFonts w:cs="宋体" w:asciiTheme="minorEastAsia" w:hAnsiTheme="minorEastAsia" w:eastAsiaTheme="minorEastAsia"/>
          <w:sz w:val="24"/>
          <w:szCs w:val="24"/>
          <w:highlight w:val="none"/>
        </w:rPr>
      </w:pP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备注：</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1.法定代表人参加磋商时，需携带本人身份证原件。</w:t>
      </w:r>
    </w:p>
    <w:p>
      <w:pP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2.委托代理人参加磋商时，需携带授权委托书和本人身份证原件。</w:t>
      </w:r>
    </w:p>
    <w:p>
      <w:pPr>
        <w:pageBreakBefore/>
        <w:spacing w:line="360" w:lineRule="auto"/>
        <w:rPr>
          <w:rFonts w:cs="宋体" w:asciiTheme="minorEastAsia" w:hAnsiTheme="minorEastAsia" w:eastAsiaTheme="minorEastAsia"/>
          <w:b/>
          <w:sz w:val="28"/>
          <w:szCs w:val="22"/>
          <w:highlight w:val="none"/>
        </w:rPr>
      </w:pPr>
      <w:r>
        <w:rPr>
          <w:rFonts w:hint="eastAsia" w:cs="宋体" w:asciiTheme="minorEastAsia" w:hAnsiTheme="minorEastAsia" w:eastAsiaTheme="minorEastAsia"/>
          <w:b/>
          <w:sz w:val="28"/>
          <w:szCs w:val="22"/>
          <w:highlight w:val="none"/>
        </w:rPr>
        <w:t>5. 政府采购供应商信用承诺书</w:t>
      </w:r>
    </w:p>
    <w:p>
      <w:pPr>
        <w:jc w:val="center"/>
        <w:rPr>
          <w:rFonts w:cs="宋体" w:asciiTheme="minorEastAsia" w:hAnsiTheme="minorEastAsia" w:eastAsiaTheme="minorEastAsia"/>
          <w:b/>
          <w:color w:val="000000"/>
          <w:sz w:val="28"/>
          <w:szCs w:val="28"/>
          <w:highlight w:val="none"/>
        </w:rPr>
      </w:pPr>
      <w:r>
        <w:rPr>
          <w:rFonts w:hint="eastAsia" w:cs="宋体" w:asciiTheme="minorEastAsia" w:hAnsiTheme="minorEastAsia" w:eastAsiaTheme="minorEastAsia"/>
          <w:b/>
          <w:color w:val="000000"/>
          <w:sz w:val="28"/>
          <w:szCs w:val="28"/>
          <w:highlight w:val="none"/>
        </w:rPr>
        <w:t>政府采购供应商信用承诺书</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为维护公开、公平、公正的政府采购市场秩序，树立诚实守信的供应商形象，本单位在参与政府采购活动中,自愿作出以下承诺：</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一、严格遵守国家法律、法规和规章，全面履行应尽的责任和义务，全面做到履约守信，具备《政府采购法》第二十二条第一款规定的条件。</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二、本单位已经阅读并充分理解《常州市政府采购供应商信用管理暂行办法》，自愿按照《常州市政府采购供应商信用管理暂行办法》规定，发生失信行为将记录并公开到“信用常州”、常州市政府采购网。</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三、本单位提供给注册登记部门、行业管理部门、司法部门、行业组织以及在政府采购活动中提交的所有资料均合法、真实、有效，无任何伪造、修改、虚假成份，并对所提供资料的真实性负责。</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四、严格依法开展生产经营活动，主动接受行业监管，自愿接受依法开展的日常检查；违法失信经营后将自愿接受约束和惩戒，并依法承担相应责任。</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五、承诺本单位自觉接受行政管理部门、行业组织、社会公众、新闻舆论的监督。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六、承诺本单位自我约束、自我管理，重合同、守信用，不制假售假、商标侵权、虚假宣传、违约毁约、恶意逃债、偷税漏税、价格欺诈、垄断和不正当竞争，维护经营者、消费者的合法权益。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七、承诺本单位在信用中国（江苏）网站中无违法违规、较重或严重失信记录。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八、承诺本单位提出政府采购质疑和投诉坚持依法依规、诚实信用原则。</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九、根据政府采购相关法律法规的规定需要作出的其他承诺。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十、承诺本单位若违背承诺约定，经查实，愿意接受行业主管部门和信用管理部门相应的规定处罚，承担违约责任，并依法承担相应的法律责任。</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十一、承诺本单位同意将以上承诺事项上网公示，违背承诺约定行为将作为失信信息，记录到常州市公共信用信息系统，并予以公开。</w:t>
      </w:r>
    </w:p>
    <w:p>
      <w:pPr>
        <w:ind w:firstLine="640"/>
        <w:rPr>
          <w:rFonts w:ascii="宋体" w:hAnsi="宋体" w:cs="宋体"/>
          <w:snapToGrid w:val="0"/>
          <w:kern w:val="0"/>
          <w:highlight w:val="none"/>
        </w:rPr>
      </w:pPr>
    </w:p>
    <w:p>
      <w:pPr>
        <w:pStyle w:val="70"/>
        <w:ind w:right="1050" w:rightChars="500" w:firstLine="2520" w:firstLineChars="1200"/>
        <w:jc w:val="both"/>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承诺单位（盖章）：</w:t>
      </w:r>
    </w:p>
    <w:p>
      <w:pPr>
        <w:pStyle w:val="70"/>
        <w:ind w:right="1050" w:rightChars="500" w:firstLine="2100" w:firstLineChars="1000"/>
        <w:jc w:val="both"/>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法定代表人（负责人）：</w:t>
      </w:r>
    </w:p>
    <w:p>
      <w:pPr>
        <w:pStyle w:val="70"/>
        <w:ind w:right="840" w:firstLine="640"/>
        <w:rPr>
          <w:rFonts w:ascii="宋体" w:hAnsi="宋体" w:eastAsia="宋体" w:cs="宋体"/>
          <w:snapToGrid w:val="0"/>
          <w:highlight w:val="none"/>
        </w:rPr>
      </w:pPr>
    </w:p>
    <w:p>
      <w:pPr>
        <w:pStyle w:val="70"/>
        <w:ind w:right="840" w:firstLine="420"/>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年   月   日</w:t>
      </w:r>
    </w:p>
    <w:p>
      <w:pPr>
        <w:pStyle w:val="70"/>
        <w:ind w:right="840" w:firstLine="420"/>
        <w:rPr>
          <w:rFonts w:cs="宋体" w:asciiTheme="minorEastAsia" w:hAnsiTheme="minorEastAsia" w:eastAsiaTheme="minorEastAsia"/>
          <w:snapToGrid w:val="0"/>
          <w:kern w:val="0"/>
          <w:sz w:val="21"/>
          <w:highlight w:val="none"/>
          <w:lang w:val="en-US"/>
        </w:rPr>
      </w:pP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br w:type="page"/>
      </w: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6.报价一览表</w:t>
      </w:r>
    </w:p>
    <w:p>
      <w:pPr>
        <w:pStyle w:val="13"/>
        <w:spacing w:line="360" w:lineRule="auto"/>
        <w:jc w:val="center"/>
        <w:outlineLvl w:val="1"/>
        <w:rPr>
          <w:rFonts w:asciiTheme="minorEastAsia" w:hAnsiTheme="minorEastAsia"/>
          <w:bCs/>
          <w:sz w:val="24"/>
          <w:szCs w:val="24"/>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8"/>
        <w:gridCol w:w="4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项目名称</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项目编号</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88" w:type="dxa"/>
            <w:vMerge w:val="restart"/>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磋商总价（含税价）</w:t>
            </w:r>
          </w:p>
        </w:tc>
        <w:tc>
          <w:tcPr>
            <w:tcW w:w="4138" w:type="dxa"/>
            <w:vAlign w:val="center"/>
          </w:tcPr>
          <w:p>
            <w:pPr>
              <w:widowControl/>
              <w:jc w:val="center"/>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rPr>
              <w:t>大写：</w:t>
            </w:r>
            <w:r>
              <w:rPr>
                <w:rFonts w:hint="eastAsia" w:cs="宋体" w:asciiTheme="minorEastAsia" w:hAnsiTheme="minorEastAsia" w:eastAsiaTheme="minorEastAsia"/>
                <w:szCs w:val="21"/>
                <w:highlight w:val="none"/>
                <w:u w:val="singl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88" w:type="dxa"/>
            <w:vMerge w:val="continue"/>
            <w:vAlign w:val="center"/>
          </w:tcPr>
          <w:p>
            <w:pPr>
              <w:jc w:val="center"/>
              <w:rPr>
                <w:rFonts w:cs="宋体" w:asciiTheme="minorEastAsia" w:hAnsiTheme="minorEastAsia" w:eastAsiaTheme="minorEastAsia"/>
                <w:szCs w:val="21"/>
                <w:highlight w:val="none"/>
              </w:rPr>
            </w:pPr>
          </w:p>
        </w:tc>
        <w:tc>
          <w:tcPr>
            <w:tcW w:w="4138" w:type="dxa"/>
            <w:vAlign w:val="center"/>
          </w:tcPr>
          <w:p>
            <w:pPr>
              <w:widowControl/>
              <w:jc w:val="center"/>
              <w:rPr>
                <w:rFonts w:asciiTheme="minorEastAsia" w:hAnsiTheme="minorEastAsia" w:eastAsiaTheme="minorEastAsia"/>
                <w:szCs w:val="22"/>
                <w:highlight w:val="none"/>
                <w:u w:val="single"/>
              </w:rPr>
            </w:pPr>
            <w:r>
              <w:rPr>
                <w:rFonts w:hint="eastAsia" w:asciiTheme="minorEastAsia" w:hAnsiTheme="minorEastAsia" w:eastAsiaTheme="minorEastAsia"/>
                <w:szCs w:val="22"/>
                <w:highlight w:val="none"/>
              </w:rPr>
              <w:t>小写：</w:t>
            </w:r>
            <w:r>
              <w:rPr>
                <w:rFonts w:cs="Arial" w:asciiTheme="minorEastAsia" w:hAnsiTheme="minorEastAsia" w:eastAsiaTheme="minorEastAsia"/>
                <w:szCs w:val="22"/>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ascii="宋体" w:hAnsi="宋体" w:eastAsia="宋体" w:cs="宋体"/>
                <w:sz w:val="24"/>
                <w:szCs w:val="24"/>
                <w:highlight w:val="none"/>
              </w:rPr>
              <w:t>合同履行期限（服务期限）</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项目负责人</w:t>
            </w:r>
          </w:p>
        </w:tc>
        <w:tc>
          <w:tcPr>
            <w:tcW w:w="4138" w:type="dxa"/>
            <w:vAlign w:val="center"/>
          </w:tcPr>
          <w:p>
            <w:pPr>
              <w:widowControl/>
              <w:jc w:val="center"/>
              <w:rPr>
                <w:rFonts w:cs="宋体" w:asciiTheme="minorEastAsia" w:hAnsiTheme="minorEastAsia" w:eastAsiaTheme="minorEastAsia"/>
                <w:szCs w:val="21"/>
                <w:highlight w:val="none"/>
              </w:rPr>
            </w:pPr>
          </w:p>
        </w:tc>
      </w:tr>
    </w:tbl>
    <w:p>
      <w:pPr>
        <w:pStyle w:val="6"/>
        <w:overflowPunct w:val="0"/>
        <w:spacing w:line="500" w:lineRule="exact"/>
        <w:ind w:firstLine="0"/>
        <w:rPr>
          <w:rFonts w:cs="宋体" w:asciiTheme="minorEastAsia" w:hAnsiTheme="minorEastAsia" w:eastAsiaTheme="minorEastAsia"/>
          <w:highlight w:val="none"/>
        </w:rPr>
      </w:pP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供应商（盖章）：</w:t>
      </w: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法定代表人或委托代理人（签字或盖章）：</w:t>
      </w: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日期：</w:t>
      </w:r>
    </w:p>
    <w:p>
      <w:pPr>
        <w:rPr>
          <w:rFonts w:cs="宋体" w:asciiTheme="minorEastAsia" w:hAnsiTheme="minorEastAsia" w:eastAsiaTheme="minorEastAsia"/>
          <w:sz w:val="28"/>
          <w:highlight w:val="none"/>
        </w:rPr>
      </w:pPr>
      <w:bookmarkStart w:id="9" w:name="_Toc22466_WPSOffice_Level1"/>
    </w:p>
    <w:p>
      <w:pPr>
        <w:rPr>
          <w:rFonts w:cs="宋体" w:asciiTheme="minorEastAsia" w:hAnsiTheme="minorEastAsia" w:eastAsiaTheme="minorEastAsia"/>
          <w:sz w:val="28"/>
          <w:highlight w:val="none"/>
        </w:rPr>
      </w:pPr>
    </w:p>
    <w:p>
      <w:pPr>
        <w:jc w:val="center"/>
        <w:rPr>
          <w:rFonts w:cs="宋体" w:asciiTheme="minorEastAsia" w:hAnsiTheme="minorEastAsia" w:eastAsiaTheme="minorEastAsia"/>
          <w:sz w:val="28"/>
          <w:highlight w:val="none"/>
        </w:rPr>
      </w:pPr>
    </w:p>
    <w:p>
      <w:pPr>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7.</w:t>
      </w:r>
      <w:r>
        <w:rPr>
          <w:rFonts w:hint="eastAsia"/>
          <w:highlight w:val="none"/>
        </w:rPr>
        <w:t xml:space="preserve"> </w:t>
      </w:r>
      <w:r>
        <w:rPr>
          <w:rFonts w:hint="eastAsia" w:cs="宋体" w:asciiTheme="minorEastAsia" w:hAnsiTheme="minorEastAsia" w:eastAsiaTheme="minorEastAsia"/>
          <w:b/>
          <w:sz w:val="28"/>
          <w:szCs w:val="28"/>
          <w:highlight w:val="none"/>
        </w:rPr>
        <w:t>磋商分项报价表</w:t>
      </w:r>
    </w:p>
    <w:bookmarkEnd w:id="9"/>
    <w:p>
      <w:pPr>
        <w:rPr>
          <w:rFonts w:cs="宋体" w:asciiTheme="minorEastAsia" w:hAnsiTheme="minorEastAsia" w:eastAsiaTheme="minorEastAsia"/>
          <w:color w:val="000000"/>
          <w:sz w:val="24"/>
          <w:highlight w:val="none"/>
        </w:rPr>
      </w:pPr>
    </w:p>
    <w:p>
      <w:pPr>
        <w:jc w:val="center"/>
        <w:outlineLvl w:val="1"/>
        <w:rPr>
          <w:rFonts w:cs="宋体" w:asciiTheme="minorEastAsia" w:hAnsiTheme="minorEastAsia" w:eastAsiaTheme="minorEastAsia"/>
          <w:b/>
          <w:sz w:val="28"/>
          <w:szCs w:val="28"/>
          <w:highlight w:val="none"/>
        </w:rPr>
      </w:pPr>
      <w:bookmarkStart w:id="10" w:name="_Toc96932821"/>
      <w:bookmarkStart w:id="11" w:name="_Toc29734"/>
      <w:r>
        <w:rPr>
          <w:rFonts w:hint="eastAsia" w:cs="宋体" w:asciiTheme="minorEastAsia" w:hAnsiTheme="minorEastAsia" w:eastAsiaTheme="minorEastAsia"/>
          <w:b/>
          <w:sz w:val="28"/>
          <w:szCs w:val="28"/>
          <w:highlight w:val="none"/>
        </w:rPr>
        <w:t>磋商分项报价表</w:t>
      </w:r>
      <w:bookmarkEnd w:id="10"/>
    </w:p>
    <w:p>
      <w:pPr>
        <w:jc w:val="center"/>
        <w:outlineLvl w:val="1"/>
        <w:rPr>
          <w:rFonts w:asciiTheme="minorEastAsia" w:hAnsiTheme="minorEastAsia" w:eastAsiaTheme="minorEastAsia"/>
          <w:sz w:val="24"/>
          <w:highlight w:val="none"/>
        </w:rPr>
      </w:pPr>
    </w:p>
    <w:p>
      <w:pPr>
        <w:jc w:val="center"/>
        <w:outlineLvl w:val="1"/>
        <w:rPr>
          <w:rFonts w:cs="宋体" w:asciiTheme="minorEastAsia" w:hAnsiTheme="minorEastAsia" w:eastAsiaTheme="minorEastAsia"/>
          <w:b/>
          <w:sz w:val="28"/>
          <w:szCs w:val="28"/>
          <w:highlight w:val="none"/>
        </w:rPr>
      </w:pPr>
      <w:bookmarkStart w:id="12" w:name="_Toc96932822"/>
      <w:r>
        <w:rPr>
          <w:rFonts w:hint="eastAsia" w:asciiTheme="minorEastAsia" w:hAnsiTheme="minorEastAsia" w:eastAsiaTheme="minorEastAsia"/>
          <w:sz w:val="24"/>
          <w:highlight w:val="none"/>
        </w:rPr>
        <w:t>根据采购人提供的清单编制、提供，</w:t>
      </w:r>
      <w:r>
        <w:rPr>
          <w:rFonts w:hint="eastAsia" w:asciiTheme="minorEastAsia" w:hAnsiTheme="minorEastAsia" w:eastAsiaTheme="minorEastAsia"/>
          <w:b/>
          <w:bCs/>
          <w:sz w:val="24"/>
          <w:highlight w:val="none"/>
          <w:u w:val="single"/>
        </w:rPr>
        <w:t>加盖供应商公章</w:t>
      </w:r>
      <w:bookmarkEnd w:id="11"/>
      <w:bookmarkEnd w:id="12"/>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rPr>
          <w:rFonts w:ascii="宋体" w:hAnsi="宋体" w:cs="宋体"/>
          <w:b/>
          <w:sz w:val="28"/>
          <w:szCs w:val="28"/>
          <w:highlight w:val="none"/>
        </w:rPr>
      </w:pPr>
      <w:r>
        <w:rPr>
          <w:rFonts w:hint="eastAsia" w:ascii="宋体" w:hAnsi="宋体" w:cs="宋体"/>
          <w:b/>
          <w:sz w:val="28"/>
          <w:szCs w:val="28"/>
          <w:highlight w:val="none"/>
          <w:lang w:val="en-US" w:eastAsia="zh-CN"/>
        </w:rPr>
        <w:t>8</w:t>
      </w:r>
      <w:r>
        <w:rPr>
          <w:rFonts w:hint="eastAsia" w:ascii="宋体" w:hAnsi="宋体" w:cs="宋体"/>
          <w:b/>
          <w:sz w:val="28"/>
          <w:szCs w:val="28"/>
          <w:highlight w:val="none"/>
        </w:rPr>
        <w:t>.偏离表</w:t>
      </w:r>
    </w:p>
    <w:p>
      <w:pPr>
        <w:jc w:val="center"/>
        <w:rPr>
          <w:rFonts w:ascii="宋体" w:hAnsi="宋体" w:cs="宋体"/>
          <w:b/>
          <w:sz w:val="28"/>
          <w:szCs w:val="28"/>
          <w:highlight w:val="none"/>
        </w:rPr>
      </w:pPr>
      <w:r>
        <w:rPr>
          <w:rFonts w:hint="eastAsia" w:ascii="宋体" w:hAnsi="宋体" w:cs="宋体"/>
          <w:b/>
          <w:sz w:val="28"/>
          <w:szCs w:val="28"/>
          <w:highlight w:val="none"/>
        </w:rPr>
        <w:t>偏 离 表</w:t>
      </w:r>
    </w:p>
    <w:p>
      <w:pPr>
        <w:ind w:firstLine="420" w:firstLineChars="200"/>
        <w:rPr>
          <w:rFonts w:ascii="宋体" w:hAnsi="宋体" w:cs="宋体"/>
          <w:szCs w:val="21"/>
          <w:highlight w:val="none"/>
        </w:rPr>
      </w:pPr>
      <w:r>
        <w:rPr>
          <w:rFonts w:hint="eastAsia" w:ascii="宋体" w:hAnsi="宋体" w:cs="宋体"/>
          <w:szCs w:val="21"/>
          <w:highlight w:val="none"/>
        </w:rPr>
        <w:t>供应商应对竞争性</w:t>
      </w:r>
      <w:r>
        <w:rPr>
          <w:rFonts w:hint="eastAsia" w:ascii="宋体" w:hAnsi="宋体"/>
          <w:szCs w:val="21"/>
          <w:highlight w:val="none"/>
          <w:lang w:eastAsia="zh-CN"/>
        </w:rPr>
        <w:t>磋商</w:t>
      </w:r>
      <w:r>
        <w:rPr>
          <w:rFonts w:hint="eastAsia" w:ascii="宋体" w:hAnsi="宋体" w:cs="宋体"/>
          <w:szCs w:val="21"/>
          <w:highlight w:val="none"/>
        </w:rPr>
        <w:t>文件中规定的商务及技术部分给予充分的考虑。为了评审的需要，供应商应将这些条款的异议逐条提出或根据以下要求的格式提出偏离。</w:t>
      </w:r>
    </w:p>
    <w:p>
      <w:pPr>
        <w:ind w:firstLine="420" w:firstLineChars="200"/>
        <w:rPr>
          <w:rFonts w:ascii="宋体" w:hAnsi="宋体" w:cs="宋体"/>
          <w:szCs w:val="21"/>
          <w:highlight w:val="none"/>
        </w:rPr>
      </w:pPr>
      <w:r>
        <w:rPr>
          <w:rFonts w:hint="eastAsia" w:ascii="宋体" w:hAnsi="宋体" w:cs="宋体"/>
          <w:szCs w:val="21"/>
          <w:highlight w:val="none"/>
        </w:rPr>
        <w:t>如无偏离，请在本表格中写“无”，并附在</w:t>
      </w:r>
      <w:r>
        <w:rPr>
          <w:rFonts w:hint="eastAsia" w:ascii="宋体" w:hAnsi="宋体"/>
          <w:szCs w:val="21"/>
          <w:highlight w:val="none"/>
          <w:lang w:eastAsia="zh-CN"/>
        </w:rPr>
        <w:t>磋商</w:t>
      </w:r>
      <w:r>
        <w:rPr>
          <w:rFonts w:hint="eastAsia" w:ascii="宋体" w:hAnsi="宋体" w:cs="宋体"/>
          <w:szCs w:val="21"/>
          <w:highlight w:val="none"/>
        </w:rPr>
        <w:t xml:space="preserve">响应文件中 。          </w:t>
      </w:r>
    </w:p>
    <w:p>
      <w:pPr>
        <w:ind w:firstLine="420" w:firstLineChars="200"/>
        <w:rPr>
          <w:rFonts w:ascii="宋体" w:hAnsi="宋体" w:cs="宋体"/>
          <w:szCs w:val="21"/>
          <w:highlight w:val="none"/>
        </w:rPr>
      </w:pPr>
      <w:r>
        <w:rPr>
          <w:rFonts w:hint="eastAsia" w:ascii="宋体" w:hAnsi="宋体" w:cs="宋体"/>
          <w:szCs w:val="21"/>
          <w:highlight w:val="none"/>
        </w:rPr>
        <w:t>项目编号：</w:t>
      </w:r>
    </w:p>
    <w:tbl>
      <w:tblPr>
        <w:tblStyle w:val="2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3044"/>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vAlign w:val="center"/>
          </w:tcPr>
          <w:p>
            <w:pPr>
              <w:rPr>
                <w:rFonts w:ascii="宋体" w:hAnsi="宋体" w:cs="宋体"/>
                <w:szCs w:val="21"/>
                <w:highlight w:val="none"/>
              </w:rPr>
            </w:pPr>
            <w:r>
              <w:rPr>
                <w:rFonts w:hint="eastAsia" w:ascii="宋体" w:hAnsi="宋体" w:cs="宋体"/>
                <w:szCs w:val="21"/>
                <w:highlight w:val="none"/>
              </w:rPr>
              <w:t>章节号</w:t>
            </w:r>
          </w:p>
        </w:tc>
        <w:tc>
          <w:tcPr>
            <w:tcW w:w="2132" w:type="dxa"/>
            <w:vAlign w:val="center"/>
          </w:tcPr>
          <w:p>
            <w:pPr>
              <w:rPr>
                <w:rFonts w:ascii="宋体" w:hAnsi="宋体" w:cs="宋体"/>
                <w:szCs w:val="21"/>
                <w:highlight w:val="none"/>
              </w:rPr>
            </w:pPr>
            <w:r>
              <w:rPr>
                <w:rFonts w:hint="eastAsia" w:ascii="宋体" w:hAnsi="宋体" w:cs="宋体"/>
                <w:szCs w:val="21"/>
                <w:highlight w:val="none"/>
              </w:rPr>
              <w:t>供应商的偏离</w:t>
            </w:r>
          </w:p>
        </w:tc>
        <w:tc>
          <w:tcPr>
            <w:tcW w:w="3044" w:type="dxa"/>
            <w:vAlign w:val="center"/>
          </w:tcPr>
          <w:p>
            <w:pPr>
              <w:rPr>
                <w:rFonts w:ascii="宋体" w:hAnsi="宋体" w:cs="宋体"/>
                <w:szCs w:val="21"/>
                <w:highlight w:val="none"/>
              </w:rPr>
            </w:pPr>
            <w:r>
              <w:rPr>
                <w:rFonts w:hint="eastAsia" w:ascii="宋体" w:hAnsi="宋体" w:cs="宋体"/>
                <w:szCs w:val="21"/>
                <w:highlight w:val="none"/>
              </w:rPr>
              <w:t>供应商偏离的理由</w:t>
            </w:r>
          </w:p>
        </w:tc>
        <w:tc>
          <w:tcPr>
            <w:tcW w:w="1440" w:type="dxa"/>
            <w:vAlign w:val="center"/>
          </w:tcPr>
          <w:p>
            <w:pP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bl>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szCs w:val="21"/>
          <w:highlight w:val="none"/>
        </w:rPr>
        <w:t>名称（公章）：</w:t>
      </w:r>
    </w:p>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法定代表人或代理人（签字或盖章）：</w:t>
      </w:r>
    </w:p>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日期：      年  月   日</w:t>
      </w:r>
    </w:p>
    <w:p>
      <w:pPr>
        <w:outlineLvl w:val="1"/>
        <w:rPr>
          <w:rFonts w:cs="宋体" w:asciiTheme="minorEastAsia" w:hAnsiTheme="minorEastAsia" w:eastAsiaTheme="minorEastAsia"/>
          <w:b/>
          <w:sz w:val="28"/>
          <w:szCs w:val="28"/>
          <w:highlight w:val="none"/>
        </w:rPr>
      </w:pPr>
    </w:p>
    <w:p>
      <w:pPr>
        <w:pStyle w:val="2"/>
        <w:rPr>
          <w:highlight w:val="none"/>
        </w:rPr>
      </w:pPr>
    </w:p>
    <w:p>
      <w:pPr>
        <w:pStyle w:val="6"/>
        <w:overflowPunct w:val="0"/>
        <w:spacing w:line="500" w:lineRule="exact"/>
        <w:ind w:firstLine="281" w:firstLineChars="100"/>
        <w:rPr>
          <w:rFonts w:hAnsi="宋体" w:cs="宋体"/>
          <w:b/>
          <w:bCs/>
          <w:sz w:val="28"/>
          <w:szCs w:val="28"/>
          <w:highlight w:val="none"/>
        </w:rPr>
      </w:pPr>
      <w:r>
        <w:rPr>
          <w:rFonts w:hint="eastAsia" w:hAnsi="宋体" w:cs="宋体"/>
          <w:b/>
          <w:bCs/>
          <w:sz w:val="28"/>
          <w:szCs w:val="28"/>
          <w:highlight w:val="none"/>
          <w:lang w:val="en-US" w:eastAsia="zh-CN"/>
        </w:rPr>
        <w:t>9</w:t>
      </w:r>
      <w:r>
        <w:rPr>
          <w:rFonts w:hint="eastAsia" w:hAnsi="宋体" w:cs="宋体"/>
          <w:b/>
          <w:bCs/>
          <w:sz w:val="28"/>
          <w:szCs w:val="28"/>
          <w:highlight w:val="none"/>
        </w:rPr>
        <w:t>.质保及售后服务承诺书</w:t>
      </w:r>
    </w:p>
    <w:p>
      <w:pPr>
        <w:pStyle w:val="3"/>
        <w:tabs>
          <w:tab w:val="left" w:pos="432"/>
        </w:tabs>
        <w:spacing w:line="480" w:lineRule="exact"/>
        <w:rPr>
          <w:rFonts w:ascii="宋体" w:hAnsi="宋体" w:cs="宋体"/>
          <w:b w:val="0"/>
          <w:bCs/>
          <w:szCs w:val="32"/>
          <w:highlight w:val="none"/>
        </w:rPr>
      </w:pPr>
    </w:p>
    <w:p>
      <w:pPr>
        <w:jc w:val="center"/>
        <w:rPr>
          <w:rFonts w:ascii="宋体" w:hAnsi="宋体" w:cs="宋体"/>
          <w:b/>
          <w:sz w:val="28"/>
          <w:szCs w:val="28"/>
          <w:highlight w:val="none"/>
        </w:rPr>
      </w:pPr>
      <w:r>
        <w:rPr>
          <w:rFonts w:hint="eastAsia" w:ascii="宋体" w:hAnsi="宋体" w:cs="宋体"/>
          <w:b/>
          <w:sz w:val="28"/>
          <w:szCs w:val="28"/>
          <w:highlight w:val="none"/>
        </w:rPr>
        <w:t>质保及售后服务承诺书</w:t>
      </w:r>
    </w:p>
    <w:p>
      <w:pPr>
        <w:spacing w:line="360" w:lineRule="auto"/>
        <w:rPr>
          <w:rFonts w:ascii="宋体" w:hAnsi="宋体" w:cs="宋体"/>
          <w:sz w:val="24"/>
          <w:szCs w:val="24"/>
          <w:highlight w:val="none"/>
        </w:rPr>
      </w:pPr>
    </w:p>
    <w:p>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服务承诺如下：</w:t>
      </w:r>
    </w:p>
    <w:p>
      <w:pPr>
        <w:spacing w:line="360" w:lineRule="auto"/>
        <w:rPr>
          <w:rFonts w:ascii="宋体" w:hAnsi="宋体" w:cs="宋体"/>
          <w:sz w:val="24"/>
          <w:szCs w:val="24"/>
          <w:highlight w:val="none"/>
        </w:rPr>
      </w:pPr>
    </w:p>
    <w:p>
      <w:pPr>
        <w:spacing w:line="360" w:lineRule="auto"/>
        <w:rPr>
          <w:rFonts w:ascii="宋体" w:hAnsi="宋体" w:cs="宋体"/>
          <w:sz w:val="24"/>
          <w:szCs w:val="24"/>
          <w:highlight w:val="none"/>
        </w:rPr>
      </w:pPr>
    </w:p>
    <w:p>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质保承诺如下：</w:t>
      </w:r>
    </w:p>
    <w:p>
      <w:pPr>
        <w:spacing w:line="360" w:lineRule="auto"/>
        <w:rPr>
          <w:rFonts w:ascii="宋体" w:hAnsi="宋体" w:cs="宋体"/>
          <w:sz w:val="24"/>
          <w:szCs w:val="24"/>
          <w:highlight w:val="none"/>
        </w:rPr>
      </w:pPr>
    </w:p>
    <w:p>
      <w:pPr>
        <w:spacing w:line="360" w:lineRule="auto"/>
        <w:rPr>
          <w:rFonts w:ascii="宋体" w:hAnsi="宋体" w:cs="宋体"/>
          <w:sz w:val="24"/>
          <w:szCs w:val="24"/>
          <w:highlight w:val="none"/>
        </w:rPr>
      </w:pP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szCs w:val="21"/>
          <w:highlight w:val="none"/>
        </w:rPr>
        <w:t>名称（公章）：</w:t>
      </w: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法定代表人或代理人（签字或盖章）：</w:t>
      </w: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日期：      年  月   日</w:t>
      </w:r>
    </w:p>
    <w:p>
      <w:pPr>
        <w:rPr>
          <w:rFonts w:cs="宋体" w:asciiTheme="minorEastAsia" w:hAnsiTheme="minorEastAsia" w:eastAsiaTheme="minorEastAsia"/>
          <w:sz w:val="24"/>
          <w:szCs w:val="24"/>
          <w:highlight w:val="none"/>
        </w:rPr>
      </w:pPr>
    </w:p>
    <w:p>
      <w:pPr>
        <w:rPr>
          <w:rFonts w:cs="宋体" w:asciiTheme="minorEastAsia" w:hAnsiTheme="minorEastAsia" w:eastAsiaTheme="minorEastAsia"/>
          <w:b/>
          <w:sz w:val="28"/>
          <w:szCs w:val="28"/>
          <w:highlight w:val="none"/>
        </w:rPr>
      </w:pP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lang w:val="en-US" w:eastAsia="zh-CN"/>
        </w:rPr>
        <w:t>10</w:t>
      </w:r>
      <w:r>
        <w:rPr>
          <w:rFonts w:hint="eastAsia" w:cs="宋体" w:asciiTheme="minorEastAsia" w:hAnsiTheme="minorEastAsia" w:eastAsiaTheme="minorEastAsia"/>
          <w:b/>
          <w:sz w:val="28"/>
          <w:szCs w:val="28"/>
          <w:highlight w:val="none"/>
        </w:rPr>
        <w:t>.企业声明函</w:t>
      </w:r>
    </w:p>
    <w:p>
      <w:pPr>
        <w:jc w:val="center"/>
        <w:rPr>
          <w:rFonts w:ascii="宋体" w:hAnsi="宋体" w:cs="宋体"/>
          <w:b/>
          <w:sz w:val="28"/>
          <w:szCs w:val="28"/>
          <w:highlight w:val="none"/>
        </w:rPr>
      </w:pPr>
      <w:r>
        <w:rPr>
          <w:rFonts w:hint="eastAsia" w:ascii="宋体" w:hAnsi="宋体" w:cs="宋体"/>
          <w:b/>
          <w:sz w:val="28"/>
          <w:szCs w:val="28"/>
          <w:highlight w:val="none"/>
        </w:rPr>
        <w:t>中小企业声明函（货物）</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本公司郑重声明，根据《政府采购促进中小企业发展管理办法》（财库﹝202</w:t>
      </w:r>
      <w:r>
        <w:rPr>
          <w:rFonts w:hint="eastAsia" w:ascii="宋体" w:hAnsi="宋体" w:cs="宋体"/>
          <w:color w:val="333333"/>
          <w:kern w:val="0"/>
          <w:szCs w:val="21"/>
          <w:highlight w:val="none"/>
          <w:lang w:val="en-US" w:eastAsia="zh-CN"/>
        </w:rPr>
        <w:t>0</w:t>
      </w:r>
      <w:r>
        <w:rPr>
          <w:rFonts w:hint="eastAsia" w:ascii="宋体" w:hAnsi="宋体" w:cs="宋体"/>
          <w:color w:val="333333"/>
          <w:kern w:val="0"/>
          <w:szCs w:val="21"/>
          <w:highlight w:val="none"/>
        </w:rPr>
        <w:t xml:space="preserve">﹞46号）的规定，本公司（联合体）参加（单位名称）的（项目名称）采购活动，提供的货物全部由符合政策要求的中小企业制造。相关企业的具体情况如下：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1.（标的名称），属于</w:t>
      </w:r>
      <w:r>
        <w:rPr>
          <w:rFonts w:hint="eastAsia" w:asciiTheme="minorEastAsia" w:hAnsiTheme="minorEastAsia" w:eastAsiaTheme="minorEastAsia"/>
          <w:szCs w:val="21"/>
          <w:highlight w:val="none"/>
        </w:rPr>
        <w:t>其他未列明</w:t>
      </w:r>
      <w:r>
        <w:rPr>
          <w:rFonts w:hint="eastAsia" w:ascii="宋体" w:hAnsi="宋体" w:cs="宋体"/>
          <w:color w:val="333333"/>
          <w:kern w:val="0"/>
          <w:szCs w:val="21"/>
          <w:highlight w:val="none"/>
        </w:rPr>
        <w:t>行业；制造商为（企业名称），从业人员</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人，营业收入为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万元，资产总额为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 xml:space="preserve">万元，属于（中型企业、小型企业、微型企业）；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2.（标的名称） ，属于</w:t>
      </w:r>
      <w:r>
        <w:rPr>
          <w:rFonts w:hint="eastAsia" w:asciiTheme="minorEastAsia" w:hAnsiTheme="minorEastAsia" w:eastAsiaTheme="minorEastAsia"/>
          <w:szCs w:val="21"/>
          <w:highlight w:val="none"/>
        </w:rPr>
        <w:t>其他未列明行业</w:t>
      </w:r>
      <w:r>
        <w:rPr>
          <w:rFonts w:hint="eastAsia" w:ascii="宋体" w:hAnsi="宋体" w:cs="宋体"/>
          <w:color w:val="333333"/>
          <w:kern w:val="0"/>
          <w:szCs w:val="21"/>
          <w:highlight w:val="none"/>
        </w:rPr>
        <w:t>；制造商为（企业名称），从业人员</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人，营业收入为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万元，资产总额为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 xml:space="preserve">万元，属于（中型企业、小型企业、微型企业）；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以上企业，不属于大企业的分支机构，不存在控股股东为大企业的情形，也不存在与大企业的负责人为同一人的情形。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本企业对上述声明内容的真实性负责。如有虚假，将依法承担相应责任。 </w:t>
      </w: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企业名称（盖章）：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日 期： </w:t>
      </w: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注：1.从业人员、营业收入、资产总额填报上一年度数据，无上一年度数据的新成立企业可不填报。 </w:t>
      </w:r>
    </w:p>
    <w:p>
      <w:pPr>
        <w:rPr>
          <w:rFonts w:asciiTheme="minorEastAsia" w:hAnsiTheme="minorEastAsia" w:eastAsiaTheme="minorEastAsia"/>
          <w:highlight w:val="none"/>
        </w:rPr>
      </w:pPr>
      <w:r>
        <w:rPr>
          <w:rFonts w:hint="eastAsia" w:ascii="宋体" w:hAnsi="宋体" w:cs="宋体"/>
          <w:szCs w:val="21"/>
          <w:highlight w:val="none"/>
        </w:rPr>
        <w:t xml:space="preserve">  2.投标人如属于以上情形的请提供。如不提供此声明函的，价格将不做相应扣除。</w:t>
      </w:r>
    </w:p>
    <w:sectPr>
      <w:headerReference r:id="rId6" w:type="default"/>
      <w:footerReference r:id="rId7" w:type="default"/>
      <w:pgSz w:w="11907" w:h="16839"/>
      <w:pgMar w:top="1134" w:right="1020" w:bottom="1134" w:left="10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entury">
    <w:panose1 w:val="02040604050505020304"/>
    <w:charset w:val="00"/>
    <w:family w:val="roman"/>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8306"/>
        <w:tab w:val="clear" w:pos="8307"/>
      </w:tabs>
      <w:jc w:val="center"/>
      <w:rPr>
        <w:rFonts w:ascii="楷体_GB2312" w:hAnsi="楷体_GB2312"/>
      </w:rPr>
    </w:pPr>
    <w:r>
      <w:rPr>
        <w:rFonts w:hint="eastAsia" w:ascii="仿宋_GB2312" w:hAnsi="宋体" w:eastAsia="仿宋_GB2312"/>
        <w:szCs w:val="21"/>
      </w:rPr>
      <w:t xml:space="preserve">第 </w:t>
    </w:r>
    <w:r>
      <w:rPr>
        <w:rFonts w:hint="eastAsia" w:ascii="仿宋_GB2312" w:hAnsi="宋体" w:eastAsia="仿宋_GB2312"/>
        <w:szCs w:val="21"/>
      </w:rPr>
      <w:fldChar w:fldCharType="begin"/>
    </w:r>
    <w:r>
      <w:rPr>
        <w:rFonts w:hint="eastAsia" w:ascii="仿宋_GB2312" w:hAnsi="宋体" w:eastAsia="仿宋_GB2312"/>
        <w:szCs w:val="21"/>
      </w:rPr>
      <w:instrText xml:space="preserve"> PAGE </w:instrText>
    </w:r>
    <w:r>
      <w:rPr>
        <w:rFonts w:hint="eastAsia" w:ascii="仿宋_GB2312" w:hAnsi="宋体" w:eastAsia="仿宋_GB2312"/>
        <w:szCs w:val="21"/>
      </w:rPr>
      <w:fldChar w:fldCharType="separate"/>
    </w:r>
    <w:r>
      <w:rPr>
        <w:rFonts w:ascii="仿宋_GB2312" w:hAnsi="宋体" w:eastAsia="仿宋_GB2312"/>
        <w:szCs w:val="21"/>
      </w:rPr>
      <w:t>3</w:t>
    </w:r>
    <w:r>
      <w:rPr>
        <w:rFonts w:hint="eastAsia" w:ascii="仿宋_GB2312" w:hAnsi="宋体" w:eastAsia="仿宋_GB2312"/>
        <w:szCs w:val="21"/>
      </w:rPr>
      <w:fldChar w:fldCharType="end"/>
    </w:r>
    <w:r>
      <w:rPr>
        <w:rFonts w:hint="eastAsia" w:ascii="仿宋_GB2312" w:hAnsi="宋体" w:eastAsia="仿宋_GB2312"/>
        <w:szCs w:val="21"/>
      </w:rPr>
      <w:t xml:space="preserve"> 页 共 </w:t>
    </w:r>
    <w:r>
      <w:rPr>
        <w:rFonts w:hint="eastAsia" w:ascii="仿宋_GB2312" w:hAnsi="宋体" w:eastAsia="仿宋_GB2312"/>
        <w:szCs w:val="21"/>
      </w:rPr>
      <w:fldChar w:fldCharType="begin"/>
    </w:r>
    <w:r>
      <w:rPr>
        <w:rFonts w:hint="eastAsia" w:ascii="仿宋_GB2312" w:hAnsi="宋体" w:eastAsia="仿宋_GB2312"/>
        <w:szCs w:val="21"/>
      </w:rPr>
      <w:instrText xml:space="preserve"> NUMPAGES </w:instrText>
    </w:r>
    <w:r>
      <w:rPr>
        <w:rFonts w:hint="eastAsia" w:ascii="仿宋_GB2312" w:hAnsi="宋体" w:eastAsia="仿宋_GB2312"/>
        <w:szCs w:val="21"/>
      </w:rPr>
      <w:fldChar w:fldCharType="separate"/>
    </w:r>
    <w:r>
      <w:rPr>
        <w:rFonts w:ascii="仿宋_GB2312" w:hAnsi="宋体" w:eastAsia="仿宋_GB2312"/>
        <w:szCs w:val="21"/>
      </w:rPr>
      <w:t>33</w:t>
    </w:r>
    <w:r>
      <w:rPr>
        <w:rFonts w:hint="eastAsia" w:ascii="仿宋_GB2312" w:hAnsi="宋体" w:eastAsia="仿宋_GB2312"/>
        <w:szCs w:val="21"/>
      </w:rPr>
      <w:fldChar w:fldCharType="end"/>
    </w:r>
    <w:r>
      <w:rPr>
        <w:rFonts w:hint="eastAsia" w:ascii="仿宋_GB2312" w:hAnsi="宋体" w:eastAsia="仿宋_GB2312"/>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8306"/>
        <w:tab w:val="clear" w:pos="8307"/>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7"/>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jc w:val="center"/>
      <w:rPr>
        <w:rFonts w:ascii="仿宋_GB2312" w:hAnsi="宋体" w:eastAsia="仿宋_GB2312"/>
      </w:rPr>
    </w:pPr>
    <w:r>
      <w:rPr>
        <w:rFonts w:hint="eastAsia" w:ascii="仿宋_GB2312" w:hAnsi="宋体" w:eastAsia="仿宋_GB2312"/>
        <w:szCs w:val="21"/>
      </w:rPr>
      <w:t xml:space="preserve">第 </w:t>
    </w:r>
    <w:r>
      <w:rPr>
        <w:rFonts w:hint="eastAsia" w:ascii="仿宋_GB2312" w:hAnsi="宋体" w:eastAsia="仿宋_GB2312"/>
        <w:szCs w:val="21"/>
      </w:rPr>
      <w:fldChar w:fldCharType="begin"/>
    </w:r>
    <w:r>
      <w:rPr>
        <w:rFonts w:hint="eastAsia" w:ascii="仿宋_GB2312" w:hAnsi="宋体" w:eastAsia="仿宋_GB2312"/>
        <w:szCs w:val="21"/>
      </w:rPr>
      <w:instrText xml:space="preserve"> PAGE </w:instrText>
    </w:r>
    <w:r>
      <w:rPr>
        <w:rFonts w:hint="eastAsia" w:ascii="仿宋_GB2312" w:hAnsi="宋体" w:eastAsia="仿宋_GB2312"/>
        <w:szCs w:val="21"/>
      </w:rPr>
      <w:fldChar w:fldCharType="separate"/>
    </w:r>
    <w:r>
      <w:rPr>
        <w:rFonts w:ascii="仿宋_GB2312" w:hAnsi="宋体" w:eastAsia="仿宋_GB2312"/>
        <w:szCs w:val="21"/>
      </w:rPr>
      <w:t>21</w:t>
    </w:r>
    <w:r>
      <w:rPr>
        <w:rFonts w:hint="eastAsia" w:ascii="仿宋_GB2312" w:hAnsi="宋体" w:eastAsia="仿宋_GB2312"/>
        <w:szCs w:val="21"/>
      </w:rPr>
      <w:fldChar w:fldCharType="end"/>
    </w:r>
    <w:r>
      <w:rPr>
        <w:rFonts w:hint="eastAsia" w:ascii="仿宋_GB2312" w:hAnsi="宋体" w:eastAsia="仿宋_GB2312"/>
        <w:szCs w:val="21"/>
      </w:rPr>
      <w:t xml:space="preserve"> 页 共 </w:t>
    </w:r>
    <w:r>
      <w:rPr>
        <w:rFonts w:hint="eastAsia" w:ascii="仿宋_GB2312" w:hAnsi="宋体" w:eastAsia="仿宋_GB2312"/>
        <w:szCs w:val="21"/>
      </w:rPr>
      <w:fldChar w:fldCharType="begin"/>
    </w:r>
    <w:r>
      <w:rPr>
        <w:rFonts w:hint="eastAsia" w:ascii="仿宋_GB2312" w:hAnsi="宋体" w:eastAsia="仿宋_GB2312"/>
        <w:szCs w:val="21"/>
      </w:rPr>
      <w:instrText xml:space="preserve"> NUMPAGES </w:instrText>
    </w:r>
    <w:r>
      <w:rPr>
        <w:rFonts w:hint="eastAsia" w:ascii="仿宋_GB2312" w:hAnsi="宋体" w:eastAsia="仿宋_GB2312"/>
        <w:szCs w:val="21"/>
      </w:rPr>
      <w:fldChar w:fldCharType="separate"/>
    </w:r>
    <w:r>
      <w:rPr>
        <w:rFonts w:ascii="仿宋_GB2312" w:hAnsi="宋体" w:eastAsia="仿宋_GB2312"/>
        <w:szCs w:val="21"/>
      </w:rPr>
      <w:t>33</w:t>
    </w:r>
    <w:r>
      <w:rPr>
        <w:rFonts w:hint="eastAsia" w:ascii="仿宋_GB2312" w:hAnsi="宋体" w:eastAsia="仿宋_GB2312"/>
        <w:szCs w:val="21"/>
      </w:rPr>
      <w:fldChar w:fldCharType="end"/>
    </w:r>
    <w:r>
      <w:rPr>
        <w:rFonts w:hint="eastAsia" w:ascii="仿宋_GB2312" w:hAnsi="宋体" w:eastAsia="仿宋_GB2312"/>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rPr>
        <w:rFonts w:hint="eastAsia"/>
        <w:lang w:eastAsia="zh-CN"/>
      </w:rPr>
      <w:t>江苏佳宸全过程工程咨询有限公司</w:t>
    </w:r>
    <w:r>
      <w:rPr>
        <w:rFonts w:hint="eastAsia"/>
      </w:rPr>
      <w:t>竞争性磋商</w:t>
    </w:r>
    <w: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rPr>
        <w:rFonts w:hint="eastAsia"/>
        <w:lang w:eastAsia="zh-CN"/>
      </w:rPr>
      <w:t>江苏佳宸全过程工程咨询有限公司</w:t>
    </w:r>
    <w:r>
      <w:rPr>
        <w:rFonts w:hint="eastAsia"/>
      </w:rPr>
      <w:t>竞争性磋商</w:t>
    </w:r>
    <w: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3709E4"/>
    <w:multiLevelType w:val="singleLevel"/>
    <w:tmpl w:val="F93709E4"/>
    <w:lvl w:ilvl="0" w:tentative="0">
      <w:start w:val="3"/>
      <w:numFmt w:val="chineseCounting"/>
      <w:suff w:val="space"/>
      <w:lvlText w:val="第%1章"/>
      <w:lvlJc w:val="left"/>
      <w:rPr>
        <w:rFonts w:hint="eastAsia"/>
      </w:rPr>
    </w:lvl>
  </w:abstractNum>
  <w:abstractNum w:abstractNumId="1">
    <w:nsid w:val="00000012"/>
    <w:multiLevelType w:val="multilevel"/>
    <w:tmpl w:val="00000012"/>
    <w:lvl w:ilvl="0" w:tentative="0">
      <w:start w:val="3"/>
      <w:numFmt w:val="japaneseCounting"/>
      <w:lvlText w:val="第%1条"/>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438B1DF"/>
    <w:multiLevelType w:val="singleLevel"/>
    <w:tmpl w:val="4438B1DF"/>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mJlMTVjNzIyOTUwNGU1MDRkMzJiNTMxMDk2NGQifQ=="/>
  </w:docVars>
  <w:rsids>
    <w:rsidRoot w:val="00E937CE"/>
    <w:rsid w:val="0000020E"/>
    <w:rsid w:val="0000087D"/>
    <w:rsid w:val="00001208"/>
    <w:rsid w:val="00004FDC"/>
    <w:rsid w:val="00007E02"/>
    <w:rsid w:val="0001014B"/>
    <w:rsid w:val="000123A2"/>
    <w:rsid w:val="00013086"/>
    <w:rsid w:val="00014697"/>
    <w:rsid w:val="00015726"/>
    <w:rsid w:val="00021A28"/>
    <w:rsid w:val="00025AD8"/>
    <w:rsid w:val="00027113"/>
    <w:rsid w:val="0002725D"/>
    <w:rsid w:val="00031F80"/>
    <w:rsid w:val="000400AF"/>
    <w:rsid w:val="00041E48"/>
    <w:rsid w:val="00052763"/>
    <w:rsid w:val="0005295F"/>
    <w:rsid w:val="0005783A"/>
    <w:rsid w:val="0006059F"/>
    <w:rsid w:val="00062B13"/>
    <w:rsid w:val="0006589D"/>
    <w:rsid w:val="00073830"/>
    <w:rsid w:val="00074403"/>
    <w:rsid w:val="00074CE4"/>
    <w:rsid w:val="000758EE"/>
    <w:rsid w:val="000773BD"/>
    <w:rsid w:val="0008115B"/>
    <w:rsid w:val="00082FBD"/>
    <w:rsid w:val="000849F9"/>
    <w:rsid w:val="00090924"/>
    <w:rsid w:val="00091073"/>
    <w:rsid w:val="00094B97"/>
    <w:rsid w:val="00096808"/>
    <w:rsid w:val="000A40FE"/>
    <w:rsid w:val="000A46C6"/>
    <w:rsid w:val="000A517B"/>
    <w:rsid w:val="000A6106"/>
    <w:rsid w:val="000A7D63"/>
    <w:rsid w:val="000C32E7"/>
    <w:rsid w:val="000D06DE"/>
    <w:rsid w:val="000D25CF"/>
    <w:rsid w:val="000D2967"/>
    <w:rsid w:val="000D3694"/>
    <w:rsid w:val="000D3930"/>
    <w:rsid w:val="000D7DF9"/>
    <w:rsid w:val="000E089F"/>
    <w:rsid w:val="000E1FCD"/>
    <w:rsid w:val="000F0031"/>
    <w:rsid w:val="000F1C85"/>
    <w:rsid w:val="000F5B78"/>
    <w:rsid w:val="000F75F5"/>
    <w:rsid w:val="00107927"/>
    <w:rsid w:val="0011051D"/>
    <w:rsid w:val="00110C86"/>
    <w:rsid w:val="001118F3"/>
    <w:rsid w:val="00113BC7"/>
    <w:rsid w:val="00121D1D"/>
    <w:rsid w:val="00123309"/>
    <w:rsid w:val="001260CA"/>
    <w:rsid w:val="00130D0C"/>
    <w:rsid w:val="001344C1"/>
    <w:rsid w:val="00140D3F"/>
    <w:rsid w:val="00141DCF"/>
    <w:rsid w:val="001575EF"/>
    <w:rsid w:val="001605DB"/>
    <w:rsid w:val="001667C3"/>
    <w:rsid w:val="00166978"/>
    <w:rsid w:val="001673E7"/>
    <w:rsid w:val="00167974"/>
    <w:rsid w:val="00167E08"/>
    <w:rsid w:val="00171A88"/>
    <w:rsid w:val="00172903"/>
    <w:rsid w:val="00172EAC"/>
    <w:rsid w:val="0017352F"/>
    <w:rsid w:val="00175EC6"/>
    <w:rsid w:val="00181F4A"/>
    <w:rsid w:val="00190BC9"/>
    <w:rsid w:val="00192ECB"/>
    <w:rsid w:val="00192F70"/>
    <w:rsid w:val="00194B05"/>
    <w:rsid w:val="001A63B5"/>
    <w:rsid w:val="001B01E0"/>
    <w:rsid w:val="001B19F7"/>
    <w:rsid w:val="001C3A68"/>
    <w:rsid w:val="001C5F18"/>
    <w:rsid w:val="001C764D"/>
    <w:rsid w:val="001D0EF5"/>
    <w:rsid w:val="001D450E"/>
    <w:rsid w:val="001D589A"/>
    <w:rsid w:val="001D7009"/>
    <w:rsid w:val="001D7A92"/>
    <w:rsid w:val="001E0EEA"/>
    <w:rsid w:val="001E3076"/>
    <w:rsid w:val="001E602D"/>
    <w:rsid w:val="001E6D51"/>
    <w:rsid w:val="001E743E"/>
    <w:rsid w:val="001E7A33"/>
    <w:rsid w:val="001F1C79"/>
    <w:rsid w:val="00202527"/>
    <w:rsid w:val="0020523E"/>
    <w:rsid w:val="002248F6"/>
    <w:rsid w:val="0023309A"/>
    <w:rsid w:val="00235983"/>
    <w:rsid w:val="0023691F"/>
    <w:rsid w:val="00240F6D"/>
    <w:rsid w:val="00247710"/>
    <w:rsid w:val="00252629"/>
    <w:rsid w:val="00263D61"/>
    <w:rsid w:val="00266CFA"/>
    <w:rsid w:val="00270FB9"/>
    <w:rsid w:val="00271E6E"/>
    <w:rsid w:val="002721AC"/>
    <w:rsid w:val="0027439F"/>
    <w:rsid w:val="0027765F"/>
    <w:rsid w:val="00284859"/>
    <w:rsid w:val="002A4A92"/>
    <w:rsid w:val="002A614A"/>
    <w:rsid w:val="002A6B32"/>
    <w:rsid w:val="002A7B64"/>
    <w:rsid w:val="002B39CC"/>
    <w:rsid w:val="002B5678"/>
    <w:rsid w:val="002C227B"/>
    <w:rsid w:val="002C2E0C"/>
    <w:rsid w:val="002C484D"/>
    <w:rsid w:val="002D0D5A"/>
    <w:rsid w:val="002D1E5D"/>
    <w:rsid w:val="002D20FE"/>
    <w:rsid w:val="002D29AF"/>
    <w:rsid w:val="002D66B5"/>
    <w:rsid w:val="002D7F79"/>
    <w:rsid w:val="002E2707"/>
    <w:rsid w:val="002F220D"/>
    <w:rsid w:val="002F61FB"/>
    <w:rsid w:val="00303C56"/>
    <w:rsid w:val="00310D49"/>
    <w:rsid w:val="00313A73"/>
    <w:rsid w:val="00321F7D"/>
    <w:rsid w:val="003221C2"/>
    <w:rsid w:val="0032376C"/>
    <w:rsid w:val="00324022"/>
    <w:rsid w:val="00333A63"/>
    <w:rsid w:val="00334015"/>
    <w:rsid w:val="003351D4"/>
    <w:rsid w:val="00343469"/>
    <w:rsid w:val="00345929"/>
    <w:rsid w:val="00345DA0"/>
    <w:rsid w:val="00347A8D"/>
    <w:rsid w:val="00347E49"/>
    <w:rsid w:val="003513FF"/>
    <w:rsid w:val="0038320B"/>
    <w:rsid w:val="0038425E"/>
    <w:rsid w:val="00384824"/>
    <w:rsid w:val="00384B9C"/>
    <w:rsid w:val="0039207C"/>
    <w:rsid w:val="003943D6"/>
    <w:rsid w:val="00395A7B"/>
    <w:rsid w:val="003B0025"/>
    <w:rsid w:val="003B18FB"/>
    <w:rsid w:val="003B6D75"/>
    <w:rsid w:val="003C063E"/>
    <w:rsid w:val="003C18E1"/>
    <w:rsid w:val="003C242A"/>
    <w:rsid w:val="003C2855"/>
    <w:rsid w:val="003C6D94"/>
    <w:rsid w:val="003C7697"/>
    <w:rsid w:val="003D019F"/>
    <w:rsid w:val="003F48A0"/>
    <w:rsid w:val="0040022F"/>
    <w:rsid w:val="00402229"/>
    <w:rsid w:val="0041101E"/>
    <w:rsid w:val="00412B0C"/>
    <w:rsid w:val="00413307"/>
    <w:rsid w:val="004137F3"/>
    <w:rsid w:val="00414FF4"/>
    <w:rsid w:val="00415602"/>
    <w:rsid w:val="00415F05"/>
    <w:rsid w:val="0042044F"/>
    <w:rsid w:val="00422FF5"/>
    <w:rsid w:val="00425BB5"/>
    <w:rsid w:val="00427FA8"/>
    <w:rsid w:val="0044448A"/>
    <w:rsid w:val="00445816"/>
    <w:rsid w:val="00450C37"/>
    <w:rsid w:val="00451792"/>
    <w:rsid w:val="004527F3"/>
    <w:rsid w:val="00453207"/>
    <w:rsid w:val="00453BEF"/>
    <w:rsid w:val="004541E3"/>
    <w:rsid w:val="00454867"/>
    <w:rsid w:val="00463A0A"/>
    <w:rsid w:val="0047598B"/>
    <w:rsid w:val="00476603"/>
    <w:rsid w:val="004768C0"/>
    <w:rsid w:val="00485043"/>
    <w:rsid w:val="00490E88"/>
    <w:rsid w:val="0049373D"/>
    <w:rsid w:val="004A2DA6"/>
    <w:rsid w:val="004A6894"/>
    <w:rsid w:val="004A71E0"/>
    <w:rsid w:val="004A7C9A"/>
    <w:rsid w:val="004B131F"/>
    <w:rsid w:val="004B345D"/>
    <w:rsid w:val="004B756D"/>
    <w:rsid w:val="004C7F5D"/>
    <w:rsid w:val="004D394A"/>
    <w:rsid w:val="004E29B2"/>
    <w:rsid w:val="004E2AB3"/>
    <w:rsid w:val="004E5AD4"/>
    <w:rsid w:val="004E6F54"/>
    <w:rsid w:val="004F27A1"/>
    <w:rsid w:val="004F544B"/>
    <w:rsid w:val="0050620E"/>
    <w:rsid w:val="005206B9"/>
    <w:rsid w:val="00541B7F"/>
    <w:rsid w:val="0054726A"/>
    <w:rsid w:val="005541D4"/>
    <w:rsid w:val="005628E7"/>
    <w:rsid w:val="005675D0"/>
    <w:rsid w:val="00571084"/>
    <w:rsid w:val="00571CB0"/>
    <w:rsid w:val="005756EF"/>
    <w:rsid w:val="0057623B"/>
    <w:rsid w:val="0057795C"/>
    <w:rsid w:val="00577DB6"/>
    <w:rsid w:val="00583E35"/>
    <w:rsid w:val="00584DE1"/>
    <w:rsid w:val="005866EE"/>
    <w:rsid w:val="0058772F"/>
    <w:rsid w:val="00590EB4"/>
    <w:rsid w:val="005924DD"/>
    <w:rsid w:val="00593DE6"/>
    <w:rsid w:val="00593FC3"/>
    <w:rsid w:val="005959ED"/>
    <w:rsid w:val="005A0D99"/>
    <w:rsid w:val="005B08A2"/>
    <w:rsid w:val="005B12E7"/>
    <w:rsid w:val="005B2C04"/>
    <w:rsid w:val="005B4164"/>
    <w:rsid w:val="005B4C9F"/>
    <w:rsid w:val="005B53E1"/>
    <w:rsid w:val="005C2F13"/>
    <w:rsid w:val="005C6DC0"/>
    <w:rsid w:val="005C7F5E"/>
    <w:rsid w:val="005D167E"/>
    <w:rsid w:val="005D1D04"/>
    <w:rsid w:val="005D22D2"/>
    <w:rsid w:val="005E2CBC"/>
    <w:rsid w:val="005E77F0"/>
    <w:rsid w:val="005E7DC0"/>
    <w:rsid w:val="005F0087"/>
    <w:rsid w:val="005F54C8"/>
    <w:rsid w:val="005F5A18"/>
    <w:rsid w:val="005F6BB0"/>
    <w:rsid w:val="0060158F"/>
    <w:rsid w:val="00604A49"/>
    <w:rsid w:val="006074CE"/>
    <w:rsid w:val="00610B57"/>
    <w:rsid w:val="0061259D"/>
    <w:rsid w:val="00612619"/>
    <w:rsid w:val="006228D2"/>
    <w:rsid w:val="00627A59"/>
    <w:rsid w:val="006317CC"/>
    <w:rsid w:val="006338D3"/>
    <w:rsid w:val="00651A01"/>
    <w:rsid w:val="00652078"/>
    <w:rsid w:val="00660BDC"/>
    <w:rsid w:val="0066234C"/>
    <w:rsid w:val="00664A15"/>
    <w:rsid w:val="0066757C"/>
    <w:rsid w:val="006763C4"/>
    <w:rsid w:val="006776F4"/>
    <w:rsid w:val="00682E83"/>
    <w:rsid w:val="0068326F"/>
    <w:rsid w:val="00685093"/>
    <w:rsid w:val="00685D6F"/>
    <w:rsid w:val="00686EA1"/>
    <w:rsid w:val="0069184F"/>
    <w:rsid w:val="00692769"/>
    <w:rsid w:val="0069332D"/>
    <w:rsid w:val="00695B63"/>
    <w:rsid w:val="00697BA4"/>
    <w:rsid w:val="006A0893"/>
    <w:rsid w:val="006B3658"/>
    <w:rsid w:val="006B3C52"/>
    <w:rsid w:val="006C5C86"/>
    <w:rsid w:val="006C67F2"/>
    <w:rsid w:val="006D65E4"/>
    <w:rsid w:val="006E1C10"/>
    <w:rsid w:val="006E612B"/>
    <w:rsid w:val="006E63FE"/>
    <w:rsid w:val="006F3ECF"/>
    <w:rsid w:val="007027D9"/>
    <w:rsid w:val="00703916"/>
    <w:rsid w:val="007079B2"/>
    <w:rsid w:val="0071123F"/>
    <w:rsid w:val="00715120"/>
    <w:rsid w:val="00715FA8"/>
    <w:rsid w:val="00716CF9"/>
    <w:rsid w:val="00717B35"/>
    <w:rsid w:val="00721153"/>
    <w:rsid w:val="0072290A"/>
    <w:rsid w:val="007315EF"/>
    <w:rsid w:val="00731B9B"/>
    <w:rsid w:val="00734418"/>
    <w:rsid w:val="0073477E"/>
    <w:rsid w:val="007348B4"/>
    <w:rsid w:val="00744C88"/>
    <w:rsid w:val="007558C8"/>
    <w:rsid w:val="00756835"/>
    <w:rsid w:val="00756BBE"/>
    <w:rsid w:val="007575BA"/>
    <w:rsid w:val="007602FF"/>
    <w:rsid w:val="007626A0"/>
    <w:rsid w:val="00765652"/>
    <w:rsid w:val="00765EC9"/>
    <w:rsid w:val="00766FE9"/>
    <w:rsid w:val="00770320"/>
    <w:rsid w:val="00772D6A"/>
    <w:rsid w:val="00776049"/>
    <w:rsid w:val="007765C1"/>
    <w:rsid w:val="00776729"/>
    <w:rsid w:val="00780E33"/>
    <w:rsid w:val="00783E0D"/>
    <w:rsid w:val="007860B7"/>
    <w:rsid w:val="00790294"/>
    <w:rsid w:val="0079178C"/>
    <w:rsid w:val="00796CD4"/>
    <w:rsid w:val="007A2C2F"/>
    <w:rsid w:val="007A483E"/>
    <w:rsid w:val="007A6DDA"/>
    <w:rsid w:val="007B0EE5"/>
    <w:rsid w:val="007B4F3B"/>
    <w:rsid w:val="007B57A7"/>
    <w:rsid w:val="007B59D1"/>
    <w:rsid w:val="007C238E"/>
    <w:rsid w:val="007C5AF7"/>
    <w:rsid w:val="007C7B84"/>
    <w:rsid w:val="007D2F5B"/>
    <w:rsid w:val="007D5230"/>
    <w:rsid w:val="007E0F98"/>
    <w:rsid w:val="007E3327"/>
    <w:rsid w:val="007E33FF"/>
    <w:rsid w:val="007E73CA"/>
    <w:rsid w:val="007F0579"/>
    <w:rsid w:val="007F2D1B"/>
    <w:rsid w:val="007F3033"/>
    <w:rsid w:val="007F3FAB"/>
    <w:rsid w:val="007F72F3"/>
    <w:rsid w:val="00807DF8"/>
    <w:rsid w:val="008177C8"/>
    <w:rsid w:val="0082199C"/>
    <w:rsid w:val="00831972"/>
    <w:rsid w:val="00833582"/>
    <w:rsid w:val="00841CDF"/>
    <w:rsid w:val="00841E4C"/>
    <w:rsid w:val="00842EFC"/>
    <w:rsid w:val="008459AB"/>
    <w:rsid w:val="008459D0"/>
    <w:rsid w:val="00851E04"/>
    <w:rsid w:val="00852DFB"/>
    <w:rsid w:val="00853BCA"/>
    <w:rsid w:val="00854F3F"/>
    <w:rsid w:val="00856031"/>
    <w:rsid w:val="00856A22"/>
    <w:rsid w:val="008600F8"/>
    <w:rsid w:val="00865E42"/>
    <w:rsid w:val="00872BE7"/>
    <w:rsid w:val="00874DF5"/>
    <w:rsid w:val="00882A19"/>
    <w:rsid w:val="00882C01"/>
    <w:rsid w:val="0088332F"/>
    <w:rsid w:val="008912BD"/>
    <w:rsid w:val="008A3AA6"/>
    <w:rsid w:val="008A46FD"/>
    <w:rsid w:val="008A487B"/>
    <w:rsid w:val="008B2D42"/>
    <w:rsid w:val="008B2DE1"/>
    <w:rsid w:val="008B49E6"/>
    <w:rsid w:val="008B7BFA"/>
    <w:rsid w:val="008C0705"/>
    <w:rsid w:val="008C0B52"/>
    <w:rsid w:val="008C1FFB"/>
    <w:rsid w:val="008C208F"/>
    <w:rsid w:val="008C5C2E"/>
    <w:rsid w:val="008C6C96"/>
    <w:rsid w:val="008D4714"/>
    <w:rsid w:val="008E40F7"/>
    <w:rsid w:val="008E4EBC"/>
    <w:rsid w:val="008F1B90"/>
    <w:rsid w:val="008F46A8"/>
    <w:rsid w:val="008F62E2"/>
    <w:rsid w:val="00902370"/>
    <w:rsid w:val="00902770"/>
    <w:rsid w:val="00904884"/>
    <w:rsid w:val="00907C0B"/>
    <w:rsid w:val="00915016"/>
    <w:rsid w:val="00921ABC"/>
    <w:rsid w:val="009258C5"/>
    <w:rsid w:val="009275A0"/>
    <w:rsid w:val="00934CB5"/>
    <w:rsid w:val="00941997"/>
    <w:rsid w:val="00942124"/>
    <w:rsid w:val="00943B14"/>
    <w:rsid w:val="00943C15"/>
    <w:rsid w:val="00946E59"/>
    <w:rsid w:val="0095228A"/>
    <w:rsid w:val="00953057"/>
    <w:rsid w:val="009560D6"/>
    <w:rsid w:val="009703E4"/>
    <w:rsid w:val="00980674"/>
    <w:rsid w:val="009847A3"/>
    <w:rsid w:val="00993315"/>
    <w:rsid w:val="00995AEA"/>
    <w:rsid w:val="009960A6"/>
    <w:rsid w:val="009973BF"/>
    <w:rsid w:val="009A15E2"/>
    <w:rsid w:val="009A1A5F"/>
    <w:rsid w:val="009A20FA"/>
    <w:rsid w:val="009A30E8"/>
    <w:rsid w:val="009B1E2B"/>
    <w:rsid w:val="009B469F"/>
    <w:rsid w:val="009B5735"/>
    <w:rsid w:val="009B7DF2"/>
    <w:rsid w:val="009D0353"/>
    <w:rsid w:val="009E1035"/>
    <w:rsid w:val="009E60EA"/>
    <w:rsid w:val="009E7628"/>
    <w:rsid w:val="009F501D"/>
    <w:rsid w:val="00A004FE"/>
    <w:rsid w:val="00A051E1"/>
    <w:rsid w:val="00A054A4"/>
    <w:rsid w:val="00A07C3E"/>
    <w:rsid w:val="00A1398D"/>
    <w:rsid w:val="00A13BE0"/>
    <w:rsid w:val="00A14C44"/>
    <w:rsid w:val="00A17FD2"/>
    <w:rsid w:val="00A206E7"/>
    <w:rsid w:val="00A27DA8"/>
    <w:rsid w:val="00A32964"/>
    <w:rsid w:val="00A371CF"/>
    <w:rsid w:val="00A44B7C"/>
    <w:rsid w:val="00A477E5"/>
    <w:rsid w:val="00A56E5C"/>
    <w:rsid w:val="00A61053"/>
    <w:rsid w:val="00A61C0E"/>
    <w:rsid w:val="00A671C9"/>
    <w:rsid w:val="00A718BD"/>
    <w:rsid w:val="00A8259B"/>
    <w:rsid w:val="00A82EB0"/>
    <w:rsid w:val="00A84877"/>
    <w:rsid w:val="00A87DEA"/>
    <w:rsid w:val="00A9024E"/>
    <w:rsid w:val="00A9069B"/>
    <w:rsid w:val="00A93275"/>
    <w:rsid w:val="00A94F7A"/>
    <w:rsid w:val="00AA3097"/>
    <w:rsid w:val="00AA54CF"/>
    <w:rsid w:val="00AA5EFA"/>
    <w:rsid w:val="00AA77B3"/>
    <w:rsid w:val="00AB01FC"/>
    <w:rsid w:val="00AB2EE0"/>
    <w:rsid w:val="00AC095C"/>
    <w:rsid w:val="00AC4E0E"/>
    <w:rsid w:val="00AD0034"/>
    <w:rsid w:val="00AD4C39"/>
    <w:rsid w:val="00AD5D3C"/>
    <w:rsid w:val="00AD78AF"/>
    <w:rsid w:val="00AD7F00"/>
    <w:rsid w:val="00AE15FA"/>
    <w:rsid w:val="00AE30B0"/>
    <w:rsid w:val="00AE6039"/>
    <w:rsid w:val="00AE65E8"/>
    <w:rsid w:val="00AE68FB"/>
    <w:rsid w:val="00AF152D"/>
    <w:rsid w:val="00AF2C0A"/>
    <w:rsid w:val="00AF3FA0"/>
    <w:rsid w:val="00AF7D22"/>
    <w:rsid w:val="00B05A51"/>
    <w:rsid w:val="00B06014"/>
    <w:rsid w:val="00B1119D"/>
    <w:rsid w:val="00B123C7"/>
    <w:rsid w:val="00B13870"/>
    <w:rsid w:val="00B13E27"/>
    <w:rsid w:val="00B144D2"/>
    <w:rsid w:val="00B16CBB"/>
    <w:rsid w:val="00B2069F"/>
    <w:rsid w:val="00B22EAF"/>
    <w:rsid w:val="00B26522"/>
    <w:rsid w:val="00B27ABB"/>
    <w:rsid w:val="00B34B6C"/>
    <w:rsid w:val="00B35EFF"/>
    <w:rsid w:val="00B44291"/>
    <w:rsid w:val="00B474CF"/>
    <w:rsid w:val="00B527C8"/>
    <w:rsid w:val="00B5677F"/>
    <w:rsid w:val="00B601B1"/>
    <w:rsid w:val="00B62C35"/>
    <w:rsid w:val="00B63A6E"/>
    <w:rsid w:val="00B6566B"/>
    <w:rsid w:val="00B72FD4"/>
    <w:rsid w:val="00B743B4"/>
    <w:rsid w:val="00B76DCB"/>
    <w:rsid w:val="00B84568"/>
    <w:rsid w:val="00B860CA"/>
    <w:rsid w:val="00B8715D"/>
    <w:rsid w:val="00B91A86"/>
    <w:rsid w:val="00BA404F"/>
    <w:rsid w:val="00BA472F"/>
    <w:rsid w:val="00BA759A"/>
    <w:rsid w:val="00BB2020"/>
    <w:rsid w:val="00BC2F12"/>
    <w:rsid w:val="00BC2FAB"/>
    <w:rsid w:val="00BC4343"/>
    <w:rsid w:val="00BE4263"/>
    <w:rsid w:val="00BE63BC"/>
    <w:rsid w:val="00BE6A4F"/>
    <w:rsid w:val="00BF2E7F"/>
    <w:rsid w:val="00BF40F8"/>
    <w:rsid w:val="00BF6FE6"/>
    <w:rsid w:val="00C00177"/>
    <w:rsid w:val="00C014F1"/>
    <w:rsid w:val="00C02004"/>
    <w:rsid w:val="00C050AD"/>
    <w:rsid w:val="00C05D96"/>
    <w:rsid w:val="00C106E4"/>
    <w:rsid w:val="00C15E57"/>
    <w:rsid w:val="00C179AF"/>
    <w:rsid w:val="00C208FC"/>
    <w:rsid w:val="00C20FD9"/>
    <w:rsid w:val="00C3105D"/>
    <w:rsid w:val="00C31D2F"/>
    <w:rsid w:val="00C355DA"/>
    <w:rsid w:val="00C40DA3"/>
    <w:rsid w:val="00C53B3B"/>
    <w:rsid w:val="00C6050B"/>
    <w:rsid w:val="00C6099E"/>
    <w:rsid w:val="00C609D5"/>
    <w:rsid w:val="00C6197B"/>
    <w:rsid w:val="00C61EE1"/>
    <w:rsid w:val="00C62B30"/>
    <w:rsid w:val="00C6597B"/>
    <w:rsid w:val="00C71463"/>
    <w:rsid w:val="00C72A3D"/>
    <w:rsid w:val="00C772FE"/>
    <w:rsid w:val="00C81B43"/>
    <w:rsid w:val="00C83DDA"/>
    <w:rsid w:val="00C85891"/>
    <w:rsid w:val="00C87F49"/>
    <w:rsid w:val="00C9009E"/>
    <w:rsid w:val="00C93628"/>
    <w:rsid w:val="00C93F3E"/>
    <w:rsid w:val="00C94A5A"/>
    <w:rsid w:val="00C950EC"/>
    <w:rsid w:val="00C957F6"/>
    <w:rsid w:val="00CA2EF7"/>
    <w:rsid w:val="00CA54B6"/>
    <w:rsid w:val="00CA57D2"/>
    <w:rsid w:val="00CB2444"/>
    <w:rsid w:val="00CB3797"/>
    <w:rsid w:val="00CC2906"/>
    <w:rsid w:val="00CC507E"/>
    <w:rsid w:val="00CC5845"/>
    <w:rsid w:val="00CC5F3B"/>
    <w:rsid w:val="00CC786F"/>
    <w:rsid w:val="00CD443C"/>
    <w:rsid w:val="00CE0F71"/>
    <w:rsid w:val="00CE4C7F"/>
    <w:rsid w:val="00CE5228"/>
    <w:rsid w:val="00CE66CB"/>
    <w:rsid w:val="00CE6B69"/>
    <w:rsid w:val="00CF2011"/>
    <w:rsid w:val="00CF2016"/>
    <w:rsid w:val="00CF4334"/>
    <w:rsid w:val="00CF51E3"/>
    <w:rsid w:val="00CF7328"/>
    <w:rsid w:val="00D06786"/>
    <w:rsid w:val="00D1140E"/>
    <w:rsid w:val="00D1202C"/>
    <w:rsid w:val="00D14125"/>
    <w:rsid w:val="00D222AC"/>
    <w:rsid w:val="00D223F3"/>
    <w:rsid w:val="00D22570"/>
    <w:rsid w:val="00D271E5"/>
    <w:rsid w:val="00D30F41"/>
    <w:rsid w:val="00D37EC7"/>
    <w:rsid w:val="00D41F8C"/>
    <w:rsid w:val="00D426E3"/>
    <w:rsid w:val="00D44605"/>
    <w:rsid w:val="00D55837"/>
    <w:rsid w:val="00D57E4C"/>
    <w:rsid w:val="00D604D5"/>
    <w:rsid w:val="00D640FC"/>
    <w:rsid w:val="00D67E2F"/>
    <w:rsid w:val="00D75931"/>
    <w:rsid w:val="00D77293"/>
    <w:rsid w:val="00D816D8"/>
    <w:rsid w:val="00D82659"/>
    <w:rsid w:val="00D84DA2"/>
    <w:rsid w:val="00D91E0F"/>
    <w:rsid w:val="00D92340"/>
    <w:rsid w:val="00D92601"/>
    <w:rsid w:val="00D95DAE"/>
    <w:rsid w:val="00D971EB"/>
    <w:rsid w:val="00D97EF2"/>
    <w:rsid w:val="00DA15C0"/>
    <w:rsid w:val="00DA3FEC"/>
    <w:rsid w:val="00DA6612"/>
    <w:rsid w:val="00DA69EE"/>
    <w:rsid w:val="00DB41FC"/>
    <w:rsid w:val="00DB7C42"/>
    <w:rsid w:val="00DC3105"/>
    <w:rsid w:val="00DC4CBE"/>
    <w:rsid w:val="00DC6C3C"/>
    <w:rsid w:val="00DD3DF3"/>
    <w:rsid w:val="00DE08AF"/>
    <w:rsid w:val="00DE0D7F"/>
    <w:rsid w:val="00DE2416"/>
    <w:rsid w:val="00DE5105"/>
    <w:rsid w:val="00DF0A2C"/>
    <w:rsid w:val="00DF10A7"/>
    <w:rsid w:val="00DF2563"/>
    <w:rsid w:val="00DF2A7F"/>
    <w:rsid w:val="00DF7395"/>
    <w:rsid w:val="00DF7920"/>
    <w:rsid w:val="00E03D41"/>
    <w:rsid w:val="00E042F5"/>
    <w:rsid w:val="00E05664"/>
    <w:rsid w:val="00E14755"/>
    <w:rsid w:val="00E27830"/>
    <w:rsid w:val="00E27CCD"/>
    <w:rsid w:val="00E3083D"/>
    <w:rsid w:val="00E33168"/>
    <w:rsid w:val="00E33D22"/>
    <w:rsid w:val="00E34E98"/>
    <w:rsid w:val="00E3545A"/>
    <w:rsid w:val="00E37F88"/>
    <w:rsid w:val="00E41B85"/>
    <w:rsid w:val="00E45D9D"/>
    <w:rsid w:val="00E46646"/>
    <w:rsid w:val="00E533AA"/>
    <w:rsid w:val="00E53823"/>
    <w:rsid w:val="00E5716A"/>
    <w:rsid w:val="00E60AB0"/>
    <w:rsid w:val="00E62D51"/>
    <w:rsid w:val="00E630C8"/>
    <w:rsid w:val="00E64887"/>
    <w:rsid w:val="00E66798"/>
    <w:rsid w:val="00E66E97"/>
    <w:rsid w:val="00E754F5"/>
    <w:rsid w:val="00E84BDA"/>
    <w:rsid w:val="00E91AA0"/>
    <w:rsid w:val="00E91D2B"/>
    <w:rsid w:val="00E937CE"/>
    <w:rsid w:val="00EA0CE9"/>
    <w:rsid w:val="00EA11E1"/>
    <w:rsid w:val="00EA7253"/>
    <w:rsid w:val="00EB08DD"/>
    <w:rsid w:val="00EB0904"/>
    <w:rsid w:val="00EC382D"/>
    <w:rsid w:val="00EE1BF4"/>
    <w:rsid w:val="00EE460F"/>
    <w:rsid w:val="00EF0B90"/>
    <w:rsid w:val="00EF3453"/>
    <w:rsid w:val="00F03675"/>
    <w:rsid w:val="00F14487"/>
    <w:rsid w:val="00F14787"/>
    <w:rsid w:val="00F16D31"/>
    <w:rsid w:val="00F274DA"/>
    <w:rsid w:val="00F276C6"/>
    <w:rsid w:val="00F32FB2"/>
    <w:rsid w:val="00F332AF"/>
    <w:rsid w:val="00F371B5"/>
    <w:rsid w:val="00F414A5"/>
    <w:rsid w:val="00F41705"/>
    <w:rsid w:val="00F46988"/>
    <w:rsid w:val="00F47311"/>
    <w:rsid w:val="00F52542"/>
    <w:rsid w:val="00F54330"/>
    <w:rsid w:val="00F5787A"/>
    <w:rsid w:val="00F65054"/>
    <w:rsid w:val="00F70F37"/>
    <w:rsid w:val="00F72614"/>
    <w:rsid w:val="00F73EB5"/>
    <w:rsid w:val="00F73EC9"/>
    <w:rsid w:val="00F81E56"/>
    <w:rsid w:val="00F90472"/>
    <w:rsid w:val="00F970D1"/>
    <w:rsid w:val="00FA5B49"/>
    <w:rsid w:val="00FB0DE5"/>
    <w:rsid w:val="00FB3C4B"/>
    <w:rsid w:val="00FC4075"/>
    <w:rsid w:val="00FD2104"/>
    <w:rsid w:val="00FD3CDA"/>
    <w:rsid w:val="00FE1F11"/>
    <w:rsid w:val="00FE25B7"/>
    <w:rsid w:val="00FE3BEB"/>
    <w:rsid w:val="00FE419C"/>
    <w:rsid w:val="00FF1023"/>
    <w:rsid w:val="00FF24BD"/>
    <w:rsid w:val="00FF25DB"/>
    <w:rsid w:val="00FF3A44"/>
    <w:rsid w:val="00FF4956"/>
    <w:rsid w:val="00FF5702"/>
    <w:rsid w:val="01001139"/>
    <w:rsid w:val="012D0479"/>
    <w:rsid w:val="021358C1"/>
    <w:rsid w:val="027345B1"/>
    <w:rsid w:val="02A9472F"/>
    <w:rsid w:val="03724869"/>
    <w:rsid w:val="03792426"/>
    <w:rsid w:val="039C3694"/>
    <w:rsid w:val="03C2134C"/>
    <w:rsid w:val="048D195A"/>
    <w:rsid w:val="049D76C3"/>
    <w:rsid w:val="04F73278"/>
    <w:rsid w:val="05B76E63"/>
    <w:rsid w:val="0635056D"/>
    <w:rsid w:val="07FB4E2D"/>
    <w:rsid w:val="08167EB9"/>
    <w:rsid w:val="084E7652"/>
    <w:rsid w:val="0891520E"/>
    <w:rsid w:val="08F645C9"/>
    <w:rsid w:val="098A290C"/>
    <w:rsid w:val="09C00D8E"/>
    <w:rsid w:val="0A496D23"/>
    <w:rsid w:val="0A6E5D8A"/>
    <w:rsid w:val="0B0C62A2"/>
    <w:rsid w:val="0B9B58D6"/>
    <w:rsid w:val="0BCA3494"/>
    <w:rsid w:val="0C0F0EA7"/>
    <w:rsid w:val="0CB101B0"/>
    <w:rsid w:val="0D7336B7"/>
    <w:rsid w:val="0DAD5587"/>
    <w:rsid w:val="0DB56B26"/>
    <w:rsid w:val="0E15476E"/>
    <w:rsid w:val="0E552DBD"/>
    <w:rsid w:val="0E905AC3"/>
    <w:rsid w:val="0F483C2F"/>
    <w:rsid w:val="0FF8378B"/>
    <w:rsid w:val="101216DF"/>
    <w:rsid w:val="10414F3D"/>
    <w:rsid w:val="1081433D"/>
    <w:rsid w:val="109D31AF"/>
    <w:rsid w:val="10CD30DE"/>
    <w:rsid w:val="10EC7A09"/>
    <w:rsid w:val="110B0AE3"/>
    <w:rsid w:val="110F36F7"/>
    <w:rsid w:val="11380EA0"/>
    <w:rsid w:val="119C142F"/>
    <w:rsid w:val="11D725AF"/>
    <w:rsid w:val="12241424"/>
    <w:rsid w:val="122D2087"/>
    <w:rsid w:val="12316D23"/>
    <w:rsid w:val="12957C2C"/>
    <w:rsid w:val="12C62DD3"/>
    <w:rsid w:val="12D270D2"/>
    <w:rsid w:val="12EC0194"/>
    <w:rsid w:val="141334FE"/>
    <w:rsid w:val="143A4F2F"/>
    <w:rsid w:val="14734729"/>
    <w:rsid w:val="150C68CB"/>
    <w:rsid w:val="15981F0D"/>
    <w:rsid w:val="15995A51"/>
    <w:rsid w:val="161A5018"/>
    <w:rsid w:val="16274EA5"/>
    <w:rsid w:val="165F2A2B"/>
    <w:rsid w:val="16921052"/>
    <w:rsid w:val="16D431EA"/>
    <w:rsid w:val="17255A22"/>
    <w:rsid w:val="17996410"/>
    <w:rsid w:val="17AD52E2"/>
    <w:rsid w:val="188410F7"/>
    <w:rsid w:val="18847489"/>
    <w:rsid w:val="192D5062"/>
    <w:rsid w:val="19E716B5"/>
    <w:rsid w:val="1AC26025"/>
    <w:rsid w:val="1B2A38E1"/>
    <w:rsid w:val="1C0D4CD7"/>
    <w:rsid w:val="1C1B3898"/>
    <w:rsid w:val="1C774455"/>
    <w:rsid w:val="1CC32CE3"/>
    <w:rsid w:val="1CEF20DC"/>
    <w:rsid w:val="1D375E9C"/>
    <w:rsid w:val="1D9E208B"/>
    <w:rsid w:val="1DB55626"/>
    <w:rsid w:val="1E77039E"/>
    <w:rsid w:val="1E892D3B"/>
    <w:rsid w:val="1F197443"/>
    <w:rsid w:val="1FCD30FB"/>
    <w:rsid w:val="1FEB532F"/>
    <w:rsid w:val="206224CE"/>
    <w:rsid w:val="20A56B14"/>
    <w:rsid w:val="217C0935"/>
    <w:rsid w:val="21A606D7"/>
    <w:rsid w:val="221B2546"/>
    <w:rsid w:val="2277062D"/>
    <w:rsid w:val="229812FF"/>
    <w:rsid w:val="229B0F0C"/>
    <w:rsid w:val="22BD4B85"/>
    <w:rsid w:val="232474D6"/>
    <w:rsid w:val="233C53E7"/>
    <w:rsid w:val="239D4B92"/>
    <w:rsid w:val="23A44173"/>
    <w:rsid w:val="23F33205"/>
    <w:rsid w:val="242279F0"/>
    <w:rsid w:val="24F353B2"/>
    <w:rsid w:val="254B6F9C"/>
    <w:rsid w:val="25A4045A"/>
    <w:rsid w:val="25FC5D54"/>
    <w:rsid w:val="2678331D"/>
    <w:rsid w:val="269420F4"/>
    <w:rsid w:val="26F92A28"/>
    <w:rsid w:val="27220DD0"/>
    <w:rsid w:val="279A0410"/>
    <w:rsid w:val="27A504B9"/>
    <w:rsid w:val="27D6189B"/>
    <w:rsid w:val="27F82CDF"/>
    <w:rsid w:val="28237D5C"/>
    <w:rsid w:val="286914E7"/>
    <w:rsid w:val="287B27B9"/>
    <w:rsid w:val="28AD3ACA"/>
    <w:rsid w:val="28FB2A87"/>
    <w:rsid w:val="290336EA"/>
    <w:rsid w:val="29252DE4"/>
    <w:rsid w:val="29B36EBE"/>
    <w:rsid w:val="29E34F98"/>
    <w:rsid w:val="2A3D0E7D"/>
    <w:rsid w:val="2A5306A1"/>
    <w:rsid w:val="2AAD40FE"/>
    <w:rsid w:val="2B285689"/>
    <w:rsid w:val="2B404781"/>
    <w:rsid w:val="2BA50A88"/>
    <w:rsid w:val="2BB1742D"/>
    <w:rsid w:val="2BBA2FF9"/>
    <w:rsid w:val="2C0C6D59"/>
    <w:rsid w:val="2C3B13EC"/>
    <w:rsid w:val="2CB371D5"/>
    <w:rsid w:val="2CE81574"/>
    <w:rsid w:val="2D7959C9"/>
    <w:rsid w:val="2DB15E62"/>
    <w:rsid w:val="2DD41AD7"/>
    <w:rsid w:val="2DDA2BBC"/>
    <w:rsid w:val="2E0136B5"/>
    <w:rsid w:val="2E24038A"/>
    <w:rsid w:val="2E740382"/>
    <w:rsid w:val="2EA67411"/>
    <w:rsid w:val="2EE819E4"/>
    <w:rsid w:val="2F1523C9"/>
    <w:rsid w:val="2F340AA1"/>
    <w:rsid w:val="2F4D3910"/>
    <w:rsid w:val="30450A8C"/>
    <w:rsid w:val="305F1B4D"/>
    <w:rsid w:val="31DE1576"/>
    <w:rsid w:val="33801D24"/>
    <w:rsid w:val="33AF4B9A"/>
    <w:rsid w:val="346911EC"/>
    <w:rsid w:val="34AC5582"/>
    <w:rsid w:val="34FA322A"/>
    <w:rsid w:val="36DA7EC6"/>
    <w:rsid w:val="36E27034"/>
    <w:rsid w:val="36F64C38"/>
    <w:rsid w:val="37476E97"/>
    <w:rsid w:val="37CE75B8"/>
    <w:rsid w:val="3842156E"/>
    <w:rsid w:val="386907B4"/>
    <w:rsid w:val="38740160"/>
    <w:rsid w:val="38E1589D"/>
    <w:rsid w:val="39EB4452"/>
    <w:rsid w:val="39FD049D"/>
    <w:rsid w:val="3A3E6C77"/>
    <w:rsid w:val="3A6A6623"/>
    <w:rsid w:val="3A6E0FD2"/>
    <w:rsid w:val="3ACF78CF"/>
    <w:rsid w:val="3AD44EE6"/>
    <w:rsid w:val="3B0F1CDE"/>
    <w:rsid w:val="3B8763FC"/>
    <w:rsid w:val="3C4D6CFE"/>
    <w:rsid w:val="3CB017D6"/>
    <w:rsid w:val="3CCA65A0"/>
    <w:rsid w:val="3CE31BB6"/>
    <w:rsid w:val="3D4E5423"/>
    <w:rsid w:val="3D655AF8"/>
    <w:rsid w:val="3D666786"/>
    <w:rsid w:val="3D6C3AFB"/>
    <w:rsid w:val="3D7824A0"/>
    <w:rsid w:val="3D9D1F07"/>
    <w:rsid w:val="3DAD5F42"/>
    <w:rsid w:val="3DBC0267"/>
    <w:rsid w:val="3DE33F51"/>
    <w:rsid w:val="3E46434D"/>
    <w:rsid w:val="3E6A3876"/>
    <w:rsid w:val="3EBE3EE3"/>
    <w:rsid w:val="3EF155CC"/>
    <w:rsid w:val="3F17052B"/>
    <w:rsid w:val="3F6D76B7"/>
    <w:rsid w:val="3F917849"/>
    <w:rsid w:val="3FA82598"/>
    <w:rsid w:val="3FAA6DB2"/>
    <w:rsid w:val="40322DDA"/>
    <w:rsid w:val="405F2F97"/>
    <w:rsid w:val="40736F4F"/>
    <w:rsid w:val="41202C33"/>
    <w:rsid w:val="413D1A37"/>
    <w:rsid w:val="41557D93"/>
    <w:rsid w:val="41CA2B9F"/>
    <w:rsid w:val="420049FD"/>
    <w:rsid w:val="42326871"/>
    <w:rsid w:val="423B584A"/>
    <w:rsid w:val="42666D6B"/>
    <w:rsid w:val="42DF0A26"/>
    <w:rsid w:val="43FD776C"/>
    <w:rsid w:val="44191A81"/>
    <w:rsid w:val="44B83F02"/>
    <w:rsid w:val="460074D7"/>
    <w:rsid w:val="46214C06"/>
    <w:rsid w:val="46B0497C"/>
    <w:rsid w:val="472F32C7"/>
    <w:rsid w:val="47DC362C"/>
    <w:rsid w:val="47E56984"/>
    <w:rsid w:val="48861F15"/>
    <w:rsid w:val="489F4D85"/>
    <w:rsid w:val="48B81583"/>
    <w:rsid w:val="49B93C25"/>
    <w:rsid w:val="49C83099"/>
    <w:rsid w:val="49CE0DBE"/>
    <w:rsid w:val="49FE5ADB"/>
    <w:rsid w:val="4A2D016F"/>
    <w:rsid w:val="4A850A5D"/>
    <w:rsid w:val="4B125CE2"/>
    <w:rsid w:val="4B15132F"/>
    <w:rsid w:val="4B313C8F"/>
    <w:rsid w:val="4B4439C2"/>
    <w:rsid w:val="4BD2164B"/>
    <w:rsid w:val="4BD3527A"/>
    <w:rsid w:val="4BDF36EB"/>
    <w:rsid w:val="4C0D2006"/>
    <w:rsid w:val="4C6562E6"/>
    <w:rsid w:val="4CC5759C"/>
    <w:rsid w:val="4CE865CF"/>
    <w:rsid w:val="4D6E11CA"/>
    <w:rsid w:val="4DD3102D"/>
    <w:rsid w:val="4E3B5550"/>
    <w:rsid w:val="4FD01CC8"/>
    <w:rsid w:val="50146059"/>
    <w:rsid w:val="5044745E"/>
    <w:rsid w:val="5077108F"/>
    <w:rsid w:val="50D85672"/>
    <w:rsid w:val="50DF6D5D"/>
    <w:rsid w:val="51216C22"/>
    <w:rsid w:val="51863250"/>
    <w:rsid w:val="51B45A68"/>
    <w:rsid w:val="527B26BF"/>
    <w:rsid w:val="53A616BE"/>
    <w:rsid w:val="53C41B44"/>
    <w:rsid w:val="543C3DD0"/>
    <w:rsid w:val="54734446"/>
    <w:rsid w:val="55945546"/>
    <w:rsid w:val="55A734CB"/>
    <w:rsid w:val="5637484F"/>
    <w:rsid w:val="563D3E2F"/>
    <w:rsid w:val="568B2843"/>
    <w:rsid w:val="56B30B22"/>
    <w:rsid w:val="56FB2259"/>
    <w:rsid w:val="57452F9B"/>
    <w:rsid w:val="58430D37"/>
    <w:rsid w:val="58ED0053"/>
    <w:rsid w:val="5967369D"/>
    <w:rsid w:val="59B166C6"/>
    <w:rsid w:val="59BE536E"/>
    <w:rsid w:val="59D93E6F"/>
    <w:rsid w:val="59E06FAB"/>
    <w:rsid w:val="59E940B2"/>
    <w:rsid w:val="5A0F3962"/>
    <w:rsid w:val="5A3B68D8"/>
    <w:rsid w:val="5A586DF3"/>
    <w:rsid w:val="5AFC1BC3"/>
    <w:rsid w:val="5B062A42"/>
    <w:rsid w:val="5B433C96"/>
    <w:rsid w:val="5B445318"/>
    <w:rsid w:val="5B50226D"/>
    <w:rsid w:val="5BCA3A6F"/>
    <w:rsid w:val="5C69772C"/>
    <w:rsid w:val="5CA31FD9"/>
    <w:rsid w:val="5CCD604B"/>
    <w:rsid w:val="5CE13766"/>
    <w:rsid w:val="5D0134C1"/>
    <w:rsid w:val="5D4635C9"/>
    <w:rsid w:val="5D543F38"/>
    <w:rsid w:val="5D752101"/>
    <w:rsid w:val="5E015742"/>
    <w:rsid w:val="5E1D4C3B"/>
    <w:rsid w:val="5ECF74A9"/>
    <w:rsid w:val="5F9E0A66"/>
    <w:rsid w:val="5FAF02FD"/>
    <w:rsid w:val="5FB76A00"/>
    <w:rsid w:val="5FEF619A"/>
    <w:rsid w:val="60663215"/>
    <w:rsid w:val="60822B6A"/>
    <w:rsid w:val="60BA67A8"/>
    <w:rsid w:val="612E2CF2"/>
    <w:rsid w:val="61840B64"/>
    <w:rsid w:val="625978FB"/>
    <w:rsid w:val="625E7607"/>
    <w:rsid w:val="631303F2"/>
    <w:rsid w:val="63244D6A"/>
    <w:rsid w:val="63400ABB"/>
    <w:rsid w:val="63B0096C"/>
    <w:rsid w:val="64AA6B34"/>
    <w:rsid w:val="64AD03D2"/>
    <w:rsid w:val="650049A6"/>
    <w:rsid w:val="65476131"/>
    <w:rsid w:val="65817895"/>
    <w:rsid w:val="65A25A5D"/>
    <w:rsid w:val="65F1704F"/>
    <w:rsid w:val="662D6C59"/>
    <w:rsid w:val="669C24AC"/>
    <w:rsid w:val="675F42B1"/>
    <w:rsid w:val="683706DE"/>
    <w:rsid w:val="689B6EBF"/>
    <w:rsid w:val="68DC7207"/>
    <w:rsid w:val="69115893"/>
    <w:rsid w:val="693B7D5A"/>
    <w:rsid w:val="696F20FA"/>
    <w:rsid w:val="69EC54F9"/>
    <w:rsid w:val="6A0E546F"/>
    <w:rsid w:val="6A2B7DCF"/>
    <w:rsid w:val="6A4B5AE1"/>
    <w:rsid w:val="6B1413DE"/>
    <w:rsid w:val="6B3C7DBA"/>
    <w:rsid w:val="6B5165F7"/>
    <w:rsid w:val="6B904F74"/>
    <w:rsid w:val="6C044D7B"/>
    <w:rsid w:val="6CBE317C"/>
    <w:rsid w:val="6DC24EEE"/>
    <w:rsid w:val="6DDE1315"/>
    <w:rsid w:val="6E443B55"/>
    <w:rsid w:val="6E4A6785"/>
    <w:rsid w:val="6F8474FC"/>
    <w:rsid w:val="703740CD"/>
    <w:rsid w:val="70A628A5"/>
    <w:rsid w:val="70CA627E"/>
    <w:rsid w:val="70EB475C"/>
    <w:rsid w:val="71477B07"/>
    <w:rsid w:val="7151421A"/>
    <w:rsid w:val="71DB657E"/>
    <w:rsid w:val="72A054AC"/>
    <w:rsid w:val="73287AA2"/>
    <w:rsid w:val="733043A0"/>
    <w:rsid w:val="73594034"/>
    <w:rsid w:val="73D15EDF"/>
    <w:rsid w:val="742A636D"/>
    <w:rsid w:val="748D1686"/>
    <w:rsid w:val="74A470FC"/>
    <w:rsid w:val="74D53759"/>
    <w:rsid w:val="74EC45FF"/>
    <w:rsid w:val="75297C98"/>
    <w:rsid w:val="752E2E69"/>
    <w:rsid w:val="754B7577"/>
    <w:rsid w:val="756141E1"/>
    <w:rsid w:val="75A849CA"/>
    <w:rsid w:val="763C4F56"/>
    <w:rsid w:val="765D35E2"/>
    <w:rsid w:val="766F54E7"/>
    <w:rsid w:val="76EC7AE6"/>
    <w:rsid w:val="771816DB"/>
    <w:rsid w:val="77737259"/>
    <w:rsid w:val="77985FE5"/>
    <w:rsid w:val="77A24C3C"/>
    <w:rsid w:val="77DE46D3"/>
    <w:rsid w:val="78045ADA"/>
    <w:rsid w:val="782B18E2"/>
    <w:rsid w:val="787270A8"/>
    <w:rsid w:val="788D7EA7"/>
    <w:rsid w:val="788F1E71"/>
    <w:rsid w:val="7A361C20"/>
    <w:rsid w:val="7A432F13"/>
    <w:rsid w:val="7A666C01"/>
    <w:rsid w:val="7ABB6F4D"/>
    <w:rsid w:val="7ACA48F1"/>
    <w:rsid w:val="7B894D41"/>
    <w:rsid w:val="7C120DEF"/>
    <w:rsid w:val="7C464F3C"/>
    <w:rsid w:val="7C541407"/>
    <w:rsid w:val="7C8021FC"/>
    <w:rsid w:val="7CDB7433"/>
    <w:rsid w:val="7CE0713F"/>
    <w:rsid w:val="7D407C37"/>
    <w:rsid w:val="7EC03532"/>
    <w:rsid w:val="7F0F76FA"/>
    <w:rsid w:val="7F4A4D43"/>
    <w:rsid w:val="7FEE1B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next w:val="1"/>
    <w:link w:val="32"/>
    <w:qFormat/>
    <w:uiPriority w:val="0"/>
    <w:pPr>
      <w:keepNext/>
      <w:jc w:val="center"/>
      <w:outlineLvl w:val="0"/>
    </w:pPr>
    <w:rPr>
      <w:rFonts w:ascii="黑体" w:hAnsi="Times New Roman" w:eastAsia="宋体" w:cs="Times New Roman"/>
      <w:b/>
      <w:kern w:val="2"/>
      <w:sz w:val="32"/>
      <w:szCs w:val="24"/>
      <w:lang w:val="en-US" w:eastAsia="zh-CN" w:bidi="ar-SA"/>
    </w:rPr>
  </w:style>
  <w:style w:type="paragraph" w:styleId="4">
    <w:name w:val="heading 2"/>
    <w:basedOn w:val="1"/>
    <w:next w:val="1"/>
    <w:link w:val="33"/>
    <w:qFormat/>
    <w:uiPriority w:val="0"/>
    <w:pPr>
      <w:keepNext/>
      <w:keepLines/>
      <w:spacing w:before="260" w:after="260" w:line="415" w:lineRule="auto"/>
      <w:outlineLvl w:val="1"/>
    </w:pPr>
    <w:rPr>
      <w:rFonts w:ascii="Arial" w:hAnsi="Arial" w:eastAsia="黑体"/>
      <w:b/>
      <w:sz w:val="32"/>
    </w:rPr>
  </w:style>
  <w:style w:type="paragraph" w:styleId="2">
    <w:name w:val="heading 3"/>
    <w:basedOn w:val="1"/>
    <w:next w:val="1"/>
    <w:link w:val="34"/>
    <w:qFormat/>
    <w:uiPriority w:val="0"/>
    <w:pPr>
      <w:keepNext/>
      <w:keepLines/>
      <w:spacing w:before="260" w:after="260" w:line="415" w:lineRule="auto"/>
      <w:outlineLvl w:val="2"/>
    </w:pPr>
    <w:rPr>
      <w:b/>
      <w:sz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link w:val="60"/>
    <w:qFormat/>
    <w:uiPriority w:val="0"/>
    <w:pPr>
      <w:autoSpaceDE w:val="0"/>
      <w:autoSpaceDN w:val="0"/>
      <w:adjustRightInd w:val="0"/>
      <w:ind w:firstLine="420"/>
    </w:pPr>
    <w:rPr>
      <w:rFonts w:ascii="宋体"/>
      <w:sz w:val="24"/>
    </w:rPr>
  </w:style>
  <w:style w:type="paragraph" w:styleId="7">
    <w:name w:val="Document Map"/>
    <w:basedOn w:val="1"/>
    <w:link w:val="41"/>
    <w:unhideWhenUsed/>
    <w:qFormat/>
    <w:uiPriority w:val="99"/>
    <w:rPr>
      <w:rFonts w:ascii="宋体" w:hAnsiTheme="minorHAnsi" w:cstheme="minorBidi"/>
      <w:sz w:val="18"/>
      <w:szCs w:val="18"/>
    </w:rPr>
  </w:style>
  <w:style w:type="paragraph" w:styleId="8">
    <w:name w:val="annotation text"/>
    <w:basedOn w:val="1"/>
    <w:link w:val="42"/>
    <w:unhideWhenUsed/>
    <w:qFormat/>
    <w:uiPriority w:val="0"/>
    <w:pPr>
      <w:jc w:val="left"/>
    </w:pPr>
  </w:style>
  <w:style w:type="paragraph" w:styleId="9">
    <w:name w:val="Body Text"/>
    <w:next w:val="1"/>
    <w:link w:val="44"/>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10">
    <w:name w:val="Body Text Indent"/>
    <w:next w:val="1"/>
    <w:link w:val="45"/>
    <w:qFormat/>
    <w:uiPriority w:val="0"/>
    <w:pPr>
      <w:widowControl w:val="0"/>
      <w:spacing w:line="440" w:lineRule="exact"/>
      <w:ind w:firstLine="196" w:firstLineChars="196"/>
      <w:jc w:val="both"/>
    </w:pPr>
    <w:rPr>
      <w:rFonts w:ascii="宋体" w:hAnsi="Times New Roman" w:eastAsia="宋体" w:cs="Century"/>
      <w:spacing w:val="2"/>
      <w:kern w:val="2"/>
      <w:sz w:val="21"/>
      <w:szCs w:val="24"/>
      <w:lang w:val="en-US" w:eastAsia="zh-CN" w:bidi="ar-SA"/>
    </w:rPr>
  </w:style>
  <w:style w:type="paragraph" w:styleId="11">
    <w:name w:val="Block Text"/>
    <w:qFormat/>
    <w:uiPriority w:val="0"/>
    <w:pPr>
      <w:widowControl w:val="0"/>
      <w:adjustRightInd w:val="0"/>
      <w:ind w:left="420" w:right="33"/>
      <w:textAlignment w:val="baseline"/>
    </w:pPr>
    <w:rPr>
      <w:rFonts w:ascii="Times New Roman" w:hAnsi="Times New Roman" w:eastAsia="宋体" w:cs="Times New Roman"/>
      <w:sz w:val="24"/>
      <w:lang w:val="en-US" w:eastAsia="zh-CN" w:bidi="ar-SA"/>
    </w:rPr>
  </w:style>
  <w:style w:type="paragraph" w:styleId="12">
    <w:name w:val="toc 3"/>
    <w:basedOn w:val="1"/>
    <w:next w:val="1"/>
    <w:unhideWhenUsed/>
    <w:qFormat/>
    <w:uiPriority w:val="39"/>
    <w:pPr>
      <w:ind w:left="840" w:leftChars="400"/>
    </w:pPr>
  </w:style>
  <w:style w:type="paragraph" w:styleId="13">
    <w:name w:val="Plain Text"/>
    <w:basedOn w:val="1"/>
    <w:next w:val="6"/>
    <w:link w:val="46"/>
    <w:qFormat/>
    <w:uiPriority w:val="99"/>
    <w:rPr>
      <w:rFonts w:ascii="宋体" w:hAnsi="宋体" w:eastAsiaTheme="minorEastAsia" w:cstheme="minorBidi"/>
      <w:sz w:val="26"/>
      <w:szCs w:val="22"/>
    </w:rPr>
  </w:style>
  <w:style w:type="paragraph" w:styleId="14">
    <w:name w:val="Date"/>
    <w:next w:val="1"/>
    <w:link w:val="47"/>
    <w:qFormat/>
    <w:uiPriority w:val="0"/>
    <w:pPr>
      <w:widowControl w:val="0"/>
      <w:jc w:val="both"/>
    </w:pPr>
    <w:rPr>
      <w:rFonts w:ascii="宋体" w:hAnsi="宋体" w:eastAsia="宋体" w:cs="Times New Roman"/>
      <w:kern w:val="2"/>
      <w:sz w:val="24"/>
      <w:lang w:val="en-US" w:eastAsia="zh-CN" w:bidi="ar-SA"/>
    </w:rPr>
  </w:style>
  <w:style w:type="paragraph" w:styleId="15">
    <w:name w:val="Body Text Indent 2"/>
    <w:link w:val="48"/>
    <w:qFormat/>
    <w:uiPriority w:val="0"/>
    <w:pPr>
      <w:widowControl w:val="0"/>
      <w:spacing w:line="420" w:lineRule="exact"/>
      <w:ind w:firstLine="195" w:firstLineChars="195"/>
      <w:jc w:val="both"/>
    </w:pPr>
    <w:rPr>
      <w:rFonts w:ascii="Times New Roman" w:hAnsi="Times New Roman" w:eastAsia="宋体" w:cs="Times New Roman"/>
      <w:kern w:val="2"/>
      <w:sz w:val="21"/>
      <w:szCs w:val="24"/>
      <w:lang w:val="en-US" w:eastAsia="zh-CN" w:bidi="ar-SA"/>
    </w:rPr>
  </w:style>
  <w:style w:type="paragraph" w:styleId="16">
    <w:name w:val="Balloon Text"/>
    <w:basedOn w:val="1"/>
    <w:link w:val="49"/>
    <w:unhideWhenUsed/>
    <w:qFormat/>
    <w:uiPriority w:val="99"/>
    <w:rPr>
      <w:rFonts w:asciiTheme="minorHAnsi" w:hAnsiTheme="minorHAnsi" w:cstheme="minorBidi"/>
      <w:sz w:val="18"/>
      <w:szCs w:val="18"/>
    </w:rPr>
  </w:style>
  <w:style w:type="paragraph" w:styleId="17">
    <w:name w:val="footer"/>
    <w:basedOn w:val="1"/>
    <w:next w:val="1"/>
    <w:link w:val="50"/>
    <w:qFormat/>
    <w:uiPriority w:val="0"/>
    <w:pPr>
      <w:tabs>
        <w:tab w:val="center" w:pos="4153"/>
        <w:tab w:val="right" w:pos="8307"/>
      </w:tabs>
      <w:snapToGrid w:val="0"/>
      <w:jc w:val="left"/>
    </w:pPr>
    <w:rPr>
      <w:rFonts w:asciiTheme="minorHAnsi" w:hAnsiTheme="minorHAnsi" w:cstheme="minorBidi"/>
      <w:sz w:val="18"/>
      <w:szCs w:val="22"/>
    </w:rPr>
  </w:style>
  <w:style w:type="paragraph" w:styleId="18">
    <w:name w:val="header"/>
    <w:basedOn w:val="1"/>
    <w:link w:val="51"/>
    <w:qFormat/>
    <w:uiPriority w:val="0"/>
    <w:pPr>
      <w:pBdr>
        <w:bottom w:val="single" w:color="auto" w:sz="6" w:space="1"/>
      </w:pBdr>
      <w:tabs>
        <w:tab w:val="center" w:pos="4153"/>
        <w:tab w:val="right" w:pos="8307"/>
      </w:tabs>
      <w:snapToGrid w:val="0"/>
      <w:jc w:val="center"/>
    </w:pPr>
    <w:rPr>
      <w:sz w:val="18"/>
    </w:rPr>
  </w:style>
  <w:style w:type="paragraph" w:styleId="19">
    <w:name w:val="toc 1"/>
    <w:basedOn w:val="1"/>
    <w:next w:val="1"/>
    <w:unhideWhenUsed/>
    <w:qFormat/>
    <w:uiPriority w:val="39"/>
  </w:style>
  <w:style w:type="paragraph" w:styleId="20">
    <w:name w:val="toc 4"/>
    <w:basedOn w:val="1"/>
    <w:next w:val="1"/>
    <w:qFormat/>
    <w:uiPriority w:val="0"/>
    <w:pPr>
      <w:ind w:left="1260"/>
    </w:pPr>
  </w:style>
  <w:style w:type="paragraph" w:styleId="21">
    <w:name w:val="toc 2"/>
    <w:basedOn w:val="1"/>
    <w:next w:val="1"/>
    <w:unhideWhenUsed/>
    <w:qFormat/>
    <w:uiPriority w:val="39"/>
    <w:pPr>
      <w:ind w:left="420" w:leftChars="200"/>
    </w:pPr>
  </w:style>
  <w:style w:type="paragraph" w:styleId="22">
    <w:name w:val="Normal (Web)"/>
    <w:basedOn w:val="1"/>
    <w:qFormat/>
    <w:uiPriority w:val="0"/>
    <w:pPr>
      <w:spacing w:before="100" w:beforeAutospacing="1" w:after="100" w:afterAutospacing="1"/>
      <w:jc w:val="left"/>
    </w:pPr>
    <w:rPr>
      <w:rFonts w:ascii="Calibri" w:hAnsi="Calibri"/>
      <w:kern w:val="0"/>
      <w:sz w:val="24"/>
      <w:szCs w:val="24"/>
    </w:rPr>
  </w:style>
  <w:style w:type="paragraph" w:styleId="23">
    <w:name w:val="Title"/>
    <w:basedOn w:val="1"/>
    <w:qFormat/>
    <w:uiPriority w:val="0"/>
    <w:pPr>
      <w:adjustRightInd w:val="0"/>
      <w:spacing w:before="240" w:after="60" w:line="288" w:lineRule="auto"/>
      <w:ind w:firstLine="420"/>
      <w:jc w:val="center"/>
      <w:textAlignment w:val="baseline"/>
      <w:outlineLvl w:val="0"/>
    </w:pPr>
    <w:rPr>
      <w:rFonts w:ascii="Arial" w:hAnsi="Arial" w:eastAsiaTheme="minorEastAsia" w:cstheme="minorBidi"/>
      <w:b/>
      <w:sz w:val="32"/>
      <w:szCs w:val="22"/>
    </w:rPr>
  </w:style>
  <w:style w:type="paragraph" w:styleId="24">
    <w:name w:val="annotation subject"/>
    <w:basedOn w:val="8"/>
    <w:next w:val="8"/>
    <w:link w:val="43"/>
    <w:unhideWhenUsed/>
    <w:qFormat/>
    <w:uiPriority w:val="99"/>
    <w:rPr>
      <w:rFonts w:asciiTheme="minorHAnsi" w:hAnsiTheme="minorHAnsi" w:cstheme="minorBidi"/>
      <w:b/>
      <w:bCs/>
      <w:szCs w:val="22"/>
    </w:rPr>
  </w:style>
  <w:style w:type="paragraph" w:styleId="25">
    <w:name w:val="Body Text First Indent 2"/>
    <w:basedOn w:val="1"/>
    <w:next w:val="1"/>
    <w:qFormat/>
    <w:uiPriority w:val="0"/>
    <w:pPr>
      <w:ind w:firstLine="420"/>
    </w:pPr>
  </w:style>
  <w:style w:type="table" w:styleId="27">
    <w:name w:val="Table Grid"/>
    <w:basedOn w:val="2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style>
  <w:style w:type="character" w:styleId="30">
    <w:name w:val="Hyperlink"/>
    <w:qFormat/>
    <w:uiPriority w:val="99"/>
    <w:rPr>
      <w:color w:val="0000FF"/>
      <w:u w:val="single"/>
    </w:rPr>
  </w:style>
  <w:style w:type="character" w:styleId="31">
    <w:name w:val="annotation reference"/>
    <w:unhideWhenUsed/>
    <w:qFormat/>
    <w:uiPriority w:val="0"/>
    <w:rPr>
      <w:sz w:val="21"/>
      <w:szCs w:val="21"/>
    </w:rPr>
  </w:style>
  <w:style w:type="character" w:customStyle="1" w:styleId="32">
    <w:name w:val="标题 1 Char"/>
    <w:basedOn w:val="28"/>
    <w:link w:val="3"/>
    <w:qFormat/>
    <w:uiPriority w:val="0"/>
    <w:rPr>
      <w:rFonts w:ascii="黑体" w:hAnsi="Times New Roman" w:eastAsia="宋体" w:cs="Times New Roman"/>
      <w:b/>
      <w:kern w:val="2"/>
      <w:sz w:val="32"/>
      <w:szCs w:val="24"/>
    </w:rPr>
  </w:style>
  <w:style w:type="character" w:customStyle="1" w:styleId="33">
    <w:name w:val="标题 2 Char"/>
    <w:basedOn w:val="28"/>
    <w:link w:val="4"/>
    <w:qFormat/>
    <w:uiPriority w:val="0"/>
    <w:rPr>
      <w:rFonts w:ascii="Arial" w:hAnsi="Arial" w:eastAsia="黑体" w:cs="Times New Roman"/>
      <w:b/>
      <w:sz w:val="32"/>
      <w:szCs w:val="20"/>
    </w:rPr>
  </w:style>
  <w:style w:type="character" w:customStyle="1" w:styleId="34">
    <w:name w:val="标题 3 Char"/>
    <w:basedOn w:val="28"/>
    <w:link w:val="2"/>
    <w:qFormat/>
    <w:uiPriority w:val="0"/>
    <w:rPr>
      <w:rFonts w:ascii="Times New Roman" w:hAnsi="Times New Roman" w:eastAsia="宋体" w:cs="Times New Roman"/>
      <w:b/>
      <w:sz w:val="32"/>
      <w:szCs w:val="20"/>
    </w:rPr>
  </w:style>
  <w:style w:type="character" w:customStyle="1" w:styleId="35">
    <w:name w:val="批注框文本 Char"/>
    <w:qFormat/>
    <w:uiPriority w:val="99"/>
    <w:rPr>
      <w:rFonts w:eastAsia="宋体"/>
      <w:sz w:val="18"/>
      <w:szCs w:val="18"/>
    </w:rPr>
  </w:style>
  <w:style w:type="character" w:customStyle="1" w:styleId="36">
    <w:name w:val="批注主题 Char"/>
    <w:qFormat/>
    <w:uiPriority w:val="99"/>
    <w:rPr>
      <w:rFonts w:eastAsia="宋体"/>
      <w:b/>
      <w:bCs/>
    </w:rPr>
  </w:style>
  <w:style w:type="character" w:customStyle="1" w:styleId="37">
    <w:name w:val="文档结构图 Char"/>
    <w:qFormat/>
    <w:uiPriority w:val="99"/>
    <w:rPr>
      <w:rFonts w:ascii="宋体" w:eastAsia="宋体"/>
      <w:sz w:val="18"/>
      <w:szCs w:val="18"/>
    </w:rPr>
  </w:style>
  <w:style w:type="character" w:customStyle="1" w:styleId="38">
    <w:name w:val="批注文字 Char"/>
    <w:semiHidden/>
    <w:qFormat/>
    <w:uiPriority w:val="99"/>
    <w:rPr>
      <w:rFonts w:eastAsia="宋体"/>
      <w:kern w:val="2"/>
      <w:sz w:val="21"/>
    </w:rPr>
  </w:style>
  <w:style w:type="character" w:customStyle="1" w:styleId="39">
    <w:name w:val="页脚 Char"/>
    <w:qFormat/>
    <w:uiPriority w:val="0"/>
    <w:rPr>
      <w:rFonts w:eastAsia="宋体"/>
      <w:sz w:val="18"/>
    </w:rPr>
  </w:style>
  <w:style w:type="character" w:customStyle="1" w:styleId="40">
    <w:name w:val="纯文本 Char"/>
    <w:qFormat/>
    <w:uiPriority w:val="0"/>
    <w:rPr>
      <w:rFonts w:ascii="宋体" w:hAnsi="宋体"/>
      <w:sz w:val="26"/>
    </w:rPr>
  </w:style>
  <w:style w:type="character" w:customStyle="1" w:styleId="41">
    <w:name w:val="文档结构图 Char1"/>
    <w:basedOn w:val="28"/>
    <w:link w:val="7"/>
    <w:semiHidden/>
    <w:qFormat/>
    <w:uiPriority w:val="99"/>
    <w:rPr>
      <w:rFonts w:ascii="宋体" w:hAnsi="Times New Roman" w:eastAsia="宋体" w:cs="Times New Roman"/>
      <w:sz w:val="18"/>
      <w:szCs w:val="18"/>
    </w:rPr>
  </w:style>
  <w:style w:type="character" w:customStyle="1" w:styleId="42">
    <w:name w:val="批注文字 Char1"/>
    <w:basedOn w:val="28"/>
    <w:link w:val="8"/>
    <w:qFormat/>
    <w:uiPriority w:val="0"/>
    <w:rPr>
      <w:rFonts w:ascii="Times New Roman" w:hAnsi="Times New Roman" w:eastAsia="宋体" w:cs="Times New Roman"/>
      <w:szCs w:val="20"/>
    </w:rPr>
  </w:style>
  <w:style w:type="character" w:customStyle="1" w:styleId="43">
    <w:name w:val="批注主题 Char1"/>
    <w:basedOn w:val="42"/>
    <w:link w:val="24"/>
    <w:semiHidden/>
    <w:qFormat/>
    <w:uiPriority w:val="99"/>
    <w:rPr>
      <w:rFonts w:ascii="Times New Roman" w:hAnsi="Times New Roman" w:eastAsia="宋体" w:cs="Times New Roman"/>
      <w:b/>
      <w:bCs/>
      <w:szCs w:val="20"/>
    </w:rPr>
  </w:style>
  <w:style w:type="character" w:customStyle="1" w:styleId="44">
    <w:name w:val="正文文本 Char"/>
    <w:basedOn w:val="28"/>
    <w:link w:val="9"/>
    <w:qFormat/>
    <w:uiPriority w:val="0"/>
    <w:rPr>
      <w:rFonts w:ascii="Times New Roman" w:hAnsi="Times New Roman" w:eastAsia="宋体" w:cs="Times New Roman"/>
      <w:szCs w:val="24"/>
    </w:rPr>
  </w:style>
  <w:style w:type="character" w:customStyle="1" w:styleId="45">
    <w:name w:val="正文文本缩进 Char"/>
    <w:basedOn w:val="28"/>
    <w:link w:val="10"/>
    <w:qFormat/>
    <w:uiPriority w:val="0"/>
    <w:rPr>
      <w:rFonts w:ascii="宋体" w:hAnsi="Times New Roman" w:eastAsia="宋体" w:cs="Century"/>
      <w:spacing w:val="2"/>
      <w:szCs w:val="24"/>
    </w:rPr>
  </w:style>
  <w:style w:type="character" w:customStyle="1" w:styleId="46">
    <w:name w:val="纯文本 Char1"/>
    <w:basedOn w:val="28"/>
    <w:link w:val="13"/>
    <w:qFormat/>
    <w:uiPriority w:val="99"/>
    <w:rPr>
      <w:rFonts w:ascii="宋体" w:hAnsi="Courier New" w:eastAsia="宋体" w:cs="Courier New"/>
      <w:szCs w:val="21"/>
    </w:rPr>
  </w:style>
  <w:style w:type="character" w:customStyle="1" w:styleId="47">
    <w:name w:val="日期 Char"/>
    <w:basedOn w:val="28"/>
    <w:link w:val="14"/>
    <w:qFormat/>
    <w:uiPriority w:val="0"/>
    <w:rPr>
      <w:rFonts w:ascii="宋体" w:hAnsi="宋体" w:eastAsia="宋体" w:cs="Times New Roman"/>
      <w:sz w:val="24"/>
      <w:szCs w:val="20"/>
    </w:rPr>
  </w:style>
  <w:style w:type="character" w:customStyle="1" w:styleId="48">
    <w:name w:val="正文文本缩进 2 Char"/>
    <w:basedOn w:val="28"/>
    <w:link w:val="15"/>
    <w:qFormat/>
    <w:uiPriority w:val="0"/>
    <w:rPr>
      <w:rFonts w:ascii="Times New Roman" w:hAnsi="Times New Roman" w:eastAsia="宋体" w:cs="Times New Roman"/>
      <w:szCs w:val="24"/>
    </w:rPr>
  </w:style>
  <w:style w:type="character" w:customStyle="1" w:styleId="49">
    <w:name w:val="批注框文本 Char1"/>
    <w:basedOn w:val="28"/>
    <w:link w:val="16"/>
    <w:semiHidden/>
    <w:qFormat/>
    <w:uiPriority w:val="99"/>
    <w:rPr>
      <w:rFonts w:ascii="Times New Roman" w:hAnsi="Times New Roman" w:eastAsia="宋体" w:cs="Times New Roman"/>
      <w:sz w:val="18"/>
      <w:szCs w:val="18"/>
    </w:rPr>
  </w:style>
  <w:style w:type="character" w:customStyle="1" w:styleId="50">
    <w:name w:val="页脚 Char1"/>
    <w:basedOn w:val="28"/>
    <w:link w:val="17"/>
    <w:semiHidden/>
    <w:qFormat/>
    <w:uiPriority w:val="99"/>
    <w:rPr>
      <w:rFonts w:ascii="Times New Roman" w:hAnsi="Times New Roman" w:eastAsia="宋体" w:cs="Times New Roman"/>
      <w:sz w:val="18"/>
      <w:szCs w:val="18"/>
    </w:rPr>
  </w:style>
  <w:style w:type="character" w:customStyle="1" w:styleId="51">
    <w:name w:val="页眉 Char"/>
    <w:basedOn w:val="28"/>
    <w:link w:val="18"/>
    <w:qFormat/>
    <w:uiPriority w:val="0"/>
    <w:rPr>
      <w:rFonts w:ascii="Times New Roman" w:hAnsi="Times New Roman" w:eastAsia="宋体" w:cs="Times New Roman"/>
      <w:sz w:val="18"/>
      <w:szCs w:val="20"/>
    </w:rPr>
  </w:style>
  <w:style w:type="paragraph" w:customStyle="1" w:styleId="52">
    <w:name w:val="列出段落1"/>
    <w:basedOn w:val="1"/>
    <w:qFormat/>
    <w:uiPriority w:val="34"/>
    <w:pPr>
      <w:ind w:firstLine="420" w:firstLineChars="200"/>
    </w:pPr>
  </w:style>
  <w:style w:type="paragraph" w:customStyle="1" w:styleId="53">
    <w:name w:val="纯文本1"/>
    <w:next w:val="20"/>
    <w:qFormat/>
    <w:uiPriority w:val="0"/>
    <w:pPr>
      <w:widowControl w:val="0"/>
      <w:adjustRightInd w:val="0"/>
      <w:jc w:val="both"/>
      <w:textAlignment w:val="baseline"/>
    </w:pPr>
    <w:rPr>
      <w:rFonts w:ascii="宋体" w:hAnsi="宋体" w:eastAsia="宋体" w:cs="Times New Roman"/>
      <w:kern w:val="2"/>
      <w:sz w:val="26"/>
      <w:lang w:val="en-US" w:eastAsia="zh-CN" w:bidi="ar-SA"/>
    </w:rPr>
  </w:style>
  <w:style w:type="paragraph" w:customStyle="1" w:styleId="54">
    <w:name w:val="列出段落11"/>
    <w:basedOn w:val="1"/>
    <w:qFormat/>
    <w:uiPriority w:val="99"/>
    <w:pPr>
      <w:ind w:firstLine="420" w:firstLineChars="200"/>
    </w:pPr>
  </w:style>
  <w:style w:type="paragraph" w:customStyle="1" w:styleId="55">
    <w:name w:val="正文文本缩进1"/>
    <w:basedOn w:val="1"/>
    <w:qFormat/>
    <w:uiPriority w:val="0"/>
    <w:pPr>
      <w:spacing w:line="200" w:lineRule="exact"/>
      <w:ind w:firstLine="301"/>
    </w:pPr>
    <w:rPr>
      <w:rFonts w:ascii="宋体" w:hAnsi="Courier New"/>
      <w:spacing w:val="-4"/>
      <w:sz w:val="18"/>
    </w:rPr>
  </w:style>
  <w:style w:type="paragraph" w:customStyle="1" w:styleId="56">
    <w:name w:val="正文文本缩进2"/>
    <w:basedOn w:val="1"/>
    <w:qFormat/>
    <w:uiPriority w:val="0"/>
    <w:pPr>
      <w:spacing w:line="200" w:lineRule="exact"/>
      <w:ind w:firstLine="301"/>
    </w:pPr>
    <w:rPr>
      <w:rFonts w:ascii="宋体" w:hAnsi="Courier New"/>
      <w:spacing w:val="-4"/>
      <w:kern w:val="0"/>
      <w:sz w:val="18"/>
    </w:rPr>
  </w:style>
  <w:style w:type="character" w:customStyle="1" w:styleId="57">
    <w:name w:val="页码1"/>
    <w:basedOn w:val="28"/>
    <w:qFormat/>
    <w:uiPriority w:val="0"/>
  </w:style>
  <w:style w:type="paragraph" w:customStyle="1" w:styleId="58">
    <w:name w:val="正文文本缩进21"/>
    <w:basedOn w:val="1"/>
    <w:qFormat/>
    <w:uiPriority w:val="0"/>
    <w:pPr>
      <w:spacing w:line="200" w:lineRule="exact"/>
      <w:ind w:firstLine="301"/>
    </w:pPr>
    <w:rPr>
      <w:rFonts w:ascii="宋体" w:hAnsi="Courier New"/>
      <w:spacing w:val="-4"/>
      <w:kern w:val="0"/>
      <w:sz w:val="18"/>
    </w:rPr>
  </w:style>
  <w:style w:type="paragraph" w:customStyle="1" w:styleId="59">
    <w:name w:val="修订1"/>
    <w:hidden/>
    <w:semiHidden/>
    <w:qFormat/>
    <w:uiPriority w:val="99"/>
    <w:rPr>
      <w:rFonts w:ascii="Times New Roman" w:hAnsi="Times New Roman" w:eastAsia="宋体" w:cs="Times New Roman"/>
      <w:kern w:val="2"/>
      <w:sz w:val="21"/>
      <w:lang w:val="en-US" w:eastAsia="zh-CN" w:bidi="ar-SA"/>
    </w:rPr>
  </w:style>
  <w:style w:type="character" w:customStyle="1" w:styleId="60">
    <w:name w:val="正文缩进 Char"/>
    <w:link w:val="6"/>
    <w:qFormat/>
    <w:uiPriority w:val="0"/>
    <w:rPr>
      <w:rFonts w:ascii="宋体" w:hAnsi="Times New Roman" w:eastAsia="宋体" w:cs="Times New Roman"/>
      <w:kern w:val="2"/>
      <w:sz w:val="24"/>
    </w:rPr>
  </w:style>
  <w:style w:type="paragraph" w:customStyle="1" w:styleId="61">
    <w:name w:val="Í¼±íÕýÎÄ"/>
    <w:basedOn w:val="1"/>
    <w:next w:val="6"/>
    <w:qFormat/>
    <w:uiPriority w:val="0"/>
    <w:pPr>
      <w:ind w:firstLine="420" w:firstLineChars="200"/>
    </w:pPr>
    <w:rPr>
      <w:sz w:val="24"/>
    </w:rPr>
  </w:style>
  <w:style w:type="paragraph" w:styleId="62">
    <w:name w:val="List Paragraph"/>
    <w:basedOn w:val="1"/>
    <w:qFormat/>
    <w:uiPriority w:val="34"/>
    <w:pPr>
      <w:ind w:firstLine="420" w:firstLineChars="200"/>
    </w:pPr>
    <w:rPr>
      <w:rFonts w:ascii="Calibri" w:hAnsi="Calibri"/>
      <w:szCs w:val="22"/>
    </w:rPr>
  </w:style>
  <w:style w:type="character" w:customStyle="1" w:styleId="63">
    <w:name w:val="font01"/>
    <w:qFormat/>
    <w:uiPriority w:val="0"/>
    <w:rPr>
      <w:rFonts w:hint="eastAsia" w:ascii="宋体" w:hAnsi="宋体" w:eastAsia="宋体" w:cs="宋体"/>
      <w:color w:val="000000"/>
      <w:sz w:val="24"/>
      <w:szCs w:val="24"/>
      <w:u w:val="none"/>
    </w:rPr>
  </w:style>
  <w:style w:type="paragraph" w:customStyle="1" w:styleId="64">
    <w:name w:val="纯文本2"/>
    <w:next w:val="20"/>
    <w:qFormat/>
    <w:uiPriority w:val="0"/>
    <w:pPr>
      <w:widowControl w:val="0"/>
      <w:adjustRightInd w:val="0"/>
      <w:jc w:val="both"/>
      <w:textAlignment w:val="baseline"/>
    </w:pPr>
    <w:rPr>
      <w:rFonts w:ascii="宋体" w:hAnsi="Times New Roman" w:eastAsia="宋体" w:cs="Times New Roman"/>
      <w:kern w:val="2"/>
      <w:sz w:val="26"/>
      <w:szCs w:val="22"/>
      <w:lang w:val="en-US" w:eastAsia="zh-CN" w:bidi="ar-SA"/>
    </w:rPr>
  </w:style>
  <w:style w:type="paragraph" w:customStyle="1" w:styleId="65">
    <w:name w:val="TOC 标题1"/>
    <w:basedOn w:val="3"/>
    <w:next w:val="1"/>
    <w:semiHidden/>
    <w:unhideWhenUsed/>
    <w:qFormat/>
    <w:uiPriority w:val="39"/>
    <w:pPr>
      <w:keepLines/>
      <w:spacing w:before="48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character" w:customStyle="1" w:styleId="66">
    <w:name w:val="无间隔 Char"/>
    <w:link w:val="67"/>
    <w:qFormat/>
    <w:uiPriority w:val="0"/>
    <w:rPr>
      <w:rFonts w:ascii="Calibri" w:hAnsi="Calibri"/>
      <w:sz w:val="22"/>
      <w:lang w:eastAsia="en-US" w:bidi="en-US"/>
    </w:rPr>
  </w:style>
  <w:style w:type="paragraph" w:styleId="67">
    <w:name w:val="No Spacing"/>
    <w:basedOn w:val="1"/>
    <w:link w:val="66"/>
    <w:qFormat/>
    <w:uiPriority w:val="0"/>
    <w:pPr>
      <w:widowControl/>
      <w:jc w:val="left"/>
    </w:pPr>
    <w:rPr>
      <w:rFonts w:ascii="Calibri" w:hAnsi="Calibri" w:eastAsiaTheme="minorEastAsia" w:cstheme="minorBidi"/>
      <w:kern w:val="0"/>
      <w:sz w:val="22"/>
      <w:lang w:eastAsia="en-US" w:bidi="en-US"/>
    </w:rPr>
  </w:style>
  <w:style w:type="paragraph" w:customStyle="1" w:styleId="6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9">
    <w:name w:val="fontstyle01"/>
    <w:basedOn w:val="28"/>
    <w:qFormat/>
    <w:uiPriority w:val="0"/>
    <w:rPr>
      <w:rFonts w:hint="eastAsia" w:ascii="宋体" w:hAnsi="宋体" w:eastAsia="宋体"/>
      <w:color w:val="000000"/>
      <w:sz w:val="22"/>
      <w:szCs w:val="22"/>
    </w:rPr>
  </w:style>
  <w:style w:type="paragraph" w:customStyle="1" w:styleId="70">
    <w:name w:val="成文日期"/>
    <w:basedOn w:val="1"/>
    <w:link w:val="71"/>
    <w:qFormat/>
    <w:uiPriority w:val="0"/>
    <w:pPr>
      <w:spacing w:line="570" w:lineRule="exact"/>
      <w:ind w:right="400" w:rightChars="400" w:firstLine="200" w:firstLineChars="200"/>
      <w:jc w:val="right"/>
    </w:pPr>
    <w:rPr>
      <w:rFonts w:ascii="仿宋_GB2312" w:eastAsia="仿宋_GB2312"/>
      <w:sz w:val="32"/>
      <w:lang w:val="zh-CN"/>
    </w:rPr>
  </w:style>
  <w:style w:type="character" w:customStyle="1" w:styleId="71">
    <w:name w:val="成文日期 Char"/>
    <w:link w:val="70"/>
    <w:qFormat/>
    <w:uiPriority w:val="0"/>
    <w:rPr>
      <w:rFonts w:ascii="仿宋_GB2312" w:hAnsi="Times New Roman" w:eastAsia="仿宋_GB2312" w:cs="Times New Roman"/>
      <w:kern w:val="2"/>
      <w:sz w:val="32"/>
      <w:lang w:val="zh-CN" w:eastAsia="zh-CN"/>
    </w:rPr>
  </w:style>
  <w:style w:type="paragraph" w:customStyle="1" w:styleId="72">
    <w:name w:val="材料标题"/>
    <w:basedOn w:val="1"/>
    <w:link w:val="73"/>
    <w:qFormat/>
    <w:uiPriority w:val="0"/>
    <w:pPr>
      <w:adjustRightInd w:val="0"/>
      <w:snapToGrid w:val="0"/>
      <w:spacing w:line="700" w:lineRule="exact"/>
      <w:jc w:val="center"/>
    </w:pPr>
    <w:rPr>
      <w:rFonts w:ascii="方正小标宋简体" w:eastAsia="方正小标宋简体"/>
      <w:color w:val="000000"/>
      <w:sz w:val="44"/>
      <w:szCs w:val="44"/>
    </w:rPr>
  </w:style>
  <w:style w:type="character" w:customStyle="1" w:styleId="73">
    <w:name w:val="材料标题 Char"/>
    <w:link w:val="72"/>
    <w:qFormat/>
    <w:uiPriority w:val="0"/>
    <w:rPr>
      <w:rFonts w:ascii="方正小标宋简体" w:hAnsi="Times New Roman" w:eastAsia="方正小标宋简体" w:cs="Times New Roman"/>
      <w:color w:val="000000"/>
      <w:kern w:val="2"/>
      <w:sz w:val="44"/>
      <w:szCs w:val="44"/>
    </w:rPr>
  </w:style>
  <w:style w:type="paragraph" w:customStyle="1" w:styleId="74">
    <w:name w:val="_Style 1"/>
    <w:basedOn w:val="1"/>
    <w:next w:val="9"/>
    <w:qFormat/>
    <w:uiPriority w:val="0"/>
    <w:pPr>
      <w:spacing w:line="400" w:lineRule="exact"/>
    </w:pPr>
    <w:rPr>
      <w:rFonts w:ascii="楷体_GB2312" w:eastAsia="楷体_GB2312"/>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4B2A46-E48C-4558-81CC-8A6C663BFF68}">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19426</Words>
  <Characters>20476</Characters>
  <Lines>168</Lines>
  <Paragraphs>47</Paragraphs>
  <TotalTime>7</TotalTime>
  <ScaleCrop>false</ScaleCrop>
  <LinksUpToDate>false</LinksUpToDate>
  <CharactersWithSpaces>21643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2017-08-15T11:35:00Z</dcterms:created>
  <dc:creator>王波</dc:creator>
  <cp:lastModifiedBy>Administrator</cp:lastModifiedBy>
  <cp:lastPrinted>2023-06-15T01:56:00Z</cp:lastPrinted>
  <dcterms:modified xsi:type="dcterms:W3CDTF">2023-06-16T05:37:46Z</dcterms:modified>
  <cp:revision>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19D37EA3281D4932A97F212A34D0C7A8_13</vt:lpwstr>
  </property>
</Properties>
</file>