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ascii="宋体" w:hAnsi="宋体" w:cs="宋体"/>
          <w:b/>
          <w:bCs/>
          <w:spacing w:val="51"/>
          <w:kern w:val="0"/>
          <w:sz w:val="21"/>
          <w:szCs w:val="21"/>
        </w:rPr>
      </w:pPr>
    </w:p>
    <w:p/>
    <w:p>
      <w:pPr>
        <w:pStyle w:val="11"/>
        <w:rPr>
          <w:rFonts w:hint="default"/>
        </w:rPr>
      </w:pPr>
    </w:p>
    <w:p/>
    <w:p>
      <w:pPr>
        <w:spacing w:line="300" w:lineRule="auto"/>
        <w:jc w:val="center"/>
        <w:rPr>
          <w:rFonts w:ascii="宋体" w:hAnsi="宋体"/>
          <w:b/>
          <w:sz w:val="52"/>
          <w:szCs w:val="52"/>
        </w:rPr>
      </w:pPr>
    </w:p>
    <w:p>
      <w:pPr>
        <w:spacing w:line="300" w:lineRule="auto"/>
        <w:jc w:val="center"/>
        <w:outlineLvl w:val="0"/>
        <w:rPr>
          <w:rFonts w:ascii="宋体" w:hAnsi="宋体"/>
          <w:b/>
          <w:sz w:val="96"/>
          <w:szCs w:val="96"/>
        </w:rPr>
      </w:pPr>
      <w:r>
        <w:rPr>
          <w:rFonts w:hint="eastAsia" w:ascii="宋体" w:hAnsi="宋体"/>
          <w:b/>
          <w:sz w:val="96"/>
          <w:szCs w:val="96"/>
        </w:rPr>
        <w:t>竞争性谈判文件</w:t>
      </w:r>
    </w:p>
    <w:p>
      <w:pPr>
        <w:spacing w:line="300" w:lineRule="auto"/>
        <w:rPr>
          <w:rFonts w:ascii="宋体" w:hAnsi="宋体"/>
          <w:sz w:val="24"/>
        </w:rPr>
      </w:pPr>
    </w:p>
    <w:p>
      <w:pPr>
        <w:jc w:val="center"/>
        <w:rPr>
          <w:rFonts w:ascii="宋体" w:hAnsi="宋体"/>
          <w:sz w:val="30"/>
        </w:rPr>
      </w:pPr>
    </w:p>
    <w:p>
      <w:pPr>
        <w:pStyle w:val="11"/>
        <w:rPr>
          <w:rFonts w:hint="default"/>
        </w:rPr>
      </w:pPr>
    </w:p>
    <w:p>
      <w:pPr>
        <w:pStyle w:val="25"/>
        <w:rPr>
          <w:rFonts w:hint="default"/>
        </w:rPr>
      </w:pPr>
    </w:p>
    <w:p>
      <w:pPr>
        <w:adjustRightInd w:val="0"/>
        <w:snapToGrid w:val="0"/>
        <w:spacing w:line="360" w:lineRule="auto"/>
        <w:rPr>
          <w:rFonts w:ascii="宋体" w:hAnsi="宋体" w:cs="宋体"/>
          <w:bCs/>
          <w:sz w:val="30"/>
          <w:szCs w:val="30"/>
        </w:rPr>
      </w:pPr>
    </w:p>
    <w:p>
      <w:pPr>
        <w:adjustRightInd w:val="0"/>
        <w:snapToGrid w:val="0"/>
        <w:spacing w:line="600" w:lineRule="auto"/>
        <w:ind w:firstLine="600" w:firstLineChars="200"/>
        <w:rPr>
          <w:rFonts w:hint="eastAsia" w:ascii="宋体" w:hAnsi="宋体" w:eastAsia="宋体" w:cs="宋体"/>
          <w:bCs/>
          <w:sz w:val="30"/>
          <w:szCs w:val="30"/>
          <w:lang w:eastAsia="zh-CN"/>
        </w:rPr>
      </w:pPr>
      <w:r>
        <w:rPr>
          <w:rFonts w:hint="eastAsia" w:ascii="宋体" w:hAnsi="宋体" w:cs="宋体"/>
          <w:bCs/>
          <w:sz w:val="30"/>
          <w:szCs w:val="30"/>
        </w:rPr>
        <w:t>项目名称：</w:t>
      </w:r>
      <w:r>
        <w:rPr>
          <w:rFonts w:hint="eastAsia" w:ascii="宋体" w:hAnsi="宋体" w:cs="宋体"/>
          <w:szCs w:val="21"/>
          <w:lang w:eastAsia="zh-CN"/>
        </w:rPr>
        <w:t>江苏省金坛中等专业学校建筑实训耗材采购项目</w:t>
      </w:r>
    </w:p>
    <w:p>
      <w:pPr>
        <w:adjustRightInd w:val="0"/>
        <w:snapToGrid w:val="0"/>
        <w:spacing w:line="600" w:lineRule="auto"/>
        <w:ind w:firstLine="600" w:firstLineChars="200"/>
        <w:rPr>
          <w:rFonts w:ascii="宋体" w:hAnsi="宋体" w:cs="宋体"/>
          <w:bCs/>
          <w:sz w:val="30"/>
          <w:szCs w:val="30"/>
        </w:rPr>
      </w:pPr>
      <w:r>
        <w:rPr>
          <w:rFonts w:hint="eastAsia" w:ascii="宋体" w:hAnsi="宋体" w:cs="宋体"/>
          <w:bCs/>
          <w:sz w:val="30"/>
          <w:szCs w:val="30"/>
        </w:rPr>
        <w:t>采购人：江苏省金坛中等专业学校</w:t>
      </w:r>
    </w:p>
    <w:p>
      <w:pPr>
        <w:adjustRightInd w:val="0"/>
        <w:snapToGrid w:val="0"/>
        <w:spacing w:line="600" w:lineRule="auto"/>
        <w:ind w:firstLine="600" w:firstLineChars="200"/>
        <w:rPr>
          <w:rFonts w:ascii="宋体" w:hAnsi="宋体" w:cs="宋体"/>
          <w:bCs/>
          <w:sz w:val="30"/>
          <w:szCs w:val="30"/>
        </w:rPr>
      </w:pPr>
      <w:r>
        <w:rPr>
          <w:rFonts w:hint="eastAsia" w:ascii="宋体" w:hAnsi="宋体" w:cs="宋体"/>
          <w:bCs/>
          <w:sz w:val="30"/>
          <w:szCs w:val="30"/>
        </w:rPr>
        <w:t>采购代理机构：</w:t>
      </w:r>
      <w:r>
        <w:rPr>
          <w:rFonts w:hint="eastAsia" w:ascii="宋体" w:hAnsi="宋体" w:cs="宋体"/>
          <w:bCs/>
          <w:sz w:val="30"/>
          <w:szCs w:val="30"/>
          <w:lang w:eastAsia="zh-CN"/>
        </w:rPr>
        <w:t>江苏浩宇建设工程造价咨询有限公司</w:t>
      </w:r>
    </w:p>
    <w:p>
      <w:pPr>
        <w:adjustRightInd w:val="0"/>
        <w:snapToGrid w:val="0"/>
        <w:spacing w:line="600" w:lineRule="auto"/>
        <w:ind w:firstLine="2400" w:firstLineChars="800"/>
        <w:rPr>
          <w:rFonts w:ascii="宋体" w:hAnsi="宋体" w:cs="宋体"/>
          <w:bCs/>
          <w:sz w:val="30"/>
          <w:szCs w:val="30"/>
        </w:rPr>
      </w:pPr>
    </w:p>
    <w:p>
      <w:pPr>
        <w:adjustRightInd w:val="0"/>
        <w:snapToGrid w:val="0"/>
        <w:spacing w:line="600" w:lineRule="auto"/>
        <w:jc w:val="center"/>
        <w:rPr>
          <w:rFonts w:ascii="宋体" w:hAnsi="宋体" w:cs="宋体"/>
          <w:bCs/>
          <w:sz w:val="30"/>
          <w:szCs w:val="30"/>
        </w:rPr>
      </w:pPr>
      <w:r>
        <w:rPr>
          <w:rFonts w:hint="eastAsia" w:ascii="宋体" w:hAnsi="宋体" w:cs="宋体"/>
          <w:bCs/>
          <w:sz w:val="30"/>
          <w:szCs w:val="30"/>
        </w:rPr>
        <w:t xml:space="preserve">2023年 </w:t>
      </w:r>
      <w:r>
        <w:rPr>
          <w:rFonts w:hint="eastAsia" w:ascii="宋体" w:hAnsi="宋体" w:cs="宋体"/>
          <w:bCs/>
          <w:sz w:val="30"/>
          <w:szCs w:val="30"/>
          <w:lang w:val="en-US" w:eastAsia="zh-CN"/>
        </w:rPr>
        <w:t>8</w:t>
      </w:r>
      <w:r>
        <w:rPr>
          <w:rFonts w:hint="eastAsia" w:ascii="宋体" w:hAnsi="宋体" w:cs="宋体"/>
          <w:bCs/>
          <w:sz w:val="30"/>
          <w:szCs w:val="30"/>
        </w:rPr>
        <w:t xml:space="preserve">月  </w:t>
      </w:r>
    </w:p>
    <w:p>
      <w:pPr>
        <w:spacing w:line="600" w:lineRule="auto"/>
        <w:rPr>
          <w:rFonts w:ascii="宋体" w:hAnsi="宋体" w:cs="宋体"/>
          <w:b/>
          <w:szCs w:val="28"/>
        </w:rPr>
      </w:pPr>
      <w:bookmarkStart w:id="0" w:name="_Toc28359011"/>
      <w:bookmarkStart w:id="1" w:name="_Toc35393797"/>
      <w:bookmarkStart w:id="2" w:name="_Toc14793"/>
      <w:r>
        <w:rPr>
          <w:rFonts w:hint="eastAsia" w:ascii="宋体" w:hAnsi="宋体" w:cs="宋体"/>
          <w:b/>
          <w:szCs w:val="28"/>
        </w:rPr>
        <w:br w:type="page"/>
      </w:r>
    </w:p>
    <w:bookmarkEnd w:id="0"/>
    <w:bookmarkEnd w:id="1"/>
    <w:bookmarkEnd w:id="2"/>
    <w:p>
      <w:pPr>
        <w:jc w:val="center"/>
        <w:outlineLvl w:val="0"/>
        <w:rPr>
          <w:rFonts w:ascii="宋体" w:hAnsi="宋体" w:cs="宋体"/>
          <w:b/>
          <w:bCs/>
          <w:sz w:val="36"/>
          <w:szCs w:val="36"/>
        </w:rPr>
      </w:pPr>
      <w:r>
        <w:rPr>
          <w:rFonts w:hint="eastAsia" w:ascii="宋体" w:hAnsi="宋体" w:cs="宋体"/>
          <w:b/>
          <w:bCs/>
          <w:sz w:val="36"/>
          <w:szCs w:val="36"/>
        </w:rPr>
        <w:t>目  录</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80" w:lineRule="auto"/>
        <w:rPr>
          <w:rFonts w:ascii="宋体" w:hAnsi="宋体" w:cs="宋体"/>
          <w:sz w:val="30"/>
          <w:szCs w:val="30"/>
        </w:rPr>
      </w:pPr>
      <w:r>
        <w:rPr>
          <w:rFonts w:hint="eastAsia" w:ascii="宋体" w:hAnsi="宋体" w:cs="宋体"/>
          <w:sz w:val="30"/>
          <w:szCs w:val="30"/>
        </w:rPr>
        <w:t>第一部分 采购邀请</w:t>
      </w:r>
    </w:p>
    <w:p>
      <w:pPr>
        <w:spacing w:line="480" w:lineRule="auto"/>
        <w:rPr>
          <w:rFonts w:ascii="宋体" w:hAnsi="宋体" w:cs="宋体"/>
          <w:sz w:val="30"/>
          <w:szCs w:val="30"/>
        </w:rPr>
      </w:pPr>
      <w:r>
        <w:rPr>
          <w:rFonts w:hint="eastAsia" w:ascii="宋体" w:hAnsi="宋体" w:cs="宋体"/>
          <w:sz w:val="30"/>
          <w:szCs w:val="30"/>
        </w:rPr>
        <w:t>第二部分 响应人须知前附表</w:t>
      </w:r>
    </w:p>
    <w:p>
      <w:pPr>
        <w:spacing w:line="480" w:lineRule="auto"/>
        <w:rPr>
          <w:rFonts w:ascii="宋体" w:hAnsi="宋体" w:cs="宋体"/>
          <w:sz w:val="30"/>
          <w:szCs w:val="30"/>
        </w:rPr>
      </w:pPr>
      <w:r>
        <w:rPr>
          <w:rFonts w:hint="eastAsia" w:ascii="宋体" w:hAnsi="宋体" w:cs="宋体"/>
          <w:sz w:val="30"/>
          <w:szCs w:val="30"/>
        </w:rPr>
        <w:t>第三部分 响应人须知</w:t>
      </w:r>
    </w:p>
    <w:p>
      <w:pPr>
        <w:spacing w:line="480" w:lineRule="auto"/>
        <w:rPr>
          <w:rStyle w:val="37"/>
          <w:rFonts w:ascii="宋体" w:hAnsi="宋体" w:cs="宋体"/>
          <w:color w:val="auto"/>
          <w:sz w:val="30"/>
          <w:szCs w:val="30"/>
        </w:rPr>
      </w:pPr>
      <w:r>
        <w:rPr>
          <w:rStyle w:val="37"/>
          <w:rFonts w:hint="eastAsia" w:ascii="宋体" w:hAnsi="宋体" w:cs="宋体"/>
          <w:color w:val="auto"/>
          <w:sz w:val="30"/>
          <w:szCs w:val="30"/>
        </w:rPr>
        <w:t>第四部分 项目需求</w:t>
      </w:r>
    </w:p>
    <w:p>
      <w:pPr>
        <w:spacing w:line="480" w:lineRule="auto"/>
        <w:rPr>
          <w:rStyle w:val="37"/>
          <w:rFonts w:ascii="宋体" w:hAnsi="宋体" w:cs="宋体"/>
          <w:color w:val="auto"/>
          <w:sz w:val="30"/>
          <w:szCs w:val="30"/>
        </w:rPr>
      </w:pPr>
      <w:r>
        <w:rPr>
          <w:rStyle w:val="37"/>
          <w:rFonts w:hint="eastAsia" w:ascii="宋体" w:hAnsi="宋体" w:cs="宋体"/>
          <w:color w:val="auto"/>
          <w:sz w:val="30"/>
          <w:szCs w:val="30"/>
        </w:rPr>
        <w:t>第五部分 合同条款</w:t>
      </w:r>
    </w:p>
    <w:p>
      <w:pPr>
        <w:spacing w:line="480" w:lineRule="auto"/>
        <w:rPr>
          <w:rFonts w:hint="eastAsia" w:ascii="宋体" w:hAnsi="宋体" w:eastAsia="宋体" w:cs="宋体"/>
          <w:sz w:val="30"/>
          <w:szCs w:val="30"/>
          <w:lang w:val="en-US" w:eastAsia="zh-CN"/>
        </w:rPr>
      </w:pPr>
      <w:r>
        <w:rPr>
          <w:rFonts w:hint="eastAsia" w:ascii="宋体" w:hAnsi="宋体" w:cs="宋体"/>
          <w:sz w:val="30"/>
          <w:szCs w:val="30"/>
        </w:rPr>
        <w:t>第六部分 响应文件格式</w:t>
      </w:r>
      <w:r>
        <w:rPr>
          <w:rFonts w:hint="eastAsia" w:ascii="宋体" w:hAnsi="宋体" w:cs="宋体"/>
          <w:sz w:val="30"/>
          <w:szCs w:val="30"/>
          <w:lang w:val="en-US" w:eastAsia="zh-CN"/>
        </w:rPr>
        <w:t xml:space="preserve"> </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jc w:val="left"/>
        <w:rPr>
          <w:rFonts w:ascii="宋体" w:hAnsi="宋体" w:cs="宋体"/>
          <w:b/>
          <w:bCs/>
          <w:sz w:val="21"/>
          <w:szCs w:val="21"/>
        </w:rPr>
      </w:pP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p>
    <w:p>
      <w:pPr>
        <w:rPr>
          <w:rFonts w:ascii="宋体" w:hAnsi="宋体" w:cs="宋体"/>
          <w:sz w:val="21"/>
          <w:szCs w:val="21"/>
        </w:rPr>
      </w:pPr>
    </w:p>
    <w:p>
      <w:pPr>
        <w:rPr>
          <w:rFonts w:ascii="宋体" w:hAnsi="宋体" w:cs="宋体"/>
          <w:b/>
          <w:sz w:val="21"/>
          <w:szCs w:val="21"/>
        </w:rPr>
      </w:pPr>
    </w:p>
    <w:p>
      <w:pPr>
        <w:rPr>
          <w:rFonts w:ascii="宋体" w:hAnsi="宋体" w:cs="宋体"/>
          <w:sz w:val="21"/>
          <w:szCs w:val="21"/>
        </w:rPr>
      </w:pPr>
    </w:p>
    <w:p>
      <w:pPr>
        <w:rPr>
          <w:rFonts w:ascii="宋体" w:hAnsi="宋体" w:cs="宋体"/>
          <w:b/>
          <w:sz w:val="21"/>
          <w:szCs w:val="21"/>
        </w:rPr>
      </w:pPr>
    </w:p>
    <w:p>
      <w:pPr>
        <w:spacing w:line="400" w:lineRule="exact"/>
        <w:rPr>
          <w:rFonts w:ascii="宋体" w:hAnsi="宋体" w:cs="宋体"/>
          <w:b/>
          <w:bCs/>
          <w:sz w:val="32"/>
          <w:szCs w:val="32"/>
        </w:rPr>
      </w:pPr>
    </w:p>
    <w:p>
      <w:pPr>
        <w:spacing w:line="400" w:lineRule="exact"/>
        <w:rPr>
          <w:rFonts w:ascii="宋体" w:hAnsi="宋体" w:cs="宋体"/>
          <w:b/>
          <w:bCs/>
          <w:sz w:val="32"/>
          <w:szCs w:val="32"/>
        </w:rPr>
      </w:pPr>
    </w:p>
    <w:p>
      <w:pPr>
        <w:spacing w:line="400" w:lineRule="exact"/>
        <w:rPr>
          <w:rFonts w:ascii="宋体" w:hAnsi="宋体" w:cs="宋体"/>
          <w:b/>
          <w:bCs/>
          <w:sz w:val="32"/>
          <w:szCs w:val="32"/>
        </w:rPr>
      </w:pPr>
    </w:p>
    <w:p>
      <w:pPr>
        <w:rPr>
          <w:rFonts w:ascii="宋体" w:hAnsi="宋体" w:cs="宋体"/>
          <w:b/>
          <w:bCs/>
          <w:sz w:val="21"/>
          <w:szCs w:val="21"/>
        </w:rPr>
      </w:pPr>
      <w:r>
        <w:rPr>
          <w:rFonts w:hint="eastAsia" w:ascii="宋体" w:hAnsi="宋体" w:cs="宋体"/>
          <w:b/>
          <w:bCs/>
          <w:sz w:val="21"/>
          <w:szCs w:val="21"/>
        </w:rPr>
        <w:br w:type="page"/>
      </w:r>
    </w:p>
    <w:p>
      <w:pPr>
        <w:spacing w:line="420" w:lineRule="exact"/>
        <w:jc w:val="center"/>
        <w:outlineLvl w:val="0"/>
        <w:rPr>
          <w:rFonts w:ascii="宋体" w:hAnsi="宋体" w:cs="宋体"/>
          <w:b/>
          <w:bCs/>
          <w:sz w:val="24"/>
          <w:szCs w:val="24"/>
        </w:rPr>
      </w:pPr>
      <w:r>
        <w:rPr>
          <w:rFonts w:hint="eastAsia" w:ascii="宋体" w:hAnsi="宋体" w:cs="宋体"/>
          <w:b/>
          <w:bCs/>
          <w:sz w:val="24"/>
          <w:szCs w:val="24"/>
        </w:rPr>
        <w:t>第一部分 采购邀请</w:t>
      </w:r>
    </w:p>
    <w:p>
      <w:pPr>
        <w:spacing w:line="440" w:lineRule="exact"/>
        <w:ind w:firstLine="420" w:firstLineChars="200"/>
        <w:rPr>
          <w:rFonts w:ascii="宋体" w:hAnsi="宋体" w:cs="宋体"/>
          <w:sz w:val="21"/>
          <w:szCs w:val="21"/>
        </w:rPr>
      </w:pPr>
      <w:r>
        <w:rPr>
          <w:rFonts w:hint="eastAsia" w:ascii="宋体" w:hAnsi="宋体" w:cs="宋体"/>
          <w:sz w:val="21"/>
          <w:szCs w:val="21"/>
          <w:lang w:eastAsia="zh-CN"/>
        </w:rPr>
        <w:t>江苏浩宇建设工程造价咨询有限公司</w:t>
      </w:r>
      <w:r>
        <w:rPr>
          <w:rFonts w:hint="eastAsia" w:ascii="宋体" w:hAnsi="宋体" w:cs="宋体"/>
          <w:sz w:val="21"/>
          <w:szCs w:val="21"/>
        </w:rPr>
        <w:t>（以下简称采购代理机构）就以下所述项目进行谈判，邀请合格响应人进行谈判。</w:t>
      </w:r>
    </w:p>
    <w:p>
      <w:pPr>
        <w:spacing w:line="440" w:lineRule="exact"/>
        <w:rPr>
          <w:rFonts w:hint="eastAsia" w:ascii="宋体" w:hAnsi="宋体" w:eastAsia="宋体" w:cs="宋体"/>
          <w:sz w:val="21"/>
          <w:szCs w:val="21"/>
          <w:lang w:eastAsia="zh-CN"/>
        </w:rPr>
      </w:pPr>
      <w:r>
        <w:rPr>
          <w:rFonts w:hint="eastAsia" w:ascii="宋体" w:hAnsi="宋体" w:cs="宋体"/>
          <w:b/>
          <w:bCs/>
          <w:sz w:val="21"/>
          <w:szCs w:val="21"/>
        </w:rPr>
        <w:t>一、项目名称：</w:t>
      </w:r>
      <w:r>
        <w:rPr>
          <w:rFonts w:hint="eastAsia" w:ascii="宋体" w:hAnsi="宋体" w:cs="宋体"/>
          <w:sz w:val="21"/>
          <w:szCs w:val="21"/>
          <w:lang w:eastAsia="zh-CN"/>
        </w:rPr>
        <w:t>江苏省金坛中等专业学校建筑实训耗材采购项目</w:t>
      </w:r>
    </w:p>
    <w:p>
      <w:pPr>
        <w:spacing w:line="440" w:lineRule="exact"/>
        <w:rPr>
          <w:rFonts w:ascii="宋体" w:hAnsi="宋体" w:cs="宋体"/>
          <w:b/>
          <w:bCs/>
          <w:sz w:val="21"/>
          <w:szCs w:val="21"/>
        </w:rPr>
      </w:pPr>
      <w:r>
        <w:rPr>
          <w:rFonts w:hint="eastAsia" w:ascii="宋体" w:hAnsi="宋体" w:cs="宋体"/>
          <w:b/>
          <w:bCs/>
          <w:sz w:val="21"/>
          <w:szCs w:val="21"/>
        </w:rPr>
        <w:t>二、谈判内容：</w:t>
      </w:r>
    </w:p>
    <w:p>
      <w:pPr>
        <w:spacing w:line="440" w:lineRule="exact"/>
        <w:ind w:firstLine="420" w:firstLineChars="200"/>
        <w:rPr>
          <w:rFonts w:ascii="宋体" w:hAnsi="宋体" w:cs="宋体"/>
          <w:sz w:val="21"/>
          <w:szCs w:val="21"/>
        </w:rPr>
      </w:pPr>
      <w:r>
        <w:rPr>
          <w:rFonts w:hint="eastAsia" w:ascii="宋体" w:hAnsi="宋体" w:cs="宋体"/>
          <w:sz w:val="21"/>
          <w:szCs w:val="21"/>
        </w:rPr>
        <w:t>1.本次谈判共计 1 包。</w:t>
      </w:r>
    </w:p>
    <w:p>
      <w:pPr>
        <w:spacing w:line="440" w:lineRule="exact"/>
        <w:ind w:firstLine="420" w:firstLineChars="200"/>
        <w:rPr>
          <w:rFonts w:ascii="宋体" w:hAnsi="宋体" w:cs="宋体"/>
          <w:sz w:val="21"/>
          <w:szCs w:val="21"/>
        </w:rPr>
      </w:pPr>
      <w:r>
        <w:rPr>
          <w:rFonts w:hint="eastAsia" w:ascii="宋体" w:hAnsi="宋体" w:cs="宋体"/>
          <w:sz w:val="21"/>
          <w:szCs w:val="21"/>
        </w:rPr>
        <w:t>2.采购需求：</w:t>
      </w:r>
      <w:r>
        <w:rPr>
          <w:rFonts w:hint="eastAsia" w:ascii="宋体" w:hAnsi="宋体" w:cs="宋体"/>
          <w:sz w:val="21"/>
          <w:szCs w:val="21"/>
          <w:lang w:eastAsia="zh-CN"/>
        </w:rPr>
        <w:t>江苏省金坛中等专业学校建筑实训耗材采购项目</w:t>
      </w:r>
      <w:r>
        <w:rPr>
          <w:rFonts w:hint="eastAsia" w:ascii="宋体" w:hAnsi="宋体" w:cs="宋体"/>
          <w:sz w:val="21"/>
          <w:szCs w:val="21"/>
        </w:rPr>
        <w:t>；具体要求详见</w:t>
      </w:r>
      <w:r>
        <w:rPr>
          <w:rFonts w:hint="eastAsia" w:ascii="宋体" w:hAnsi="宋体" w:cs="宋体"/>
          <w:sz w:val="21"/>
          <w:szCs w:val="21"/>
          <w:lang w:val="en-US" w:eastAsia="zh-CN"/>
        </w:rPr>
        <w:t>采购</w:t>
      </w:r>
      <w:r>
        <w:rPr>
          <w:rFonts w:hint="eastAsia" w:ascii="宋体" w:hAnsi="宋体" w:cs="宋体"/>
          <w:sz w:val="21"/>
          <w:szCs w:val="21"/>
          <w:lang w:eastAsia="zh-CN"/>
        </w:rPr>
        <w:t>清单</w:t>
      </w:r>
      <w:r>
        <w:rPr>
          <w:rFonts w:hint="eastAsia" w:ascii="宋体" w:hAnsi="宋体" w:cs="宋体"/>
          <w:sz w:val="21"/>
          <w:szCs w:val="21"/>
        </w:rPr>
        <w:t>；</w:t>
      </w:r>
    </w:p>
    <w:p>
      <w:pPr>
        <w:spacing w:line="440" w:lineRule="exact"/>
        <w:ind w:firstLine="420" w:firstLineChars="200"/>
        <w:rPr>
          <w:rFonts w:ascii="宋体" w:hAnsi="宋体" w:cs="宋体"/>
          <w:sz w:val="21"/>
          <w:szCs w:val="21"/>
        </w:rPr>
      </w:pPr>
      <w:r>
        <w:rPr>
          <w:rFonts w:hint="eastAsia" w:ascii="宋体" w:hAnsi="宋体" w:cs="宋体"/>
          <w:sz w:val="21"/>
          <w:szCs w:val="21"/>
        </w:rPr>
        <w:t>3.合同履行期限（服务期限）：</w:t>
      </w:r>
      <w:r>
        <w:rPr>
          <w:rFonts w:hint="eastAsia" w:ascii="宋体" w:hAnsi="宋体" w:cs="宋体"/>
          <w:color w:val="auto"/>
          <w:sz w:val="21"/>
          <w:szCs w:val="21"/>
          <w:lang w:val="en-US" w:eastAsia="zh-CN"/>
        </w:rPr>
        <w:t>1年（</w:t>
      </w:r>
      <w:r>
        <w:rPr>
          <w:rFonts w:hint="eastAsia" w:ascii="宋体" w:hAnsi="宋体" w:cs="宋体"/>
          <w:color w:val="auto"/>
          <w:sz w:val="21"/>
          <w:szCs w:val="21"/>
        </w:rPr>
        <w:t>2023年9月1日至2024年8月31日</w:t>
      </w:r>
      <w:r>
        <w:rPr>
          <w:rFonts w:hint="eastAsia" w:ascii="宋体" w:hAnsi="宋体" w:cs="宋体"/>
          <w:color w:val="auto"/>
          <w:sz w:val="21"/>
          <w:szCs w:val="21"/>
          <w:lang w:val="en-US" w:eastAsia="zh-CN"/>
        </w:rPr>
        <w:t>）</w:t>
      </w:r>
      <w:r>
        <w:rPr>
          <w:rFonts w:hint="eastAsia" w:ascii="宋体" w:hAnsi="宋体" w:cs="宋体"/>
          <w:sz w:val="21"/>
          <w:szCs w:val="21"/>
        </w:rPr>
        <w:t>，根据</w:t>
      </w:r>
      <w:r>
        <w:rPr>
          <w:rFonts w:hint="eastAsia" w:ascii="宋体" w:hAnsi="宋体" w:cs="宋体"/>
          <w:sz w:val="21"/>
          <w:szCs w:val="21"/>
          <w:lang w:val="en-US" w:eastAsia="zh-CN"/>
        </w:rPr>
        <w:t>采购</w:t>
      </w:r>
      <w:r>
        <w:rPr>
          <w:rFonts w:hint="eastAsia" w:ascii="宋体" w:hAnsi="宋体" w:cs="宋体"/>
          <w:sz w:val="21"/>
          <w:szCs w:val="21"/>
        </w:rPr>
        <w:t>人要求分批次供货；</w:t>
      </w:r>
    </w:p>
    <w:p>
      <w:pPr>
        <w:spacing w:line="440" w:lineRule="exact"/>
        <w:ind w:firstLine="420" w:firstLineChars="200"/>
        <w:rPr>
          <w:rFonts w:ascii="宋体" w:hAnsi="宋体" w:cs="宋体"/>
          <w:sz w:val="21"/>
          <w:szCs w:val="21"/>
        </w:rPr>
      </w:pPr>
      <w:r>
        <w:rPr>
          <w:rFonts w:hint="eastAsia" w:ascii="宋体" w:hAnsi="宋体" w:cs="宋体"/>
          <w:sz w:val="21"/>
          <w:szCs w:val="21"/>
        </w:rPr>
        <w:t>4.项目地点：常州市金坛区；</w:t>
      </w:r>
    </w:p>
    <w:p>
      <w:pPr>
        <w:spacing w:line="440" w:lineRule="exact"/>
        <w:ind w:firstLine="420" w:firstLineChars="200"/>
        <w:rPr>
          <w:rFonts w:ascii="宋体" w:hAnsi="宋体" w:cs="宋体"/>
          <w:sz w:val="21"/>
          <w:szCs w:val="21"/>
        </w:rPr>
      </w:pPr>
      <w:r>
        <w:rPr>
          <w:rFonts w:hint="eastAsia" w:ascii="宋体" w:hAnsi="宋体" w:cs="宋体"/>
          <w:sz w:val="21"/>
          <w:szCs w:val="21"/>
        </w:rPr>
        <w:t>5.预算金额：</w:t>
      </w:r>
      <w:r>
        <w:rPr>
          <w:rFonts w:hint="eastAsia" w:ascii="宋体" w:hAnsi="宋体" w:cs="宋体"/>
          <w:sz w:val="21"/>
          <w:szCs w:val="21"/>
          <w:lang w:val="en-US" w:eastAsia="zh-CN"/>
        </w:rPr>
        <w:t>15</w:t>
      </w:r>
      <w:r>
        <w:rPr>
          <w:rFonts w:hint="eastAsia" w:ascii="宋体" w:hAnsi="宋体" w:cs="宋体"/>
          <w:sz w:val="21"/>
          <w:szCs w:val="21"/>
        </w:rPr>
        <w:t>万元；</w:t>
      </w:r>
    </w:p>
    <w:p>
      <w:pPr>
        <w:spacing w:line="440" w:lineRule="exact"/>
        <w:ind w:firstLine="420" w:firstLineChars="200"/>
        <w:rPr>
          <w:rFonts w:hint="eastAsia" w:ascii="宋体" w:hAnsi="宋体" w:eastAsia="宋体" w:cs="宋体"/>
          <w:sz w:val="21"/>
          <w:szCs w:val="21"/>
          <w:lang w:eastAsia="zh-CN"/>
        </w:rPr>
      </w:pPr>
      <w:r>
        <w:rPr>
          <w:rFonts w:hint="eastAsia" w:ascii="宋体" w:hAnsi="宋体" w:cs="宋体"/>
          <w:sz w:val="21"/>
          <w:szCs w:val="21"/>
        </w:rPr>
        <w:t>6.最高限</w:t>
      </w:r>
      <w:r>
        <w:rPr>
          <w:rFonts w:hint="eastAsia" w:ascii="宋体" w:hAnsi="宋体" w:cs="宋体"/>
          <w:sz w:val="21"/>
          <w:szCs w:val="21"/>
          <w:highlight w:val="none"/>
        </w:rPr>
        <w:t>价：</w:t>
      </w:r>
      <w:r>
        <w:rPr>
          <w:rFonts w:hint="eastAsia" w:ascii="宋体" w:hAnsi="宋体" w:cs="宋体"/>
          <w:sz w:val="21"/>
          <w:szCs w:val="21"/>
          <w:highlight w:val="none"/>
          <w:lang w:val="en-US" w:eastAsia="zh-CN"/>
        </w:rPr>
        <w:t>149180</w:t>
      </w:r>
      <w:r>
        <w:rPr>
          <w:rFonts w:hint="eastAsia" w:ascii="宋体" w:hAnsi="宋体" w:cs="宋体"/>
          <w:sz w:val="21"/>
          <w:szCs w:val="21"/>
          <w:highlight w:val="none"/>
        </w:rPr>
        <w:t>元，</w:t>
      </w:r>
      <w:r>
        <w:rPr>
          <w:rFonts w:hint="eastAsia" w:ascii="宋体" w:hAnsi="宋体" w:cs="宋体"/>
          <w:sz w:val="21"/>
          <w:szCs w:val="21"/>
        </w:rPr>
        <w:t>响应报价超过最高限价的作无效响应文件处理</w:t>
      </w:r>
      <w:r>
        <w:rPr>
          <w:rFonts w:hint="eastAsia" w:ascii="宋体" w:hAnsi="宋体" w:cs="宋体"/>
          <w:sz w:val="21"/>
          <w:szCs w:val="21"/>
          <w:lang w:eastAsia="zh-CN"/>
        </w:rPr>
        <w:t>；</w:t>
      </w:r>
    </w:p>
    <w:p>
      <w:pPr>
        <w:spacing w:line="440" w:lineRule="exact"/>
        <w:ind w:firstLine="420" w:firstLineChars="200"/>
        <w:rPr>
          <w:rFonts w:ascii="宋体" w:hAnsi="宋体" w:cs="宋体"/>
          <w:sz w:val="21"/>
          <w:szCs w:val="21"/>
        </w:rPr>
      </w:pPr>
      <w:r>
        <w:rPr>
          <w:rFonts w:hint="eastAsia" w:ascii="宋体" w:hAnsi="宋体" w:cs="宋体"/>
          <w:sz w:val="21"/>
          <w:szCs w:val="21"/>
        </w:rPr>
        <w:t>7.服务要求：满足</w:t>
      </w:r>
      <w:r>
        <w:rPr>
          <w:rFonts w:hint="eastAsia" w:ascii="宋体" w:hAnsi="宋体" w:cs="宋体"/>
          <w:sz w:val="21"/>
          <w:szCs w:val="21"/>
          <w:lang w:val="en-US" w:eastAsia="zh-CN"/>
        </w:rPr>
        <w:t>采购</w:t>
      </w:r>
      <w:r>
        <w:rPr>
          <w:rFonts w:hint="eastAsia" w:ascii="宋体" w:hAnsi="宋体" w:cs="宋体"/>
          <w:sz w:val="21"/>
          <w:szCs w:val="21"/>
        </w:rPr>
        <w:t>人要求；</w:t>
      </w:r>
    </w:p>
    <w:p>
      <w:pPr>
        <w:spacing w:line="440" w:lineRule="exact"/>
        <w:ind w:firstLine="420" w:firstLineChars="200"/>
        <w:rPr>
          <w:rFonts w:ascii="宋体" w:hAnsi="宋体" w:cs="宋体"/>
          <w:sz w:val="21"/>
          <w:szCs w:val="21"/>
        </w:rPr>
      </w:pPr>
      <w:r>
        <w:rPr>
          <w:rFonts w:hint="eastAsia" w:ascii="宋体" w:hAnsi="宋体" w:cs="宋体"/>
          <w:sz w:val="21"/>
          <w:szCs w:val="21"/>
        </w:rPr>
        <w:t>8.本项目是否接受联合体：否。</w:t>
      </w:r>
    </w:p>
    <w:p>
      <w:pPr>
        <w:spacing w:line="440" w:lineRule="exact"/>
        <w:rPr>
          <w:rFonts w:ascii="宋体" w:hAnsi="宋体" w:cs="宋体"/>
          <w:sz w:val="21"/>
          <w:szCs w:val="21"/>
          <w:lang w:val="zh-CN"/>
        </w:rPr>
      </w:pPr>
      <w:r>
        <w:rPr>
          <w:rFonts w:hint="eastAsia" w:ascii="宋体" w:hAnsi="宋体" w:cs="宋体"/>
          <w:b/>
          <w:bCs/>
          <w:sz w:val="21"/>
          <w:szCs w:val="21"/>
        </w:rPr>
        <w:t>四、</w:t>
      </w:r>
      <w:r>
        <w:rPr>
          <w:rFonts w:hint="eastAsia" w:ascii="宋体" w:hAnsi="宋体" w:cs="宋体"/>
          <w:b/>
          <w:bCs/>
          <w:sz w:val="21"/>
          <w:szCs w:val="21"/>
          <w:lang w:val="zh-CN"/>
        </w:rPr>
        <w:t>响应人应具备的资格要求：</w:t>
      </w:r>
      <w:r>
        <w:rPr>
          <w:rFonts w:hint="eastAsia" w:ascii="宋体" w:hAnsi="宋体" w:cs="宋体"/>
          <w:sz w:val="21"/>
          <w:szCs w:val="21"/>
          <w:lang w:val="zh-CN"/>
        </w:rPr>
        <w:t>详见</w:t>
      </w:r>
      <w:r>
        <w:rPr>
          <w:rFonts w:hint="eastAsia" w:ascii="宋体" w:hAnsi="宋体" w:cs="宋体"/>
          <w:sz w:val="21"/>
          <w:szCs w:val="21"/>
        </w:rPr>
        <w:t>谈判</w:t>
      </w:r>
      <w:r>
        <w:rPr>
          <w:rFonts w:hint="eastAsia" w:ascii="宋体" w:hAnsi="宋体" w:cs="宋体"/>
          <w:sz w:val="21"/>
          <w:szCs w:val="21"/>
          <w:lang w:val="zh-CN"/>
        </w:rPr>
        <w:t>公告</w:t>
      </w:r>
    </w:p>
    <w:p>
      <w:pPr>
        <w:spacing w:line="440" w:lineRule="exact"/>
        <w:rPr>
          <w:rFonts w:ascii="宋体" w:hAnsi="宋体" w:cs="宋体"/>
          <w:sz w:val="21"/>
          <w:szCs w:val="21"/>
          <w:lang w:val="zh-CN"/>
        </w:rPr>
      </w:pPr>
      <w:r>
        <w:rPr>
          <w:rFonts w:hint="eastAsia" w:ascii="宋体" w:hAnsi="宋体" w:cs="宋体"/>
          <w:b/>
          <w:bCs/>
          <w:sz w:val="21"/>
          <w:szCs w:val="21"/>
          <w:lang w:val="zh-CN"/>
        </w:rPr>
        <w:t>五、谈判文件领取时间、地点：</w:t>
      </w:r>
      <w:r>
        <w:rPr>
          <w:rFonts w:hint="eastAsia" w:ascii="宋体" w:hAnsi="宋体" w:cs="宋体"/>
          <w:bCs/>
          <w:sz w:val="21"/>
          <w:szCs w:val="21"/>
          <w:lang w:val="zh-CN"/>
        </w:rPr>
        <w:t>详见</w:t>
      </w:r>
      <w:r>
        <w:rPr>
          <w:rFonts w:hint="eastAsia" w:ascii="宋体" w:hAnsi="宋体" w:cs="宋体"/>
          <w:sz w:val="21"/>
          <w:szCs w:val="21"/>
        </w:rPr>
        <w:t>谈判</w:t>
      </w:r>
      <w:r>
        <w:rPr>
          <w:rFonts w:hint="eastAsia" w:ascii="宋体" w:hAnsi="宋体" w:cs="宋体"/>
          <w:bCs/>
          <w:sz w:val="21"/>
          <w:szCs w:val="21"/>
          <w:lang w:val="zh-CN"/>
        </w:rPr>
        <w:t>公告。</w:t>
      </w:r>
    </w:p>
    <w:p>
      <w:pPr>
        <w:numPr>
          <w:ilvl w:val="0"/>
          <w:numId w:val="1"/>
        </w:numPr>
        <w:spacing w:line="440" w:lineRule="exact"/>
        <w:rPr>
          <w:rFonts w:cs="宋体" w:asciiTheme="majorEastAsia" w:hAnsiTheme="majorEastAsia" w:eastAsiaTheme="majorEastAsia"/>
          <w:b/>
          <w:bCs/>
          <w:sz w:val="21"/>
          <w:szCs w:val="21"/>
        </w:rPr>
      </w:pPr>
      <w:r>
        <w:rPr>
          <w:rFonts w:hint="eastAsia" w:cs="宋体" w:asciiTheme="majorEastAsia" w:hAnsiTheme="majorEastAsia" w:eastAsiaTheme="majorEastAsia"/>
          <w:b/>
          <w:bCs/>
          <w:sz w:val="21"/>
          <w:szCs w:val="21"/>
          <w:lang w:val="zh-CN"/>
        </w:rPr>
        <w:t>响应文件的提交方式及注意事项</w:t>
      </w:r>
    </w:p>
    <w:p>
      <w:pPr>
        <w:spacing w:line="440" w:lineRule="exact"/>
        <w:ind w:firstLine="420" w:firstLineChars="20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本项目采用线下纸质投标材料进行响应。响应人必须按照谈判文件的时间和地点进行响应，否则响应将被拒绝。</w:t>
      </w:r>
    </w:p>
    <w:p>
      <w:pPr>
        <w:pStyle w:val="44"/>
        <w:snapToGrid w:val="0"/>
        <w:spacing w:before="0" w:after="0" w:line="440" w:lineRule="exact"/>
        <w:ind w:left="0" w:leftChars="0" w:firstLine="0" w:firstLineChars="0"/>
        <w:rPr>
          <w:rFonts w:cs="宋体" w:asciiTheme="majorEastAsia" w:hAnsiTheme="majorEastAsia" w:eastAsiaTheme="majorEastAsia"/>
          <w:b/>
          <w:bCs/>
          <w:szCs w:val="21"/>
        </w:rPr>
      </w:pPr>
      <w:r>
        <w:rPr>
          <w:rFonts w:hint="eastAsia" w:cs="宋体" w:asciiTheme="majorEastAsia" w:hAnsiTheme="majorEastAsia" w:eastAsiaTheme="majorEastAsia"/>
          <w:b/>
          <w:bCs/>
          <w:szCs w:val="21"/>
        </w:rPr>
        <w:t>七、提交响应文件开始时间、提交响应文件截止时间、谈判开始时间</w:t>
      </w:r>
    </w:p>
    <w:p>
      <w:pPr>
        <w:widowControl/>
        <w:snapToGrid w:val="0"/>
        <w:spacing w:line="440" w:lineRule="exact"/>
        <w:ind w:firstLine="420" w:firstLineChars="200"/>
        <w:rPr>
          <w:rFonts w:cs="宋体" w:asciiTheme="majorEastAsia" w:hAnsiTheme="majorEastAsia" w:eastAsiaTheme="majorEastAsia"/>
          <w:sz w:val="21"/>
          <w:szCs w:val="21"/>
          <w:highlight w:val="none"/>
          <w:lang w:val="zh-CN"/>
        </w:rPr>
      </w:pPr>
      <w:r>
        <w:rPr>
          <w:rFonts w:hint="eastAsia" w:cs="宋体" w:asciiTheme="majorEastAsia" w:hAnsiTheme="majorEastAsia" w:eastAsiaTheme="majorEastAsia"/>
          <w:kern w:val="20"/>
          <w:sz w:val="21"/>
          <w:szCs w:val="21"/>
          <w:lang w:val="zh-CN"/>
        </w:rPr>
        <w:t>提交响应文件开始时间：</w:t>
      </w:r>
      <w:r>
        <w:rPr>
          <w:rFonts w:hint="eastAsia" w:cs="宋体" w:asciiTheme="majorEastAsia" w:hAnsiTheme="majorEastAsia" w:eastAsiaTheme="majorEastAsia"/>
          <w:color w:val="auto"/>
          <w:kern w:val="20"/>
          <w:sz w:val="21"/>
          <w:szCs w:val="21"/>
          <w:highlight w:val="none"/>
          <w:lang w:val="zh-CN"/>
        </w:rPr>
        <w:t>2023年</w:t>
      </w:r>
      <w:r>
        <w:rPr>
          <w:rFonts w:hint="eastAsia" w:cs="宋体" w:asciiTheme="majorEastAsia" w:hAnsiTheme="majorEastAsia" w:eastAsiaTheme="majorEastAsia"/>
          <w:color w:val="auto"/>
          <w:kern w:val="20"/>
          <w:sz w:val="21"/>
          <w:szCs w:val="21"/>
          <w:highlight w:val="none"/>
          <w:lang w:val="en-US" w:eastAsia="zh-CN"/>
        </w:rPr>
        <w:t xml:space="preserve">8 </w:t>
      </w:r>
      <w:r>
        <w:rPr>
          <w:rFonts w:hint="eastAsia" w:cs="宋体" w:asciiTheme="majorEastAsia" w:hAnsiTheme="majorEastAsia" w:eastAsiaTheme="majorEastAsia"/>
          <w:color w:val="auto"/>
          <w:kern w:val="20"/>
          <w:sz w:val="21"/>
          <w:szCs w:val="21"/>
          <w:highlight w:val="none"/>
          <w:lang w:val="zh-CN"/>
        </w:rPr>
        <w:t>月</w:t>
      </w:r>
      <w:r>
        <w:rPr>
          <w:rFonts w:hint="eastAsia" w:cs="宋体" w:asciiTheme="majorEastAsia" w:hAnsiTheme="majorEastAsia" w:eastAsiaTheme="majorEastAsia"/>
          <w:color w:val="auto"/>
          <w:kern w:val="20"/>
          <w:sz w:val="21"/>
          <w:szCs w:val="21"/>
          <w:highlight w:val="none"/>
          <w:lang w:val="en-US" w:eastAsia="zh-CN"/>
        </w:rPr>
        <w:t xml:space="preserve"> 16</w:t>
      </w:r>
      <w:r>
        <w:rPr>
          <w:rFonts w:hint="eastAsia" w:cs="宋体" w:asciiTheme="majorEastAsia" w:hAnsiTheme="majorEastAsia" w:eastAsiaTheme="majorEastAsia"/>
          <w:color w:val="auto"/>
          <w:kern w:val="20"/>
          <w:sz w:val="21"/>
          <w:szCs w:val="21"/>
          <w:highlight w:val="none"/>
          <w:lang w:val="zh-CN"/>
        </w:rPr>
        <w:t>日</w:t>
      </w:r>
      <w:r>
        <w:rPr>
          <w:rFonts w:hint="eastAsia" w:cs="宋体" w:asciiTheme="majorEastAsia" w:hAnsiTheme="majorEastAsia" w:eastAsiaTheme="majorEastAsia"/>
          <w:color w:val="auto"/>
          <w:kern w:val="20"/>
          <w:sz w:val="21"/>
          <w:szCs w:val="21"/>
          <w:highlight w:val="none"/>
          <w:lang w:val="en-US" w:eastAsia="zh-CN"/>
        </w:rPr>
        <w:t>9</w:t>
      </w:r>
      <w:r>
        <w:rPr>
          <w:rFonts w:hint="eastAsia" w:cs="宋体" w:asciiTheme="majorEastAsia" w:hAnsiTheme="majorEastAsia" w:eastAsiaTheme="majorEastAsia"/>
          <w:color w:val="auto"/>
          <w:kern w:val="20"/>
          <w:sz w:val="21"/>
          <w:szCs w:val="21"/>
          <w:highlight w:val="none"/>
          <w:lang w:val="zh-CN"/>
        </w:rPr>
        <w:t>点</w:t>
      </w:r>
      <w:r>
        <w:rPr>
          <w:rFonts w:hint="eastAsia" w:cs="宋体" w:asciiTheme="majorEastAsia" w:hAnsiTheme="majorEastAsia" w:eastAsiaTheme="majorEastAsia"/>
          <w:color w:val="auto"/>
          <w:kern w:val="20"/>
          <w:sz w:val="21"/>
          <w:szCs w:val="21"/>
          <w:highlight w:val="none"/>
          <w:lang w:val="en-US" w:eastAsia="zh-CN"/>
        </w:rPr>
        <w:t xml:space="preserve"> 00 </w:t>
      </w:r>
      <w:r>
        <w:rPr>
          <w:rFonts w:hint="eastAsia" w:cs="宋体" w:asciiTheme="majorEastAsia" w:hAnsiTheme="majorEastAsia" w:eastAsiaTheme="majorEastAsia"/>
          <w:color w:val="auto"/>
          <w:kern w:val="20"/>
          <w:sz w:val="21"/>
          <w:szCs w:val="21"/>
          <w:highlight w:val="none"/>
          <w:lang w:val="zh-CN"/>
        </w:rPr>
        <w:t>分</w:t>
      </w:r>
      <w:r>
        <w:rPr>
          <w:rFonts w:hint="eastAsia" w:cs="宋体" w:asciiTheme="majorEastAsia" w:hAnsiTheme="majorEastAsia" w:eastAsiaTheme="majorEastAsia"/>
          <w:sz w:val="21"/>
          <w:szCs w:val="21"/>
          <w:highlight w:val="none"/>
        </w:rPr>
        <w:t>（北京时间）</w:t>
      </w:r>
      <w:r>
        <w:rPr>
          <w:rFonts w:hint="eastAsia" w:cs="宋体" w:asciiTheme="majorEastAsia" w:hAnsiTheme="majorEastAsia" w:eastAsiaTheme="majorEastAsia"/>
          <w:sz w:val="21"/>
          <w:szCs w:val="21"/>
          <w:highlight w:val="none"/>
          <w:lang w:val="zh-CN"/>
        </w:rPr>
        <w:t>。</w:t>
      </w:r>
    </w:p>
    <w:p>
      <w:pPr>
        <w:widowControl/>
        <w:snapToGrid w:val="0"/>
        <w:spacing w:line="440" w:lineRule="exact"/>
        <w:ind w:firstLine="420" w:firstLineChars="200"/>
        <w:rPr>
          <w:rFonts w:cs="宋体" w:asciiTheme="majorEastAsia" w:hAnsiTheme="majorEastAsia" w:eastAsiaTheme="majorEastAsia"/>
          <w:sz w:val="21"/>
          <w:szCs w:val="21"/>
          <w:lang w:val="zh-CN"/>
        </w:rPr>
      </w:pPr>
      <w:r>
        <w:rPr>
          <w:rFonts w:hint="eastAsia" w:cs="宋体" w:asciiTheme="majorEastAsia" w:hAnsiTheme="majorEastAsia" w:eastAsiaTheme="majorEastAsia"/>
          <w:kern w:val="20"/>
          <w:sz w:val="21"/>
          <w:szCs w:val="21"/>
          <w:highlight w:val="none"/>
          <w:lang w:val="zh-CN"/>
        </w:rPr>
        <w:t>提交响应文件截止时间、</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lang w:val="zh-CN"/>
        </w:rPr>
        <w:t>开始时间：</w:t>
      </w:r>
      <w:r>
        <w:rPr>
          <w:rFonts w:hint="eastAsia" w:cs="宋体" w:asciiTheme="majorEastAsia" w:hAnsiTheme="majorEastAsia" w:eastAsiaTheme="majorEastAsia"/>
          <w:color w:val="auto"/>
          <w:kern w:val="20"/>
          <w:sz w:val="21"/>
          <w:szCs w:val="21"/>
          <w:highlight w:val="none"/>
          <w:lang w:val="zh-CN"/>
        </w:rPr>
        <w:t>2023年</w:t>
      </w:r>
      <w:r>
        <w:rPr>
          <w:rFonts w:hint="eastAsia" w:cs="宋体" w:asciiTheme="majorEastAsia" w:hAnsiTheme="majorEastAsia" w:eastAsiaTheme="majorEastAsia"/>
          <w:color w:val="auto"/>
          <w:kern w:val="20"/>
          <w:sz w:val="21"/>
          <w:szCs w:val="21"/>
          <w:highlight w:val="none"/>
          <w:lang w:val="en-US" w:eastAsia="zh-CN"/>
        </w:rPr>
        <w:t>8月 16</w:t>
      </w:r>
      <w:r>
        <w:rPr>
          <w:rFonts w:hint="eastAsia" w:cs="宋体" w:asciiTheme="majorEastAsia" w:hAnsiTheme="majorEastAsia" w:eastAsiaTheme="majorEastAsia"/>
          <w:color w:val="auto"/>
          <w:kern w:val="20"/>
          <w:sz w:val="21"/>
          <w:szCs w:val="21"/>
          <w:highlight w:val="none"/>
          <w:lang w:val="zh-CN"/>
        </w:rPr>
        <w:t>日</w:t>
      </w:r>
      <w:r>
        <w:rPr>
          <w:rFonts w:hint="eastAsia" w:cs="宋体" w:asciiTheme="majorEastAsia" w:hAnsiTheme="majorEastAsia" w:eastAsiaTheme="majorEastAsia"/>
          <w:color w:val="auto"/>
          <w:kern w:val="20"/>
          <w:sz w:val="21"/>
          <w:szCs w:val="21"/>
          <w:highlight w:val="none"/>
          <w:lang w:val="en-US" w:eastAsia="zh-CN"/>
        </w:rPr>
        <w:t>9</w:t>
      </w:r>
      <w:r>
        <w:rPr>
          <w:rFonts w:hint="eastAsia" w:cs="宋体" w:asciiTheme="majorEastAsia" w:hAnsiTheme="majorEastAsia" w:eastAsiaTheme="majorEastAsia"/>
          <w:color w:val="auto"/>
          <w:kern w:val="20"/>
          <w:sz w:val="21"/>
          <w:szCs w:val="21"/>
          <w:highlight w:val="none"/>
          <w:lang w:val="zh-CN"/>
        </w:rPr>
        <w:t>点</w:t>
      </w:r>
      <w:r>
        <w:rPr>
          <w:rFonts w:hint="eastAsia" w:cs="宋体" w:asciiTheme="majorEastAsia" w:hAnsiTheme="majorEastAsia" w:eastAsiaTheme="majorEastAsia"/>
          <w:color w:val="auto"/>
          <w:kern w:val="20"/>
          <w:sz w:val="21"/>
          <w:szCs w:val="21"/>
          <w:highlight w:val="none"/>
          <w:lang w:val="en-US" w:eastAsia="zh-CN"/>
        </w:rPr>
        <w:t xml:space="preserve"> 30 </w:t>
      </w:r>
      <w:r>
        <w:rPr>
          <w:rFonts w:hint="eastAsia" w:cs="宋体" w:asciiTheme="majorEastAsia" w:hAnsiTheme="majorEastAsia" w:eastAsiaTheme="majorEastAsia"/>
          <w:color w:val="auto"/>
          <w:kern w:val="20"/>
          <w:sz w:val="21"/>
          <w:szCs w:val="21"/>
          <w:highlight w:val="none"/>
          <w:lang w:val="zh-CN"/>
        </w:rPr>
        <w:t>分</w:t>
      </w:r>
      <w:r>
        <w:rPr>
          <w:rFonts w:hint="eastAsia" w:cs="宋体" w:asciiTheme="majorEastAsia" w:hAnsiTheme="majorEastAsia" w:eastAsiaTheme="majorEastAsia"/>
          <w:sz w:val="21"/>
          <w:szCs w:val="21"/>
        </w:rPr>
        <w:t>（北京时间）</w:t>
      </w:r>
      <w:r>
        <w:rPr>
          <w:rFonts w:hint="eastAsia" w:cs="宋体" w:asciiTheme="majorEastAsia" w:hAnsiTheme="majorEastAsia" w:eastAsiaTheme="majorEastAsia"/>
          <w:sz w:val="21"/>
          <w:szCs w:val="21"/>
          <w:lang w:val="zh-CN"/>
        </w:rPr>
        <w:t>。</w:t>
      </w:r>
    </w:p>
    <w:p>
      <w:pPr>
        <w:widowControl/>
        <w:snapToGrid w:val="0"/>
        <w:spacing w:line="440" w:lineRule="exact"/>
        <w:ind w:firstLine="420" w:firstLineChars="200"/>
        <w:rPr>
          <w:rFonts w:cs="宋体" w:asciiTheme="majorEastAsia" w:hAnsiTheme="majorEastAsia" w:eastAsiaTheme="majorEastAsia"/>
          <w:kern w:val="20"/>
          <w:sz w:val="21"/>
          <w:szCs w:val="21"/>
          <w:lang w:val="zh-CN"/>
        </w:rPr>
      </w:pPr>
      <w:r>
        <w:rPr>
          <w:rFonts w:hint="eastAsia" w:cs="宋体" w:asciiTheme="majorEastAsia" w:hAnsiTheme="majorEastAsia" w:eastAsiaTheme="majorEastAsia"/>
          <w:kern w:val="20"/>
          <w:sz w:val="21"/>
          <w:szCs w:val="21"/>
          <w:lang w:val="zh-CN"/>
        </w:rPr>
        <w:t>提交响应文件截止时间后再次提交的响应文件将被拒收，在规定时间内所提交的响应文件不符合相关规定要求的也将被拒收。</w:t>
      </w:r>
    </w:p>
    <w:p>
      <w:pPr>
        <w:pStyle w:val="44"/>
        <w:snapToGrid w:val="0"/>
        <w:spacing w:before="0" w:after="0" w:line="440" w:lineRule="exact"/>
        <w:ind w:left="0" w:leftChars="0" w:firstLine="0" w:firstLineChars="0"/>
        <w:rPr>
          <w:rFonts w:cs="宋体" w:asciiTheme="majorEastAsia" w:hAnsiTheme="majorEastAsia" w:eastAsiaTheme="majorEastAsia"/>
          <w:b/>
          <w:bCs/>
          <w:szCs w:val="21"/>
        </w:rPr>
      </w:pPr>
      <w:r>
        <w:rPr>
          <w:rFonts w:hint="eastAsia" w:cs="宋体" w:asciiTheme="majorEastAsia" w:hAnsiTheme="majorEastAsia" w:eastAsiaTheme="majorEastAsia"/>
          <w:b/>
          <w:bCs/>
          <w:szCs w:val="21"/>
        </w:rPr>
        <w:t>八、谈判地点</w:t>
      </w:r>
    </w:p>
    <w:p>
      <w:pPr>
        <w:pStyle w:val="44"/>
        <w:snapToGrid w:val="0"/>
        <w:spacing w:before="0" w:after="0" w:line="440" w:lineRule="exact"/>
        <w:ind w:left="0" w:leftChars="0" w:firstLine="420"/>
        <w:rPr>
          <w:rFonts w:cs="宋体" w:asciiTheme="majorEastAsia" w:hAnsiTheme="majorEastAsia" w:eastAsiaTheme="majorEastAsia"/>
          <w:kern w:val="20"/>
          <w:szCs w:val="21"/>
          <w:lang w:val="zh-CN"/>
        </w:rPr>
      </w:pPr>
      <w:r>
        <w:rPr>
          <w:rFonts w:hint="eastAsia" w:cs="宋体" w:asciiTheme="majorEastAsia" w:hAnsiTheme="majorEastAsia" w:eastAsiaTheme="majorEastAsia"/>
          <w:kern w:val="20"/>
          <w:szCs w:val="21"/>
          <w:lang w:val="zh-CN" w:eastAsia="zh-CN"/>
        </w:rPr>
        <w:t>江苏浩宇建设工程造价咨询有限公司开标室</w:t>
      </w:r>
      <w:r>
        <w:rPr>
          <w:rFonts w:hint="eastAsia" w:cs="宋体" w:asciiTheme="majorEastAsia" w:hAnsiTheme="majorEastAsia" w:eastAsiaTheme="majorEastAsia"/>
          <w:kern w:val="20"/>
          <w:szCs w:val="21"/>
          <w:lang w:val="zh-CN"/>
        </w:rPr>
        <w:t>（</w:t>
      </w:r>
      <w:r>
        <w:rPr>
          <w:rFonts w:hint="eastAsia" w:cs="宋体" w:asciiTheme="majorEastAsia" w:hAnsiTheme="majorEastAsia" w:eastAsiaTheme="majorEastAsia"/>
          <w:kern w:val="20"/>
          <w:szCs w:val="21"/>
          <w:lang w:val="zh-CN" w:eastAsia="zh-CN"/>
        </w:rPr>
        <w:t>常州市金坛区南环二路106号四楼</w:t>
      </w:r>
      <w:r>
        <w:rPr>
          <w:rFonts w:hint="eastAsia" w:cs="宋体" w:asciiTheme="majorEastAsia" w:hAnsiTheme="majorEastAsia" w:eastAsiaTheme="majorEastAsia"/>
          <w:kern w:val="20"/>
          <w:szCs w:val="21"/>
          <w:lang w:val="zh-CN"/>
        </w:rPr>
        <w:t>）。</w:t>
      </w:r>
    </w:p>
    <w:p>
      <w:pPr>
        <w:pStyle w:val="44"/>
        <w:snapToGrid w:val="0"/>
        <w:spacing w:before="0" w:after="0" w:line="440" w:lineRule="exact"/>
        <w:ind w:left="0" w:leftChars="0" w:firstLine="420"/>
        <w:rPr>
          <w:rFonts w:cs="宋体" w:asciiTheme="majorEastAsia" w:hAnsiTheme="majorEastAsia" w:eastAsiaTheme="majorEastAsia"/>
          <w:kern w:val="20"/>
          <w:szCs w:val="21"/>
          <w:lang w:val="zh-CN"/>
        </w:rPr>
      </w:pPr>
      <w:r>
        <w:rPr>
          <w:rFonts w:hint="eastAsia" w:cs="宋体" w:asciiTheme="majorEastAsia" w:hAnsiTheme="majorEastAsia" w:eastAsiaTheme="majorEastAsia"/>
          <w:kern w:val="20"/>
          <w:szCs w:val="21"/>
          <w:lang w:val="zh-CN"/>
        </w:rPr>
        <w:t>本项目采用线下</w:t>
      </w:r>
      <w:r>
        <w:rPr>
          <w:rFonts w:hint="eastAsia" w:cs="宋体" w:asciiTheme="majorEastAsia" w:hAnsiTheme="majorEastAsia" w:eastAsiaTheme="majorEastAsia"/>
          <w:szCs w:val="21"/>
        </w:rPr>
        <w:t>谈判</w:t>
      </w:r>
      <w:r>
        <w:rPr>
          <w:rFonts w:hint="eastAsia" w:cs="宋体" w:asciiTheme="majorEastAsia" w:hAnsiTheme="majorEastAsia" w:eastAsiaTheme="majorEastAsia"/>
          <w:kern w:val="20"/>
          <w:szCs w:val="21"/>
          <w:lang w:val="zh-CN"/>
        </w:rPr>
        <w:t>，请符合</w:t>
      </w:r>
      <w:r>
        <w:rPr>
          <w:rFonts w:hint="eastAsia" w:cs="宋体" w:asciiTheme="majorEastAsia" w:hAnsiTheme="majorEastAsia" w:eastAsiaTheme="majorEastAsia"/>
          <w:szCs w:val="21"/>
        </w:rPr>
        <w:t>谈判</w:t>
      </w:r>
      <w:r>
        <w:rPr>
          <w:rFonts w:hint="eastAsia" w:cs="宋体" w:asciiTheme="majorEastAsia" w:hAnsiTheme="majorEastAsia" w:eastAsiaTheme="majorEastAsia"/>
          <w:kern w:val="20"/>
          <w:szCs w:val="21"/>
          <w:lang w:val="zh-CN"/>
        </w:rPr>
        <w:t>条件的响应人应携带规定的材料于</w:t>
      </w:r>
      <w:r>
        <w:rPr>
          <w:rFonts w:hint="eastAsia" w:cs="宋体" w:asciiTheme="majorEastAsia" w:hAnsiTheme="majorEastAsia" w:eastAsiaTheme="majorEastAsia"/>
          <w:szCs w:val="21"/>
        </w:rPr>
        <w:t>谈判</w:t>
      </w:r>
      <w:r>
        <w:rPr>
          <w:rFonts w:hint="eastAsia" w:cs="宋体" w:asciiTheme="majorEastAsia" w:hAnsiTheme="majorEastAsia" w:eastAsiaTheme="majorEastAsia"/>
          <w:kern w:val="20"/>
          <w:szCs w:val="21"/>
          <w:lang w:val="zh-CN"/>
        </w:rPr>
        <w:t>开始前到</w:t>
      </w:r>
      <w:r>
        <w:rPr>
          <w:rFonts w:hint="eastAsia" w:cs="宋体" w:asciiTheme="majorEastAsia" w:hAnsiTheme="majorEastAsia" w:eastAsiaTheme="majorEastAsia"/>
          <w:szCs w:val="21"/>
        </w:rPr>
        <w:t>谈判</w:t>
      </w:r>
      <w:r>
        <w:rPr>
          <w:rFonts w:hint="eastAsia" w:cs="宋体" w:asciiTheme="majorEastAsia" w:hAnsiTheme="majorEastAsia" w:eastAsiaTheme="majorEastAsia"/>
          <w:kern w:val="20"/>
          <w:szCs w:val="21"/>
          <w:lang w:val="zh-CN"/>
        </w:rPr>
        <w:t>地点，进行</w:t>
      </w:r>
      <w:r>
        <w:rPr>
          <w:rFonts w:hint="eastAsia" w:cs="宋体" w:asciiTheme="majorEastAsia" w:hAnsiTheme="majorEastAsia" w:eastAsiaTheme="majorEastAsia"/>
          <w:szCs w:val="21"/>
        </w:rPr>
        <w:t>谈判</w:t>
      </w:r>
      <w:r>
        <w:rPr>
          <w:rFonts w:hint="eastAsia" w:cs="宋体" w:asciiTheme="majorEastAsia" w:hAnsiTheme="majorEastAsia" w:eastAsiaTheme="majorEastAsia"/>
          <w:kern w:val="20"/>
          <w:szCs w:val="21"/>
          <w:lang w:val="zh-CN"/>
        </w:rPr>
        <w:t>。</w:t>
      </w:r>
    </w:p>
    <w:p>
      <w:pPr>
        <w:pStyle w:val="44"/>
        <w:snapToGrid w:val="0"/>
        <w:spacing w:before="0" w:after="0" w:line="440" w:lineRule="exact"/>
        <w:ind w:left="0" w:leftChars="0" w:firstLine="0" w:firstLineChars="0"/>
        <w:rPr>
          <w:rFonts w:cs="宋体" w:asciiTheme="majorEastAsia" w:hAnsiTheme="majorEastAsia" w:eastAsiaTheme="majorEastAsia"/>
          <w:b/>
          <w:kern w:val="20"/>
          <w:szCs w:val="21"/>
          <w:lang w:val="zh-CN"/>
        </w:rPr>
      </w:pPr>
      <w:r>
        <w:rPr>
          <w:rFonts w:hint="eastAsia" w:cs="宋体" w:asciiTheme="majorEastAsia" w:hAnsiTheme="majorEastAsia" w:eastAsiaTheme="majorEastAsia"/>
          <w:b/>
          <w:kern w:val="20"/>
          <w:szCs w:val="21"/>
          <w:lang w:val="zh-CN"/>
        </w:rPr>
        <w:t>九、本项目相关信息在“</w:t>
      </w:r>
      <w:r>
        <w:rPr>
          <w:rFonts w:hint="eastAsia" w:ascii="宋体" w:hAnsi="宋体" w:cs="宋体"/>
          <w:b/>
          <w:kern w:val="20"/>
          <w:szCs w:val="21"/>
          <w:lang w:val="zh-CN"/>
        </w:rPr>
        <w:t>金坛教育服务网</w:t>
      </w:r>
      <w:r>
        <w:rPr>
          <w:rFonts w:hint="eastAsia" w:cs="宋体" w:asciiTheme="majorEastAsia" w:hAnsiTheme="majorEastAsia" w:eastAsiaTheme="majorEastAsia"/>
          <w:b/>
          <w:kern w:val="20"/>
          <w:szCs w:val="21"/>
          <w:lang w:val="zh-CN"/>
        </w:rPr>
        <w:t>”等媒体上发布。</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采购人名称：</w:t>
      </w:r>
      <w:r>
        <w:rPr>
          <w:rFonts w:hint="eastAsia" w:ascii="宋体" w:hAnsi="宋体" w:cs="宋体" w:eastAsiaTheme="majorEastAsia"/>
          <w:sz w:val="21"/>
          <w:szCs w:val="21"/>
        </w:rPr>
        <w:t>江苏省金坛中等专业学校</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联系人：</w:t>
      </w:r>
      <w:r>
        <w:rPr>
          <w:rFonts w:hint="eastAsia" w:cs="宋体" w:asciiTheme="majorEastAsia" w:hAnsiTheme="majorEastAsia" w:eastAsiaTheme="majorEastAsia"/>
          <w:sz w:val="21"/>
          <w:szCs w:val="21"/>
          <w:lang w:eastAsia="zh-CN"/>
        </w:rPr>
        <w:t>谌</w:t>
      </w:r>
      <w:r>
        <w:rPr>
          <w:rFonts w:hint="eastAsia" w:cs="宋体" w:asciiTheme="majorEastAsia" w:hAnsiTheme="majorEastAsia" w:eastAsiaTheme="majorEastAsia"/>
          <w:sz w:val="21"/>
          <w:szCs w:val="21"/>
        </w:rPr>
        <w:t>先生</w:t>
      </w:r>
    </w:p>
    <w:p>
      <w:pPr>
        <w:spacing w:line="440" w:lineRule="exact"/>
        <w:ind w:firstLine="525" w:firstLineChars="250"/>
        <w:rPr>
          <w:rFonts w:hint="default" w:cs="宋体" w:asciiTheme="majorEastAsia" w:hAnsiTheme="majorEastAsia" w:eastAsiaTheme="majorEastAsia"/>
          <w:sz w:val="21"/>
          <w:szCs w:val="21"/>
          <w:lang w:val="en-US" w:eastAsia="zh-CN"/>
        </w:rPr>
      </w:pPr>
      <w:r>
        <w:rPr>
          <w:rFonts w:hint="eastAsia" w:cs="宋体" w:asciiTheme="majorEastAsia" w:hAnsiTheme="majorEastAsia" w:eastAsiaTheme="majorEastAsia"/>
          <w:sz w:val="21"/>
          <w:szCs w:val="21"/>
        </w:rPr>
        <w:t>联系电话：</w:t>
      </w:r>
      <w:r>
        <w:rPr>
          <w:rFonts w:hint="eastAsia" w:cs="宋体" w:asciiTheme="majorEastAsia" w:hAnsiTheme="majorEastAsia" w:eastAsiaTheme="majorEastAsia"/>
          <w:sz w:val="21"/>
          <w:szCs w:val="21"/>
          <w:lang w:val="en-US" w:eastAsia="zh-CN"/>
        </w:rPr>
        <w:t>0519-82334359</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地址：常州市金坛区金城镇汇贤南路1号</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采购代理机构名称：</w:t>
      </w:r>
      <w:r>
        <w:rPr>
          <w:rFonts w:hint="eastAsia" w:cs="宋体" w:asciiTheme="majorEastAsia" w:hAnsiTheme="majorEastAsia" w:eastAsiaTheme="majorEastAsia"/>
          <w:sz w:val="21"/>
          <w:szCs w:val="21"/>
          <w:lang w:eastAsia="zh-CN"/>
        </w:rPr>
        <w:t>江苏浩宇建设工程造价咨询有限公司</w:t>
      </w:r>
      <w:r>
        <w:rPr>
          <w:rFonts w:hint="eastAsia" w:cs="宋体" w:asciiTheme="majorEastAsia" w:hAnsiTheme="majorEastAsia" w:eastAsiaTheme="majorEastAsia"/>
          <w:sz w:val="21"/>
          <w:szCs w:val="21"/>
        </w:rPr>
        <w:t>　　</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项目经办人：</w:t>
      </w:r>
      <w:r>
        <w:rPr>
          <w:rFonts w:hint="eastAsia" w:cs="宋体" w:asciiTheme="majorEastAsia" w:hAnsiTheme="majorEastAsia" w:eastAsiaTheme="majorEastAsia"/>
          <w:sz w:val="21"/>
          <w:szCs w:val="21"/>
          <w:lang w:val="en-US" w:eastAsia="zh-CN"/>
        </w:rPr>
        <w:t>邓</w:t>
      </w:r>
      <w:r>
        <w:rPr>
          <w:rFonts w:hint="eastAsia" w:cs="宋体" w:asciiTheme="majorEastAsia" w:hAnsiTheme="majorEastAsia" w:eastAsiaTheme="majorEastAsia"/>
          <w:sz w:val="21"/>
          <w:szCs w:val="21"/>
        </w:rPr>
        <w:t>女士</w:t>
      </w:r>
    </w:p>
    <w:p>
      <w:pPr>
        <w:spacing w:line="440" w:lineRule="exact"/>
        <w:ind w:firstLine="525" w:firstLineChars="250"/>
        <w:rPr>
          <w:rFonts w:hint="default" w:cs="宋体" w:asciiTheme="majorEastAsia" w:hAnsiTheme="majorEastAsia" w:eastAsiaTheme="majorEastAsia"/>
          <w:sz w:val="21"/>
          <w:szCs w:val="21"/>
          <w:lang w:val="en-US" w:eastAsia="zh-CN"/>
        </w:rPr>
      </w:pPr>
      <w:r>
        <w:rPr>
          <w:rFonts w:hint="eastAsia" w:cs="宋体" w:asciiTheme="majorEastAsia" w:hAnsiTheme="majorEastAsia" w:eastAsiaTheme="majorEastAsia"/>
          <w:sz w:val="21"/>
          <w:szCs w:val="21"/>
        </w:rPr>
        <w:t>联系电话：</w:t>
      </w:r>
      <w:r>
        <w:rPr>
          <w:rFonts w:hint="eastAsia" w:cs="宋体" w:asciiTheme="majorEastAsia" w:hAnsiTheme="majorEastAsia" w:eastAsiaTheme="majorEastAsia"/>
          <w:sz w:val="21"/>
          <w:szCs w:val="21"/>
          <w:lang w:val="en-US" w:eastAsia="zh-CN"/>
        </w:rPr>
        <w:t>0519-82660686转803</w:t>
      </w:r>
    </w:p>
    <w:p>
      <w:pPr>
        <w:spacing w:line="440" w:lineRule="exact"/>
        <w:ind w:firstLine="525" w:firstLineChars="250"/>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地址：</w:t>
      </w:r>
      <w:r>
        <w:rPr>
          <w:rFonts w:hint="eastAsia" w:cs="宋体" w:asciiTheme="majorEastAsia" w:hAnsiTheme="majorEastAsia" w:eastAsiaTheme="majorEastAsia"/>
          <w:sz w:val="21"/>
          <w:szCs w:val="21"/>
          <w:lang w:eastAsia="zh-CN"/>
        </w:rPr>
        <w:t>常州市金坛区南环二路106号四楼</w:t>
      </w:r>
    </w:p>
    <w:p>
      <w:pPr>
        <w:spacing w:line="440" w:lineRule="exact"/>
        <w:rPr>
          <w:rFonts w:ascii="宋体" w:hAnsi="宋体" w:cs="宋体"/>
          <w:b/>
          <w:bCs/>
          <w:kern w:val="20"/>
          <w:sz w:val="21"/>
          <w:szCs w:val="21"/>
        </w:rPr>
      </w:pPr>
    </w:p>
    <w:p>
      <w:pPr>
        <w:spacing w:line="440" w:lineRule="exact"/>
        <w:ind w:firstLine="525" w:firstLineChars="250"/>
        <w:rPr>
          <w:rFonts w:cs="宋体" w:asciiTheme="majorEastAsia" w:hAnsiTheme="majorEastAsia" w:eastAsiaTheme="majorEastAsia"/>
          <w:sz w:val="21"/>
          <w:szCs w:val="21"/>
        </w:rPr>
      </w:pPr>
    </w:p>
    <w:p>
      <w:pPr>
        <w:widowControl/>
        <w:spacing w:line="440" w:lineRule="exact"/>
        <w:jc w:val="left"/>
        <w:rPr>
          <w:rFonts w:asciiTheme="majorEastAsia" w:hAnsiTheme="majorEastAsia" w:eastAsiaTheme="majorEastAsia"/>
          <w:b/>
          <w:sz w:val="21"/>
          <w:szCs w:val="21"/>
        </w:rPr>
      </w:pPr>
    </w:p>
    <w:p>
      <w:pPr>
        <w:rPr>
          <w:rFonts w:ascii="宋体" w:hAnsi="宋体" w:cs="宋体"/>
          <w:sz w:val="21"/>
          <w:szCs w:val="21"/>
        </w:rPr>
      </w:pPr>
      <w:r>
        <w:rPr>
          <w:rFonts w:hint="eastAsia" w:ascii="宋体" w:hAnsi="宋体" w:cs="宋体"/>
          <w:sz w:val="21"/>
          <w:szCs w:val="21"/>
        </w:rPr>
        <w:br w:type="page"/>
      </w:r>
    </w:p>
    <w:p>
      <w:pPr>
        <w:spacing w:line="420" w:lineRule="exact"/>
        <w:jc w:val="center"/>
        <w:outlineLvl w:val="0"/>
        <w:rPr>
          <w:rFonts w:ascii="宋体" w:hAnsi="宋体" w:cs="宋体"/>
          <w:b/>
          <w:bCs/>
          <w:sz w:val="24"/>
          <w:szCs w:val="24"/>
        </w:rPr>
      </w:pPr>
      <w:r>
        <w:rPr>
          <w:rFonts w:hint="eastAsia" w:ascii="宋体" w:hAnsi="宋体" w:cs="宋体"/>
          <w:b/>
          <w:bCs/>
          <w:sz w:val="24"/>
          <w:szCs w:val="24"/>
        </w:rPr>
        <w:t>第二部分响应人须知前附表</w:t>
      </w:r>
    </w:p>
    <w:tbl>
      <w:tblPr>
        <w:tblStyle w:val="26"/>
        <w:tblW w:w="959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2249"/>
        <w:gridCol w:w="66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
                <w:spacing w:val="2"/>
                <w:sz w:val="21"/>
                <w:szCs w:val="21"/>
              </w:rPr>
            </w:pPr>
            <w:r>
              <w:rPr>
                <w:rFonts w:hint="eastAsia" w:ascii="宋体" w:hAnsi="宋体" w:cs="宋体"/>
                <w:b/>
                <w:spacing w:val="2"/>
                <w:sz w:val="21"/>
                <w:szCs w:val="21"/>
                <w:lang w:val="zh-CN"/>
              </w:rPr>
              <w:t>序号</w:t>
            </w:r>
          </w:p>
        </w:tc>
        <w:tc>
          <w:tcPr>
            <w:tcW w:w="2249" w:type="dxa"/>
            <w:tcBorders>
              <w:top w:val="single" w:color="auto" w:sz="4" w:space="0"/>
              <w:left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
                <w:spacing w:val="2"/>
                <w:sz w:val="21"/>
                <w:szCs w:val="21"/>
                <w:lang w:val="zh-CN"/>
              </w:rPr>
            </w:pPr>
            <w:r>
              <w:rPr>
                <w:rFonts w:hint="eastAsia" w:ascii="宋体" w:hAnsi="宋体" w:cs="宋体"/>
                <w:b/>
                <w:spacing w:val="2"/>
                <w:sz w:val="21"/>
                <w:szCs w:val="21"/>
                <w:lang w:val="zh-CN"/>
              </w:rPr>
              <w:t>内容</w:t>
            </w:r>
          </w:p>
        </w:tc>
        <w:tc>
          <w:tcPr>
            <w:tcW w:w="6647" w:type="dxa"/>
            <w:tcBorders>
              <w:top w:val="single" w:color="auto" w:sz="4" w:space="0"/>
              <w:left w:val="single" w:color="auto" w:sz="4" w:space="0"/>
              <w:bottom w:val="single" w:color="auto" w:sz="4" w:space="0"/>
            </w:tcBorders>
            <w:vAlign w:val="center"/>
          </w:tcPr>
          <w:p>
            <w:pPr>
              <w:snapToGrid w:val="0"/>
              <w:spacing w:line="410" w:lineRule="exact"/>
              <w:jc w:val="center"/>
              <w:rPr>
                <w:rFonts w:ascii="宋体" w:hAnsi="宋体" w:cs="宋体"/>
                <w:b/>
                <w:spacing w:val="2"/>
                <w:sz w:val="21"/>
                <w:szCs w:val="21"/>
              </w:rPr>
            </w:pPr>
            <w:r>
              <w:rPr>
                <w:rFonts w:hint="eastAsia" w:ascii="宋体" w:hAnsi="宋体" w:cs="宋体"/>
                <w:b/>
                <w:spacing w:val="2"/>
                <w:sz w:val="21"/>
                <w:szCs w:val="21"/>
                <w:lang w:val="zh-CN"/>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lang w:val="zh-CN"/>
              </w:rPr>
            </w:pPr>
            <w:r>
              <w:rPr>
                <w:rFonts w:asciiTheme="majorEastAsia" w:hAnsiTheme="majorEastAsia" w:eastAsiaTheme="majorEastAsia"/>
                <w:sz w:val="21"/>
                <w:szCs w:val="21"/>
              </w:rPr>
              <w:t>1</w:t>
            </w:r>
          </w:p>
        </w:tc>
        <w:tc>
          <w:tcPr>
            <w:tcW w:w="224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lang w:val="zh-CN"/>
              </w:rPr>
            </w:pPr>
            <w:r>
              <w:rPr>
                <w:rFonts w:hint="eastAsia" w:asciiTheme="majorEastAsia" w:hAnsiTheme="majorEastAsia" w:eastAsiaTheme="majorEastAsia"/>
                <w:sz w:val="21"/>
                <w:szCs w:val="21"/>
                <w:lang w:val="zh-CN"/>
              </w:rPr>
              <w:t>项目属性</w:t>
            </w:r>
          </w:p>
        </w:tc>
        <w:tc>
          <w:tcPr>
            <w:tcW w:w="6647" w:type="dxa"/>
            <w:tcBorders>
              <w:top w:val="single" w:color="auto" w:sz="4" w:space="0"/>
              <w:left w:val="single" w:color="auto" w:sz="4" w:space="0"/>
              <w:bottom w:val="single" w:color="auto" w:sz="4" w:space="0"/>
            </w:tcBorders>
            <w:vAlign w:val="center"/>
          </w:tcPr>
          <w:p>
            <w:pPr>
              <w:spacing w:line="410" w:lineRule="exact"/>
              <w:rPr>
                <w:rFonts w:asciiTheme="majorEastAsia" w:hAnsiTheme="majorEastAsia" w:eastAsiaTheme="majorEastAsia"/>
                <w:sz w:val="21"/>
                <w:szCs w:val="21"/>
                <w:lang w:val="zh-CN"/>
              </w:rPr>
            </w:pPr>
            <w:r>
              <w:rPr>
                <w:rFonts w:hint="eastAsia" w:asciiTheme="majorEastAsia" w:hAnsiTheme="majorEastAsia" w:eastAsiaTheme="majorEastAsia"/>
                <w:sz w:val="21"/>
                <w:szCs w:val="21"/>
                <w:lang w:val="zh-CN"/>
              </w:rPr>
              <w:t>项目属性：</w:t>
            </w:r>
          </w:p>
          <w:p>
            <w:pPr>
              <w:spacing w:line="410" w:lineRule="exact"/>
              <w:rPr>
                <w:rFonts w:asciiTheme="majorEastAsia" w:hAnsiTheme="majorEastAsia" w:eastAsiaTheme="majorEastAsia"/>
                <w:sz w:val="21"/>
                <w:szCs w:val="21"/>
                <w:lang w:val="zh-CN"/>
              </w:rPr>
            </w:pPr>
            <w:r>
              <w:rPr>
                <w:rFonts w:hint="eastAsia" w:asciiTheme="majorEastAsia" w:hAnsiTheme="majorEastAsia" w:eastAsiaTheme="majorEastAsia"/>
                <w:sz w:val="21"/>
                <w:szCs w:val="21"/>
                <w:lang w:val="zh-CN"/>
              </w:rPr>
              <w:t>□服务</w:t>
            </w:r>
          </w:p>
          <w:p>
            <w:pPr>
              <w:spacing w:line="410" w:lineRule="exact"/>
              <w:rPr>
                <w:rFonts w:asciiTheme="majorEastAsia" w:hAnsiTheme="majorEastAsia" w:eastAsiaTheme="majorEastAsia"/>
                <w:sz w:val="21"/>
                <w:szCs w:val="21"/>
                <w:lang w:val="zh-CN"/>
              </w:rPr>
            </w:pPr>
            <w:r>
              <w:rPr>
                <w:rFonts w:hint="eastAsia" w:asciiTheme="majorEastAsia" w:hAnsiTheme="majorEastAsia" w:eastAsiaTheme="majorEastAsia"/>
                <w:sz w:val="21"/>
                <w:szCs w:val="21"/>
                <w:lang w:val="zh-CN"/>
              </w:rPr>
              <w:sym w:font="Wingdings 2" w:char="0052"/>
            </w:r>
            <w:r>
              <w:rPr>
                <w:rFonts w:hint="eastAsia" w:asciiTheme="majorEastAsia" w:hAnsiTheme="majorEastAsia" w:eastAsiaTheme="majorEastAsia"/>
                <w:sz w:val="21"/>
                <w:szCs w:val="21"/>
                <w:lang w:val="zh-CN"/>
              </w:rPr>
              <w:t>货物</w:t>
            </w:r>
          </w:p>
          <w:p>
            <w:pPr>
              <w:spacing w:line="410" w:lineRule="exact"/>
              <w:rPr>
                <w:rFonts w:asciiTheme="majorEastAsia" w:hAnsiTheme="majorEastAsia" w:eastAsiaTheme="majorEastAsia"/>
                <w:sz w:val="21"/>
                <w:szCs w:val="21"/>
                <w:lang w:val="zh-CN"/>
              </w:rPr>
            </w:pPr>
            <w:r>
              <w:rPr>
                <w:rFonts w:hint="eastAsia" w:asciiTheme="majorEastAsia" w:hAnsiTheme="majorEastAsia" w:eastAsiaTheme="majorEastAsia"/>
                <w:sz w:val="21"/>
                <w:szCs w:val="21"/>
                <w:lang w:val="zh-CN"/>
              </w:rPr>
              <w:t>□工程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asciiTheme="majorEastAsia" w:hAnsiTheme="majorEastAsia" w:eastAsiaTheme="majorEastAsia"/>
                <w:sz w:val="21"/>
                <w:szCs w:val="21"/>
              </w:rPr>
              <w:t>2</w:t>
            </w:r>
          </w:p>
        </w:tc>
        <w:tc>
          <w:tcPr>
            <w:tcW w:w="224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lang w:val="zh-CN"/>
              </w:rPr>
            </w:pPr>
            <w:r>
              <w:rPr>
                <w:rFonts w:hint="eastAsia" w:cs="宋体" w:asciiTheme="majorEastAsia" w:hAnsiTheme="majorEastAsia" w:eastAsiaTheme="majorEastAsia"/>
                <w:sz w:val="21"/>
                <w:szCs w:val="21"/>
              </w:rPr>
              <w:t>采购人名称</w:t>
            </w:r>
          </w:p>
        </w:tc>
        <w:tc>
          <w:tcPr>
            <w:tcW w:w="6647" w:type="dxa"/>
            <w:tcBorders>
              <w:top w:val="single" w:color="auto" w:sz="4" w:space="0"/>
              <w:left w:val="single" w:color="auto" w:sz="4" w:space="0"/>
              <w:bottom w:val="single" w:color="auto" w:sz="4" w:space="0"/>
            </w:tcBorders>
            <w:vAlign w:val="center"/>
          </w:tcPr>
          <w:p>
            <w:pPr>
              <w:snapToGrid w:val="0"/>
              <w:spacing w:line="410" w:lineRule="exact"/>
              <w:rPr>
                <w:rFonts w:ascii="宋体" w:hAnsi="宋体" w:cs="宋体"/>
                <w:b/>
                <w:spacing w:val="2"/>
                <w:sz w:val="21"/>
                <w:szCs w:val="21"/>
                <w:lang w:val="zh-CN"/>
              </w:rPr>
            </w:pPr>
            <w:r>
              <w:rPr>
                <w:rFonts w:hint="eastAsia" w:cs="宋体" w:asciiTheme="majorEastAsia" w:hAnsiTheme="majorEastAsia" w:eastAsiaTheme="majorEastAsia"/>
                <w:sz w:val="21"/>
                <w:szCs w:val="21"/>
              </w:rPr>
              <w:t>江苏省金坛中等专业学校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4" w:hRule="atLeast"/>
          <w:jc w:val="center"/>
        </w:trPr>
        <w:tc>
          <w:tcPr>
            <w:tcW w:w="700" w:type="dxa"/>
            <w:tcBorders>
              <w:top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lang w:val="zh-CN"/>
              </w:rPr>
            </w:pPr>
            <w:r>
              <w:rPr>
                <w:rFonts w:asciiTheme="majorEastAsia" w:hAnsiTheme="majorEastAsia" w:eastAsiaTheme="majorEastAsia"/>
                <w:sz w:val="21"/>
                <w:szCs w:val="21"/>
              </w:rPr>
              <w:t>3</w:t>
            </w:r>
          </w:p>
        </w:tc>
        <w:tc>
          <w:tcPr>
            <w:tcW w:w="224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lang w:val="zh-CN"/>
              </w:rPr>
            </w:pPr>
            <w:r>
              <w:rPr>
                <w:rFonts w:hint="eastAsia" w:cs="宋体" w:asciiTheme="majorEastAsia" w:hAnsiTheme="majorEastAsia" w:eastAsiaTheme="majorEastAsia"/>
                <w:kern w:val="0"/>
                <w:sz w:val="21"/>
                <w:szCs w:val="21"/>
              </w:rPr>
              <w:t>项目预算</w:t>
            </w:r>
          </w:p>
        </w:tc>
        <w:tc>
          <w:tcPr>
            <w:tcW w:w="6647" w:type="dxa"/>
            <w:tcBorders>
              <w:top w:val="single" w:color="auto" w:sz="4" w:space="0"/>
              <w:left w:val="single" w:color="auto" w:sz="4" w:space="0"/>
              <w:bottom w:val="single" w:color="auto" w:sz="4" w:space="0"/>
            </w:tcBorders>
            <w:vAlign w:val="center"/>
          </w:tcPr>
          <w:p>
            <w:pPr>
              <w:spacing w:line="410" w:lineRule="exact"/>
              <w:rPr>
                <w:rFonts w:cs="宋体" w:asciiTheme="majorEastAsia" w:hAnsiTheme="majorEastAsia" w:eastAsiaTheme="majorEastAsia"/>
                <w:sz w:val="21"/>
                <w:szCs w:val="21"/>
                <w:lang w:val="zh-CN"/>
              </w:rPr>
            </w:pPr>
            <w:r>
              <w:rPr>
                <w:rFonts w:hint="eastAsia" w:cs="宋体" w:asciiTheme="majorEastAsia" w:hAnsiTheme="majorEastAsia" w:eastAsiaTheme="majorEastAsia"/>
                <w:sz w:val="21"/>
                <w:szCs w:val="21"/>
              </w:rPr>
              <w:t>本项目预算为</w:t>
            </w:r>
            <w:r>
              <w:rPr>
                <w:rFonts w:hint="eastAsia" w:cs="宋体" w:asciiTheme="majorEastAsia" w:hAnsiTheme="majorEastAsia" w:eastAsiaTheme="majorEastAsia"/>
                <w:sz w:val="21"/>
                <w:szCs w:val="21"/>
                <w:lang w:val="en-US" w:eastAsia="zh-CN"/>
              </w:rPr>
              <w:t>15</w:t>
            </w:r>
            <w:r>
              <w:rPr>
                <w:rFonts w:hint="eastAsia" w:cs="宋体" w:asciiTheme="majorEastAsia" w:hAnsiTheme="majorEastAsia" w:eastAsiaTheme="majorEastAsia"/>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asciiTheme="majorEastAsia" w:hAnsiTheme="majorEastAsia" w:eastAsiaTheme="majorEastAsia"/>
                <w:sz w:val="21"/>
                <w:szCs w:val="21"/>
              </w:rPr>
              <w:t>4</w:t>
            </w:r>
          </w:p>
        </w:tc>
        <w:tc>
          <w:tcPr>
            <w:tcW w:w="224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hint="eastAsia" w:cs="宋体" w:asciiTheme="majorEastAsia" w:hAnsiTheme="majorEastAsia" w:eastAsiaTheme="majorEastAsia"/>
                <w:sz w:val="21"/>
                <w:szCs w:val="21"/>
              </w:rPr>
              <w:t>是否有最高限价</w:t>
            </w:r>
          </w:p>
        </w:tc>
        <w:tc>
          <w:tcPr>
            <w:tcW w:w="6647" w:type="dxa"/>
            <w:tcBorders>
              <w:top w:val="single" w:color="auto" w:sz="4" w:space="0"/>
              <w:left w:val="single" w:color="auto" w:sz="4" w:space="0"/>
              <w:bottom w:val="single" w:color="auto" w:sz="4" w:space="0"/>
            </w:tcBorders>
            <w:vAlign w:val="center"/>
          </w:tcPr>
          <w:p>
            <w:pPr>
              <w:spacing w:line="410" w:lineRule="exac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最高限</w:t>
            </w:r>
            <w:r>
              <w:rPr>
                <w:rFonts w:hint="eastAsia" w:cs="宋体" w:asciiTheme="majorEastAsia" w:hAnsiTheme="majorEastAsia" w:eastAsiaTheme="majorEastAsia"/>
                <w:sz w:val="21"/>
                <w:szCs w:val="21"/>
                <w:highlight w:val="none"/>
              </w:rPr>
              <w:t>价：</w:t>
            </w:r>
            <w:r>
              <w:rPr>
                <w:rFonts w:hint="eastAsia" w:cs="宋体" w:asciiTheme="majorEastAsia" w:hAnsiTheme="majorEastAsia" w:eastAsiaTheme="majorEastAsia"/>
                <w:sz w:val="21"/>
                <w:szCs w:val="21"/>
                <w:highlight w:val="none"/>
                <w:lang w:val="en-US" w:eastAsia="zh-CN"/>
              </w:rPr>
              <w:t>149180</w:t>
            </w:r>
            <w:r>
              <w:rPr>
                <w:rFonts w:hint="eastAsia" w:cs="宋体" w:asciiTheme="majorEastAsia" w:hAnsiTheme="majorEastAsia" w:eastAsiaTheme="majorEastAsia"/>
                <w:sz w:val="21"/>
                <w:szCs w:val="21"/>
                <w:highlight w:val="none"/>
              </w:rPr>
              <w:t>元，各投标单位投标时报价不得超过项目最高限价；各分部分项综合单价均不得超过项目最高限价中对应综合单价</w:t>
            </w:r>
            <w:r>
              <w:rPr>
                <w:rFonts w:hint="eastAsia" w:cs="宋体" w:asciiTheme="majorEastAsia" w:hAnsiTheme="majorEastAsia" w:eastAsiaTheme="majorEastAsia"/>
                <w:sz w:val="21"/>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vMerge w:val="restart"/>
            <w:tcBorders>
              <w:top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hint="eastAsia" w:cs="宋体" w:asciiTheme="majorEastAsia" w:hAnsiTheme="majorEastAsia" w:eastAsiaTheme="majorEastAsia"/>
                <w:sz w:val="21"/>
                <w:szCs w:val="21"/>
              </w:rPr>
              <w:t>5</w:t>
            </w:r>
          </w:p>
        </w:tc>
        <w:tc>
          <w:tcPr>
            <w:tcW w:w="2249" w:type="dxa"/>
            <w:vMerge w:val="restart"/>
            <w:tcBorders>
              <w:top w:val="single" w:color="auto" w:sz="4" w:space="0"/>
              <w:left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hint="eastAsia" w:cs="宋体" w:asciiTheme="majorEastAsia" w:hAnsiTheme="majorEastAsia" w:eastAsiaTheme="majorEastAsia"/>
                <w:sz w:val="21"/>
                <w:szCs w:val="21"/>
              </w:rPr>
              <w:t>响应人资质条件和应具备的特殊要求</w:t>
            </w:r>
          </w:p>
        </w:tc>
        <w:tc>
          <w:tcPr>
            <w:tcW w:w="6647" w:type="dxa"/>
            <w:tcBorders>
              <w:top w:val="single" w:color="auto" w:sz="4" w:space="0"/>
              <w:left w:val="single" w:color="auto" w:sz="4" w:space="0"/>
              <w:bottom w:val="single" w:color="auto" w:sz="4" w:space="0"/>
            </w:tcBorders>
            <w:vAlign w:val="center"/>
          </w:tcPr>
          <w:p>
            <w:pPr>
              <w:spacing w:line="410" w:lineRule="exact"/>
              <w:rPr>
                <w:rFonts w:asciiTheme="majorEastAsia" w:hAnsiTheme="majorEastAsia" w:eastAsiaTheme="majorEastAsia"/>
                <w:b/>
                <w:bCs/>
                <w:sz w:val="21"/>
                <w:szCs w:val="21"/>
              </w:rPr>
            </w:pPr>
            <w:r>
              <w:rPr>
                <w:rFonts w:asciiTheme="majorEastAsia" w:hAnsiTheme="majorEastAsia" w:eastAsiaTheme="majorEastAsia"/>
                <w:b/>
                <w:bCs/>
                <w:sz w:val="21"/>
                <w:szCs w:val="21"/>
              </w:rPr>
              <w:t>5</w:t>
            </w:r>
            <w:r>
              <w:rPr>
                <w:rFonts w:hint="eastAsia" w:asciiTheme="majorEastAsia" w:hAnsiTheme="majorEastAsia" w:eastAsiaTheme="majorEastAsia"/>
                <w:b/>
                <w:bCs/>
                <w:sz w:val="21"/>
                <w:szCs w:val="21"/>
              </w:rPr>
              <w:t>.1响应人基本资格条件（承诺）</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（1）我单位具有独立承担民事责任的能力；</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（2）我单位具有良好的商业信誉和健全的财务会计制度；</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（3）我单位具有履行合同所必需的设备和专业技术能力；</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（4）我单位有依法缴纳税收和社会保障资金的良好记录；</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（6）我单位遵守法律、行政法规规定的其他条件。</w:t>
            </w:r>
          </w:p>
          <w:p>
            <w:pPr>
              <w:spacing w:line="410" w:lineRule="exact"/>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9" w:hRule="atLeast"/>
          <w:jc w:val="center"/>
        </w:trPr>
        <w:tc>
          <w:tcPr>
            <w:tcW w:w="700" w:type="dxa"/>
            <w:vMerge w:val="continue"/>
            <w:tcBorders>
              <w:bottom w:val="single" w:color="auto" w:sz="4" w:space="0"/>
              <w:right w:val="single" w:color="auto" w:sz="4" w:space="0"/>
            </w:tcBorders>
            <w:vAlign w:val="center"/>
          </w:tcPr>
          <w:p>
            <w:pPr>
              <w:snapToGrid w:val="0"/>
              <w:spacing w:line="410" w:lineRule="exact"/>
              <w:jc w:val="center"/>
              <w:rPr>
                <w:rFonts w:ascii="宋体" w:hAnsi="宋体" w:cs="宋体"/>
                <w:bCs/>
                <w:kern w:val="0"/>
                <w:sz w:val="21"/>
                <w:szCs w:val="21"/>
              </w:rPr>
            </w:pPr>
          </w:p>
        </w:tc>
        <w:tc>
          <w:tcPr>
            <w:tcW w:w="2249" w:type="dxa"/>
            <w:vMerge w:val="continue"/>
            <w:tcBorders>
              <w:left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Cs/>
                <w:sz w:val="21"/>
                <w:szCs w:val="21"/>
              </w:rPr>
            </w:pPr>
          </w:p>
        </w:tc>
        <w:tc>
          <w:tcPr>
            <w:tcW w:w="6647" w:type="dxa"/>
            <w:tcBorders>
              <w:top w:val="single" w:color="auto" w:sz="4" w:space="0"/>
              <w:left w:val="single" w:color="auto" w:sz="4" w:space="0"/>
              <w:bottom w:val="single" w:color="auto" w:sz="4" w:space="0"/>
            </w:tcBorders>
            <w:vAlign w:val="center"/>
          </w:tcPr>
          <w:p>
            <w:pPr>
              <w:spacing w:line="410" w:lineRule="exact"/>
              <w:rPr>
                <w:rFonts w:eastAsiaTheme="majorEastAsia"/>
              </w:rPr>
            </w:pPr>
            <w:r>
              <w:rPr>
                <w:rFonts w:asciiTheme="majorEastAsia" w:hAnsiTheme="majorEastAsia" w:eastAsiaTheme="majorEastAsia"/>
                <w:b/>
                <w:bCs/>
                <w:sz w:val="21"/>
                <w:szCs w:val="21"/>
              </w:rPr>
              <w:t>5</w:t>
            </w:r>
            <w:r>
              <w:rPr>
                <w:rFonts w:hint="eastAsia" w:asciiTheme="majorEastAsia" w:hAnsiTheme="majorEastAsia" w:eastAsiaTheme="majorEastAsia"/>
                <w:b/>
                <w:bCs/>
                <w:sz w:val="21"/>
                <w:szCs w:val="21"/>
              </w:rPr>
              <w:t>.2响应人应具备的特殊要求：无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pPr>
              <w:spacing w:line="410" w:lineRule="exact"/>
              <w:jc w:val="center"/>
              <w:rPr>
                <w:rFonts w:hint="eastAsia" w:cs="宋体" w:asciiTheme="majorEastAsia" w:hAnsiTheme="majorEastAsia" w:eastAsiaTheme="majorEastAsia"/>
                <w:sz w:val="21"/>
                <w:szCs w:val="21"/>
                <w:lang w:val="en-US" w:eastAsia="zh-CN"/>
              </w:rPr>
            </w:pPr>
            <w:r>
              <w:rPr>
                <w:rFonts w:hint="eastAsia" w:cs="宋体" w:asciiTheme="majorEastAsia" w:hAnsiTheme="majorEastAsia" w:eastAsiaTheme="majorEastAsia"/>
                <w:sz w:val="21"/>
                <w:szCs w:val="21"/>
                <w:lang w:val="en-US" w:eastAsia="zh-CN"/>
              </w:rPr>
              <w:t>6</w:t>
            </w:r>
          </w:p>
        </w:tc>
        <w:tc>
          <w:tcPr>
            <w:tcW w:w="2249" w:type="dxa"/>
            <w:tcBorders>
              <w:left w:val="single" w:color="auto" w:sz="4" w:space="0"/>
              <w:bottom w:val="single" w:color="auto" w:sz="4" w:space="0"/>
              <w:right w:val="single" w:color="auto" w:sz="4" w:space="0"/>
            </w:tcBorders>
            <w:vAlign w:val="center"/>
          </w:tcPr>
          <w:p>
            <w:pPr>
              <w:spacing w:line="410" w:lineRule="exact"/>
              <w:jc w:val="center"/>
              <w:rPr>
                <w:rFonts w:hint="eastAsia" w:cs="宋体" w:asciiTheme="majorEastAsia" w:hAnsiTheme="majorEastAsia" w:eastAsiaTheme="majorEastAsia"/>
                <w:sz w:val="21"/>
                <w:szCs w:val="21"/>
              </w:rPr>
            </w:pPr>
            <w:r>
              <w:rPr>
                <w:rFonts w:hint="eastAsia" w:ascii="宋体" w:hAnsi="宋体" w:eastAsia="宋体" w:cs="宋体"/>
                <w:sz w:val="21"/>
                <w:szCs w:val="21"/>
                <w:highlight w:val="none"/>
              </w:rPr>
              <w:t>资格审查</w:t>
            </w:r>
          </w:p>
        </w:tc>
        <w:tc>
          <w:tcPr>
            <w:tcW w:w="6647" w:type="dxa"/>
            <w:tcBorders>
              <w:top w:val="single" w:color="auto" w:sz="4" w:space="0"/>
              <w:left w:val="single" w:color="auto" w:sz="4" w:space="0"/>
              <w:bottom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.1本项目采用资格后审方式。</w:t>
            </w:r>
          </w:p>
          <w:p>
            <w:pPr>
              <w:pageBreakBefore w:val="0"/>
              <w:kinsoku/>
              <w:wordWrap/>
              <w:overflowPunct/>
              <w:topLinePunct w:val="0"/>
              <w:bidi w:val="0"/>
              <w:spacing w:line="400" w:lineRule="exac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.2资格审查材料:</w:t>
            </w:r>
          </w:p>
          <w:p>
            <w:pPr>
              <w:numPr>
                <w:ilvl w:val="0"/>
                <w:numId w:val="0"/>
              </w:numPr>
              <w:ind w:leftChars="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（1）响应人基本资格条件材料承诺书面声明(格式详见附件七)；</w:t>
            </w:r>
          </w:p>
          <w:p>
            <w:pPr>
              <w:numPr>
                <w:ilvl w:val="0"/>
                <w:numId w:val="0"/>
              </w:numPr>
              <w:ind w:leftChars="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（2）法定代表人参加谈判会的提供:法定代表人资格证明书原件(格式详见附件二)和本人身份证复印件;委托代理人参加谈判会的提供:授权委托书原件(格式详见附件三)和本人身份证复印件；</w:t>
            </w:r>
          </w:p>
          <w:p>
            <w:pPr>
              <w:pageBreakBefore w:val="0"/>
              <w:kinsoku/>
              <w:wordWrap/>
              <w:overflowPunct/>
              <w:topLinePunct w:val="0"/>
              <w:bidi w:val="0"/>
              <w:spacing w:line="400" w:lineRule="exact"/>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上述材料必须在</w:t>
            </w:r>
            <w:r>
              <w:rPr>
                <w:rFonts w:hint="eastAsia" w:ascii="宋体" w:hAnsi="宋体" w:cs="宋体"/>
                <w:color w:val="C00000"/>
                <w:sz w:val="21"/>
                <w:szCs w:val="21"/>
                <w:highlight w:val="none"/>
                <w:lang w:val="en-US" w:eastAsia="zh-CN"/>
              </w:rPr>
              <w:t>响应文件中</w:t>
            </w:r>
            <w:r>
              <w:rPr>
                <w:rFonts w:hint="eastAsia" w:ascii="宋体" w:hAnsi="宋体" w:cs="宋体"/>
                <w:sz w:val="21"/>
                <w:szCs w:val="21"/>
                <w:highlight w:val="none"/>
                <w:lang w:val="en-US" w:eastAsia="zh-CN"/>
              </w:rPr>
              <w:t>提供，且须在投标截止时间前提交以供核查,过时不予接收。在开标结束后进行资格审查,资料不全或不符合要求的作资格审查不合格处理，资格审查不合格的响应人不再进入后续评审)。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pPr>
              <w:spacing w:line="410" w:lineRule="exact"/>
              <w:jc w:val="center"/>
              <w:rPr>
                <w:rFonts w:hint="eastAsia" w:cs="宋体" w:asciiTheme="majorEastAsia" w:hAnsiTheme="majorEastAsia" w:eastAsiaTheme="majorEastAsia"/>
                <w:sz w:val="21"/>
                <w:szCs w:val="21"/>
                <w:lang w:eastAsia="zh-CN"/>
              </w:rPr>
            </w:pPr>
            <w:r>
              <w:rPr>
                <w:rFonts w:hint="eastAsia" w:cs="宋体" w:asciiTheme="majorEastAsia" w:hAnsiTheme="majorEastAsia" w:eastAsiaTheme="majorEastAsia"/>
                <w:sz w:val="21"/>
                <w:szCs w:val="21"/>
                <w:lang w:val="en-US" w:eastAsia="zh-CN"/>
              </w:rPr>
              <w:t>7</w:t>
            </w:r>
          </w:p>
        </w:tc>
        <w:tc>
          <w:tcPr>
            <w:tcW w:w="2249" w:type="dxa"/>
            <w:tcBorders>
              <w:left w:val="single" w:color="auto" w:sz="4" w:space="0"/>
              <w:bottom w:val="single" w:color="auto" w:sz="4" w:space="0"/>
              <w:right w:val="single" w:color="auto" w:sz="4" w:space="0"/>
            </w:tcBorders>
            <w:vAlign w:val="center"/>
          </w:tcPr>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是否允许代理商</w:t>
            </w:r>
          </w:p>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投标</w:t>
            </w:r>
          </w:p>
        </w:tc>
        <w:tc>
          <w:tcPr>
            <w:tcW w:w="6647" w:type="dxa"/>
            <w:tcBorders>
              <w:top w:val="single" w:color="auto" w:sz="4" w:space="0"/>
              <w:left w:val="single" w:color="auto" w:sz="4" w:space="0"/>
              <w:bottom w:val="single" w:color="auto" w:sz="4" w:space="0"/>
            </w:tcBorders>
            <w:vAlign w:val="center"/>
          </w:tcPr>
          <w:p>
            <w:pPr>
              <w:spacing w:line="410" w:lineRule="exact"/>
              <w:jc w:val="left"/>
              <w:rPr>
                <w:rFonts w:hint="eastAsia" w:cs="宋体" w:asciiTheme="majorEastAsia" w:hAnsiTheme="majorEastAsia" w:eastAsiaTheme="majorEastAsia"/>
                <w:sz w:val="21"/>
                <w:szCs w:val="21"/>
                <w:lang w:val="en-US" w:eastAsia="zh-CN"/>
              </w:rPr>
            </w:pPr>
            <w:r>
              <w:rPr>
                <w:rFonts w:hint="eastAsia" w:cs="宋体" w:asciiTheme="majorEastAsia" w:hAnsiTheme="majorEastAsia" w:eastAsiaTheme="majorEastAsia"/>
                <w:sz w:val="21"/>
                <w:szCs w:val="21"/>
              </w:rPr>
              <w:t xml:space="preserve">■   </w:t>
            </w:r>
            <w:r>
              <w:rPr>
                <w:rFonts w:hint="eastAsia" w:cs="宋体" w:asciiTheme="majorEastAsia" w:hAnsiTheme="majorEastAsia" w:eastAsiaTheme="majorEastAsia"/>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pPr>
              <w:spacing w:line="410" w:lineRule="exact"/>
              <w:jc w:val="center"/>
              <w:rPr>
                <w:rFonts w:hint="eastAsia" w:cs="宋体" w:asciiTheme="majorEastAsia" w:hAnsiTheme="majorEastAsia" w:eastAsiaTheme="majorEastAsia"/>
                <w:sz w:val="21"/>
                <w:szCs w:val="21"/>
                <w:lang w:eastAsia="zh-CN"/>
              </w:rPr>
            </w:pPr>
            <w:r>
              <w:rPr>
                <w:rFonts w:hint="eastAsia" w:cs="宋体" w:asciiTheme="majorEastAsia" w:hAnsiTheme="majorEastAsia" w:eastAsiaTheme="majorEastAsia"/>
                <w:sz w:val="21"/>
                <w:szCs w:val="21"/>
                <w:lang w:val="en-US" w:eastAsia="zh-CN"/>
              </w:rPr>
              <w:t>8</w:t>
            </w:r>
          </w:p>
        </w:tc>
        <w:tc>
          <w:tcPr>
            <w:tcW w:w="2249" w:type="dxa"/>
            <w:tcBorders>
              <w:left w:val="single" w:color="auto" w:sz="4" w:space="0"/>
              <w:bottom w:val="single" w:color="auto" w:sz="4" w:space="0"/>
              <w:right w:val="single" w:color="auto" w:sz="4" w:space="0"/>
            </w:tcBorders>
            <w:vAlign w:val="center"/>
          </w:tcPr>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是否允许联合体</w:t>
            </w:r>
          </w:p>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投标</w:t>
            </w:r>
          </w:p>
        </w:tc>
        <w:tc>
          <w:tcPr>
            <w:tcW w:w="6647" w:type="dxa"/>
            <w:tcBorders>
              <w:top w:val="single" w:color="auto" w:sz="4" w:space="0"/>
              <w:left w:val="single" w:color="auto" w:sz="4" w:space="0"/>
              <w:bottom w:val="single" w:color="auto" w:sz="4" w:space="0"/>
            </w:tcBorders>
            <w:vAlign w:val="center"/>
          </w:tcPr>
          <w:p>
            <w:pPr>
              <w:spacing w:line="410" w:lineRule="exact"/>
              <w:jc w:val="lef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pPr>
              <w:spacing w:line="410" w:lineRule="exact"/>
              <w:jc w:val="center"/>
              <w:rPr>
                <w:rFonts w:hint="eastAsia" w:cs="宋体" w:asciiTheme="majorEastAsia" w:hAnsiTheme="majorEastAsia" w:eastAsiaTheme="majorEastAsia"/>
                <w:sz w:val="21"/>
                <w:szCs w:val="21"/>
                <w:lang w:eastAsia="zh-CN"/>
              </w:rPr>
            </w:pPr>
            <w:r>
              <w:rPr>
                <w:rFonts w:hint="eastAsia" w:cs="宋体" w:asciiTheme="majorEastAsia" w:hAnsiTheme="majorEastAsia" w:eastAsiaTheme="majorEastAsia"/>
                <w:sz w:val="21"/>
                <w:szCs w:val="21"/>
                <w:lang w:val="en-US" w:eastAsia="zh-CN"/>
              </w:rPr>
              <w:t>9</w:t>
            </w:r>
          </w:p>
        </w:tc>
        <w:tc>
          <w:tcPr>
            <w:tcW w:w="2249" w:type="dxa"/>
            <w:tcBorders>
              <w:left w:val="single" w:color="auto" w:sz="4" w:space="0"/>
              <w:bottom w:val="single" w:color="auto" w:sz="4" w:space="0"/>
              <w:right w:val="single" w:color="auto" w:sz="4" w:space="0"/>
            </w:tcBorders>
            <w:vAlign w:val="center"/>
          </w:tcPr>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是否允许进口产品</w:t>
            </w:r>
          </w:p>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投标</w:t>
            </w:r>
          </w:p>
        </w:tc>
        <w:tc>
          <w:tcPr>
            <w:tcW w:w="6647" w:type="dxa"/>
            <w:tcBorders>
              <w:top w:val="single" w:color="auto" w:sz="4" w:space="0"/>
              <w:left w:val="single" w:color="auto" w:sz="4" w:space="0"/>
              <w:bottom w:val="single" w:color="auto" w:sz="4" w:space="0"/>
            </w:tcBorders>
            <w:vAlign w:val="center"/>
          </w:tcPr>
          <w:p>
            <w:pPr>
              <w:spacing w:line="410" w:lineRule="exact"/>
              <w:jc w:val="lef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pPr>
              <w:spacing w:line="410" w:lineRule="exact"/>
              <w:jc w:val="center"/>
              <w:rPr>
                <w:rFonts w:hint="default" w:cs="宋体" w:asciiTheme="majorEastAsia" w:hAnsiTheme="majorEastAsia" w:eastAsiaTheme="majorEastAsia"/>
                <w:sz w:val="21"/>
                <w:szCs w:val="21"/>
                <w:lang w:val="en-US" w:eastAsia="zh-CN"/>
              </w:rPr>
            </w:pPr>
            <w:r>
              <w:rPr>
                <w:rFonts w:hint="eastAsia" w:cs="宋体" w:asciiTheme="majorEastAsia" w:hAnsiTheme="majorEastAsia" w:eastAsiaTheme="majorEastAsia"/>
                <w:sz w:val="21"/>
                <w:szCs w:val="21"/>
                <w:lang w:val="en-US" w:eastAsia="zh-CN"/>
              </w:rPr>
              <w:t>10</w:t>
            </w:r>
          </w:p>
        </w:tc>
        <w:tc>
          <w:tcPr>
            <w:tcW w:w="2249" w:type="dxa"/>
            <w:tcBorders>
              <w:left w:val="single" w:color="auto" w:sz="4" w:space="0"/>
              <w:bottom w:val="single" w:color="auto" w:sz="4" w:space="0"/>
              <w:right w:val="single" w:color="auto" w:sz="4" w:space="0"/>
            </w:tcBorders>
            <w:vAlign w:val="center"/>
          </w:tcPr>
          <w:p>
            <w:pPr>
              <w:spacing w:line="410" w:lineRule="exact"/>
              <w:jc w:val="center"/>
              <w:rPr>
                <w:rFonts w:asciiTheme="majorEastAsia" w:hAnsiTheme="majorEastAsia" w:eastAsiaTheme="majorEastAsia"/>
                <w:sz w:val="21"/>
                <w:szCs w:val="21"/>
              </w:rPr>
            </w:pPr>
            <w:r>
              <w:rPr>
                <w:rFonts w:hint="eastAsia" w:cs="宋体" w:asciiTheme="majorEastAsia" w:hAnsiTheme="majorEastAsia" w:eastAsiaTheme="majorEastAsia"/>
                <w:sz w:val="21"/>
                <w:szCs w:val="21"/>
              </w:rPr>
              <w:t>是否组织现场考察</w:t>
            </w:r>
          </w:p>
          <w:p>
            <w:pPr>
              <w:spacing w:line="41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（标前答疑会）</w:t>
            </w:r>
          </w:p>
        </w:tc>
        <w:tc>
          <w:tcPr>
            <w:tcW w:w="6647" w:type="dxa"/>
            <w:tcBorders>
              <w:top w:val="single" w:color="auto" w:sz="4" w:space="0"/>
              <w:left w:val="single" w:color="auto" w:sz="4" w:space="0"/>
              <w:bottom w:val="single" w:color="auto" w:sz="4" w:space="0"/>
            </w:tcBorders>
            <w:vAlign w:val="center"/>
          </w:tcPr>
          <w:p>
            <w:pPr>
              <w:spacing w:line="410" w:lineRule="exact"/>
              <w:jc w:val="lef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cs="宋体" w:asciiTheme="majorEastAsia" w:hAnsiTheme="major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1</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构成谈判文件的其他材料</w:t>
            </w:r>
          </w:p>
        </w:tc>
        <w:tc>
          <w:tcPr>
            <w:tcW w:w="6647" w:type="dxa"/>
            <w:tcBorders>
              <w:top w:val="single" w:color="auto" w:sz="4" w:space="0"/>
              <w:left w:val="single" w:color="auto" w:sz="4" w:space="0"/>
              <w:bottom w:val="single" w:color="auto" w:sz="4" w:space="0"/>
            </w:tcBorders>
            <w:vAlign w:val="center"/>
          </w:tcPr>
          <w:p>
            <w:pPr>
              <w:pStyle w:val="23"/>
              <w:widowControl w:val="0"/>
              <w:adjustRightInd w:val="0"/>
              <w:snapToGrid w:val="0"/>
              <w:spacing w:before="0" w:beforeAutospacing="0" w:after="0" w:afterAutospacing="0" w:line="420" w:lineRule="exact"/>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谈判文件</w:t>
            </w:r>
            <w:r>
              <w:rPr>
                <w:rFonts w:cs="宋体" w:asciiTheme="majorEastAsia" w:hAnsiTheme="majorEastAsia" w:eastAsiaTheme="majorEastAsia"/>
                <w:sz w:val="21"/>
                <w:szCs w:val="21"/>
              </w:rPr>
              <w:t>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2</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响应人要求澄清谈判文件的截止时间</w:t>
            </w:r>
          </w:p>
        </w:tc>
        <w:tc>
          <w:tcPr>
            <w:tcW w:w="6647" w:type="dxa"/>
            <w:tcBorders>
              <w:top w:val="single" w:color="auto" w:sz="4" w:space="0"/>
              <w:left w:val="single" w:color="auto" w:sz="4" w:space="0"/>
              <w:bottom w:val="single" w:color="auto" w:sz="4" w:space="0"/>
            </w:tcBorders>
            <w:vAlign w:val="center"/>
          </w:tcPr>
          <w:p>
            <w:pPr>
              <w:spacing w:line="420" w:lineRule="exac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响应人如有需要，可自行考察现场，费用自理。</w:t>
            </w:r>
          </w:p>
          <w:p>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（一）该项目不组织集中答疑，供应商如果有疑问，请将疑问于2023年</w:t>
            </w:r>
            <w:r>
              <w:rPr>
                <w:rFonts w:hint="eastAsia" w:cs="宋体" w:asciiTheme="majorEastAsia" w:hAnsiTheme="majorEastAsia" w:eastAsiaTheme="majorEastAsia"/>
                <w:color w:val="auto"/>
                <w:sz w:val="21"/>
                <w:szCs w:val="21"/>
                <w:highlight w:val="none"/>
                <w:lang w:val="en-US" w:eastAsia="zh-CN"/>
              </w:rPr>
              <w:t>8</w:t>
            </w:r>
            <w:r>
              <w:rPr>
                <w:rFonts w:hint="eastAsia" w:cs="宋体" w:asciiTheme="majorEastAsia" w:hAnsiTheme="majorEastAsia" w:eastAsiaTheme="majorEastAsia"/>
                <w:color w:val="auto"/>
                <w:sz w:val="21"/>
                <w:szCs w:val="21"/>
                <w:highlight w:val="none"/>
              </w:rPr>
              <w:t>月</w:t>
            </w:r>
            <w:r>
              <w:rPr>
                <w:rFonts w:hint="eastAsia" w:cs="宋体" w:asciiTheme="majorEastAsia" w:hAnsiTheme="majorEastAsia" w:eastAsiaTheme="majorEastAsia"/>
                <w:color w:val="auto"/>
                <w:sz w:val="21"/>
                <w:szCs w:val="21"/>
                <w:highlight w:val="none"/>
                <w:lang w:val="en-US" w:eastAsia="zh-CN"/>
              </w:rPr>
              <w:t xml:space="preserve">11 </w:t>
            </w:r>
            <w:r>
              <w:rPr>
                <w:rFonts w:hint="eastAsia" w:cs="宋体" w:asciiTheme="majorEastAsia" w:hAnsiTheme="majorEastAsia" w:eastAsiaTheme="majorEastAsia"/>
                <w:color w:val="auto"/>
                <w:sz w:val="21"/>
                <w:szCs w:val="21"/>
                <w:highlight w:val="none"/>
              </w:rPr>
              <w:t>日上午11：00时前，各供应商将疑问以书面形式并加盖供应商公章，送至</w:t>
            </w:r>
            <w:r>
              <w:rPr>
                <w:rFonts w:hint="eastAsia" w:cs="宋体" w:asciiTheme="majorEastAsia" w:hAnsiTheme="majorEastAsia" w:eastAsiaTheme="majorEastAsia"/>
                <w:color w:val="auto"/>
                <w:sz w:val="21"/>
                <w:szCs w:val="21"/>
                <w:highlight w:val="none"/>
                <w:lang w:eastAsia="zh-CN"/>
              </w:rPr>
              <w:t>江苏浩宇建设工程造价咨询有限公司</w:t>
            </w:r>
            <w:r>
              <w:rPr>
                <w:rFonts w:hint="eastAsia" w:cs="宋体"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lang w:eastAsia="zh-CN"/>
              </w:rPr>
              <w:t>常州市金坛区南环二路106号四楼</w:t>
            </w:r>
            <w:r>
              <w:rPr>
                <w:rFonts w:hint="eastAsia" w:cs="宋体" w:asciiTheme="majorEastAsia" w:hAnsiTheme="majorEastAsia" w:eastAsiaTheme="majorEastAsia"/>
                <w:color w:val="auto"/>
                <w:sz w:val="21"/>
                <w:szCs w:val="21"/>
                <w:highlight w:val="none"/>
              </w:rPr>
              <w:t>）。或将疑问打印盖章并扫描发送至采购代理单位指定邮箱</w:t>
            </w:r>
            <w:r>
              <w:rPr>
                <w:rFonts w:hint="eastAsia" w:cs="宋体" w:asciiTheme="majorEastAsia" w:hAnsiTheme="majorEastAsia" w:eastAsiaTheme="majorEastAsia"/>
                <w:color w:val="auto"/>
                <w:sz w:val="21"/>
                <w:szCs w:val="21"/>
                <w:highlight w:val="none"/>
                <w:lang w:val="en-US" w:eastAsia="zh-CN"/>
              </w:rPr>
              <w:t>1004404173</w:t>
            </w:r>
            <w:r>
              <w:rPr>
                <w:rFonts w:hint="eastAsia" w:cs="宋体" w:asciiTheme="majorEastAsia" w:hAnsiTheme="majorEastAsia" w:eastAsiaTheme="majorEastAsia"/>
                <w:color w:val="auto"/>
                <w:sz w:val="21"/>
                <w:szCs w:val="21"/>
                <w:highlight w:val="none"/>
              </w:rPr>
              <w:t>@qq.com及电话确认</w:t>
            </w:r>
            <w:r>
              <w:rPr>
                <w:rFonts w:hint="eastAsia" w:cs="宋体" w:asciiTheme="majorEastAsia" w:hAnsiTheme="majorEastAsia" w:eastAsiaTheme="majorEastAsia"/>
                <w:color w:val="auto"/>
                <w:sz w:val="21"/>
                <w:szCs w:val="21"/>
                <w:highlight w:val="none"/>
                <w:lang w:val="en-US" w:eastAsia="zh-CN"/>
              </w:rPr>
              <w:t>0519-82660686转803</w:t>
            </w:r>
            <w:r>
              <w:rPr>
                <w:rFonts w:hint="eastAsia" w:cs="宋体" w:asciiTheme="majorEastAsia" w:hAnsiTheme="majorEastAsia" w:eastAsiaTheme="majorEastAsia"/>
                <w:color w:val="auto"/>
                <w:sz w:val="21"/>
                <w:szCs w:val="21"/>
                <w:highlight w:val="none"/>
              </w:rPr>
              <w:t>，逾期不予受理。</w:t>
            </w:r>
          </w:p>
          <w:p>
            <w:pPr>
              <w:spacing w:line="420" w:lineRule="exact"/>
              <w:rPr>
                <w:rFonts w:cs="宋体" w:asciiTheme="majorEastAsia" w:hAnsiTheme="majorEastAsia" w:eastAsiaTheme="majorEastAsia"/>
                <w:sz w:val="21"/>
                <w:szCs w:val="21"/>
              </w:rPr>
            </w:pPr>
            <w:r>
              <w:rPr>
                <w:rFonts w:hint="eastAsia" w:cs="宋体" w:asciiTheme="majorEastAsia" w:hAnsiTheme="majorEastAsia" w:eastAsiaTheme="majorEastAsia"/>
                <w:color w:val="auto"/>
                <w:sz w:val="21"/>
                <w:szCs w:val="21"/>
                <w:highlight w:val="none"/>
              </w:rPr>
              <w:t>（二）答疑回复时间：2023年</w:t>
            </w:r>
            <w:r>
              <w:rPr>
                <w:rFonts w:hint="eastAsia" w:cs="宋体" w:asciiTheme="majorEastAsia" w:hAnsiTheme="majorEastAsia" w:eastAsiaTheme="majorEastAsia"/>
                <w:color w:val="auto"/>
                <w:sz w:val="21"/>
                <w:szCs w:val="21"/>
                <w:highlight w:val="none"/>
                <w:lang w:val="en-US" w:eastAsia="zh-CN"/>
              </w:rPr>
              <w:t>8</w:t>
            </w:r>
            <w:r>
              <w:rPr>
                <w:rFonts w:hint="eastAsia" w:cs="宋体" w:asciiTheme="majorEastAsia" w:hAnsiTheme="majorEastAsia" w:eastAsiaTheme="majorEastAsia"/>
                <w:color w:val="auto"/>
                <w:sz w:val="21"/>
                <w:szCs w:val="21"/>
                <w:highlight w:val="none"/>
              </w:rPr>
              <w:t xml:space="preserve"> 月</w:t>
            </w:r>
            <w:r>
              <w:rPr>
                <w:rFonts w:hint="eastAsia" w:cs="宋体" w:asciiTheme="majorEastAsia" w:hAnsiTheme="majorEastAsia" w:eastAsiaTheme="majorEastAsia"/>
                <w:color w:val="auto"/>
                <w:sz w:val="21"/>
                <w:szCs w:val="21"/>
                <w:highlight w:val="none"/>
                <w:lang w:val="en-US" w:eastAsia="zh-CN"/>
              </w:rPr>
              <w:t xml:space="preserve">11 </w:t>
            </w:r>
            <w:r>
              <w:rPr>
                <w:rFonts w:hint="eastAsia" w:cs="宋体" w:asciiTheme="majorEastAsia" w:hAnsiTheme="majorEastAsia" w:eastAsiaTheme="majorEastAsia"/>
                <w:color w:val="auto"/>
                <w:sz w:val="21"/>
                <w:szCs w:val="21"/>
                <w:highlight w:val="none"/>
              </w:rPr>
              <w:t>日下</w:t>
            </w:r>
            <w:r>
              <w:rPr>
                <w:rFonts w:hint="eastAsia" w:cs="宋体" w:asciiTheme="majorEastAsia" w:hAnsiTheme="majorEastAsia" w:eastAsiaTheme="majorEastAsia"/>
                <w:color w:val="auto"/>
                <w:sz w:val="21"/>
                <w:szCs w:val="21"/>
              </w:rPr>
              <w:t>午17：00前</w:t>
            </w:r>
            <w:r>
              <w:rPr>
                <w:rFonts w:hint="eastAsia" w:cs="宋体" w:asciiTheme="majorEastAsia" w:hAnsiTheme="majorEastAsia" w:eastAsiaTheme="majorEastAsia"/>
                <w:sz w:val="21"/>
                <w:szCs w:val="21"/>
              </w:rPr>
              <w:t>，由采购代理单位以电子邮件形式统一回复。供应商由于对谈判文件的任何推论和误解以及采购人对有关问题的口头解释所造成的后果，均由供应商自负。采购人有权对已发出的谈判文件进行必要的澄清或修改，并通知所有供应商。采购人可视具体情况，延长响应截止时间和开标时间，并将此变更通知所有谈判文件收受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3</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采购人对谈判文件澄清、修改时间</w:t>
            </w:r>
          </w:p>
        </w:tc>
        <w:tc>
          <w:tcPr>
            <w:tcW w:w="6647" w:type="dxa"/>
            <w:tcBorders>
              <w:top w:val="single" w:color="auto" w:sz="4" w:space="0"/>
              <w:left w:val="single" w:color="auto" w:sz="4" w:space="0"/>
              <w:bottom w:val="single" w:color="auto" w:sz="4" w:space="0"/>
            </w:tcBorders>
            <w:vAlign w:val="center"/>
          </w:tcPr>
          <w:p>
            <w:pPr>
              <w:pStyle w:val="23"/>
              <w:widowControl w:val="0"/>
              <w:adjustRightInd w:val="0"/>
              <w:snapToGrid w:val="0"/>
              <w:spacing w:before="0" w:beforeAutospacing="0" w:after="0" w:afterAutospacing="0" w:line="420" w:lineRule="exact"/>
              <w:jc w:val="both"/>
              <w:rPr>
                <w:rFonts w:cs="宋体" w:asciiTheme="majorEastAsia" w:hAnsiTheme="majorEastAsia" w:eastAsiaTheme="majorEastAsia"/>
                <w:sz w:val="21"/>
                <w:szCs w:val="21"/>
              </w:rPr>
            </w:pPr>
            <w:r>
              <w:rPr>
                <w:rFonts w:hint="eastAsia" w:cs="宋体" w:asciiTheme="majorEastAsia" w:hAnsiTheme="majorEastAsia" w:eastAsiaTheme="majorEastAsia"/>
                <w:color w:val="auto"/>
                <w:sz w:val="21"/>
                <w:szCs w:val="21"/>
              </w:rPr>
              <w:t>2023年</w:t>
            </w:r>
            <w:r>
              <w:rPr>
                <w:rFonts w:hint="eastAsia" w:cs="宋体" w:asciiTheme="majorEastAsia" w:hAnsiTheme="majorEastAsia" w:eastAsiaTheme="majorEastAsia"/>
                <w:color w:val="auto"/>
                <w:sz w:val="21"/>
                <w:szCs w:val="21"/>
                <w:lang w:val="en-US" w:eastAsia="zh-CN"/>
              </w:rPr>
              <w:t>8</w:t>
            </w:r>
            <w:r>
              <w:rPr>
                <w:rFonts w:hint="eastAsia" w:cs="宋体" w:asciiTheme="majorEastAsia" w:hAnsiTheme="majorEastAsia" w:eastAsiaTheme="majorEastAsia"/>
                <w:color w:val="auto"/>
                <w:sz w:val="21"/>
                <w:szCs w:val="21"/>
                <w:highlight w:val="none"/>
              </w:rPr>
              <w:t xml:space="preserve"> 月</w:t>
            </w:r>
            <w:r>
              <w:rPr>
                <w:rFonts w:hint="eastAsia" w:cs="宋体" w:asciiTheme="majorEastAsia" w:hAnsiTheme="majorEastAsia" w:eastAsiaTheme="majorEastAsia"/>
                <w:color w:val="auto"/>
                <w:sz w:val="21"/>
                <w:szCs w:val="21"/>
                <w:highlight w:val="none"/>
                <w:lang w:val="en-US" w:eastAsia="zh-CN"/>
              </w:rPr>
              <w:t>9</w:t>
            </w:r>
            <w:r>
              <w:rPr>
                <w:rFonts w:hint="eastAsia" w:cs="宋体" w:asciiTheme="majorEastAsia" w:hAnsiTheme="majorEastAsia" w:eastAsiaTheme="majorEastAsia"/>
                <w:color w:val="auto"/>
                <w:sz w:val="21"/>
                <w:szCs w:val="21"/>
                <w:highlight w:val="none"/>
              </w:rPr>
              <w:t>日</w:t>
            </w:r>
            <w:r>
              <w:rPr>
                <w:rFonts w:cs="宋体" w:asciiTheme="majorEastAsia" w:hAnsiTheme="majorEastAsia" w:eastAsiaTheme="majorEastAsia"/>
                <w:sz w:val="21"/>
                <w:szCs w:val="21"/>
                <w:highlight w:val="none"/>
              </w:rPr>
              <w:t>至响</w:t>
            </w:r>
            <w:r>
              <w:rPr>
                <w:rFonts w:cs="宋体" w:asciiTheme="majorEastAsia" w:hAnsiTheme="majorEastAsia" w:eastAsiaTheme="majorEastAsia"/>
                <w:sz w:val="21"/>
                <w:szCs w:val="21"/>
              </w:rPr>
              <w:t>应文件接收截止之日</w:t>
            </w:r>
            <w:r>
              <w:rPr>
                <w:rFonts w:hint="eastAsia" w:cs="宋体" w:asciiTheme="majorEastAsia" w:hAnsiTheme="majorEastAsia" w:eastAsiaTheme="majorEastAsia"/>
                <w:sz w:val="21"/>
                <w:szCs w:val="21"/>
              </w:rPr>
              <w:t>3日</w:t>
            </w:r>
            <w:r>
              <w:rPr>
                <w:rFonts w:cs="宋体" w:asciiTheme="majorEastAsia" w:hAnsiTheme="majorEastAsia" w:eastAsiaTheme="majorEastAsia"/>
                <w:sz w:val="21"/>
                <w:szCs w:val="21"/>
              </w:rPr>
              <w:t>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9"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4</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采购人对谈判文件澄</w:t>
            </w:r>
            <w:bookmarkStart w:id="54" w:name="_GoBack"/>
            <w:bookmarkEnd w:id="54"/>
            <w:r>
              <w:rPr>
                <w:rFonts w:hint="eastAsia" w:cs="宋体" w:asciiTheme="majorEastAsia" w:hAnsiTheme="majorEastAsia" w:eastAsiaTheme="majorEastAsia"/>
                <w:sz w:val="21"/>
                <w:szCs w:val="21"/>
              </w:rPr>
              <w:t>清方式</w:t>
            </w:r>
          </w:p>
        </w:tc>
        <w:tc>
          <w:tcPr>
            <w:tcW w:w="6647" w:type="dxa"/>
            <w:tcBorders>
              <w:top w:val="single" w:color="auto" w:sz="4" w:space="0"/>
              <w:left w:val="single" w:color="auto" w:sz="4" w:space="0"/>
              <w:bottom w:val="single" w:color="auto" w:sz="4" w:space="0"/>
            </w:tcBorders>
            <w:vAlign w:val="center"/>
          </w:tcPr>
          <w:p>
            <w:pPr>
              <w:spacing w:line="420" w:lineRule="exact"/>
              <w:jc w:val="left"/>
              <w:rPr>
                <w:rFonts w:cs="宋体" w:asciiTheme="majorEastAsia" w:hAnsiTheme="majorEastAsia" w:eastAsiaTheme="majorEastAsia"/>
                <w:sz w:val="21"/>
                <w:szCs w:val="21"/>
              </w:rPr>
            </w:pPr>
            <w:r>
              <w:rPr>
                <w:rFonts w:hint="eastAsia" w:ascii="宋体" w:hAnsi="宋体" w:cs="宋体"/>
                <w:sz w:val="21"/>
                <w:szCs w:val="21"/>
              </w:rPr>
              <w:t>在</w:t>
            </w:r>
            <w:r>
              <w:rPr>
                <w:rFonts w:hint="eastAsia" w:ascii="宋体" w:hAnsi="宋体" w:cs="宋体"/>
                <w:b/>
                <w:bCs/>
                <w:sz w:val="21"/>
                <w:szCs w:val="21"/>
              </w:rPr>
              <w:t>金坛教育服务网（http://www.jtjyfw.net/NewList-108.aspx）等媒体上以澄清公告的形式公告。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40"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5</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响应文件递交方式</w:t>
            </w:r>
          </w:p>
        </w:tc>
        <w:tc>
          <w:tcPr>
            <w:tcW w:w="6647" w:type="dxa"/>
            <w:tcBorders>
              <w:top w:val="single" w:color="auto" w:sz="4" w:space="0"/>
              <w:left w:val="single" w:color="auto" w:sz="4" w:space="0"/>
              <w:bottom w:val="single" w:color="auto" w:sz="4" w:space="0"/>
            </w:tcBorders>
            <w:vAlign w:val="center"/>
          </w:tcPr>
          <w:p>
            <w:pPr>
              <w:pStyle w:val="23"/>
              <w:widowControl w:val="0"/>
              <w:snapToGrid w:val="0"/>
              <w:spacing w:before="0" w:beforeAutospacing="0" w:after="0" w:afterAutospacing="0" w:line="420" w:lineRule="exact"/>
              <w:jc w:val="both"/>
              <w:rPr>
                <w:rFonts w:cs="宋体" w:asciiTheme="majorEastAsia" w:hAnsiTheme="majorEastAsia" w:eastAsiaTheme="majorEastAsia"/>
                <w:sz w:val="21"/>
                <w:szCs w:val="21"/>
              </w:rPr>
            </w:pPr>
            <w:r>
              <w:rPr>
                <w:rFonts w:hint="eastAsia" w:cs="宋体" w:asciiTheme="majorEastAsia" w:hAnsiTheme="majorEastAsia" w:eastAsiaTheme="majorEastAsia"/>
                <w:kern w:val="20"/>
                <w:sz w:val="21"/>
                <w:szCs w:val="21"/>
              </w:rPr>
              <w:t>本项目采用线下谈判，请符合条件的响应人携带规定的材料于</w:t>
            </w:r>
            <w:r>
              <w:rPr>
                <w:rFonts w:hint="eastAsia" w:cs="宋体" w:asciiTheme="majorEastAsia" w:hAnsiTheme="majorEastAsia" w:eastAsiaTheme="majorEastAsia"/>
                <w:sz w:val="21"/>
                <w:szCs w:val="21"/>
              </w:rPr>
              <w:t>谈判</w:t>
            </w:r>
            <w:r>
              <w:rPr>
                <w:rFonts w:hint="eastAsia" w:cs="宋体" w:asciiTheme="majorEastAsia" w:hAnsiTheme="majorEastAsia" w:eastAsiaTheme="majorEastAsia"/>
                <w:kern w:val="20"/>
                <w:sz w:val="21"/>
                <w:szCs w:val="21"/>
              </w:rPr>
              <w:t>开始前到</w:t>
            </w:r>
            <w:r>
              <w:rPr>
                <w:rFonts w:hint="eastAsia" w:cs="宋体" w:asciiTheme="majorEastAsia" w:hAnsiTheme="majorEastAsia" w:eastAsiaTheme="majorEastAsia"/>
                <w:sz w:val="21"/>
                <w:szCs w:val="21"/>
              </w:rPr>
              <w:t>谈判</w:t>
            </w:r>
            <w:r>
              <w:rPr>
                <w:rFonts w:hint="eastAsia" w:cs="宋体" w:asciiTheme="majorEastAsia" w:hAnsiTheme="majorEastAsia" w:eastAsiaTheme="majorEastAsia"/>
                <w:kern w:val="20"/>
                <w:sz w:val="21"/>
                <w:szCs w:val="21"/>
              </w:rPr>
              <w:t>地点，进行</w:t>
            </w:r>
            <w:r>
              <w:rPr>
                <w:rFonts w:hint="eastAsia" w:cs="宋体" w:asciiTheme="majorEastAsia" w:hAnsiTheme="majorEastAsia" w:eastAsiaTheme="majorEastAsia"/>
                <w:sz w:val="21"/>
                <w:szCs w:val="21"/>
              </w:rPr>
              <w:t>谈判</w:t>
            </w:r>
            <w:r>
              <w:rPr>
                <w:rFonts w:hint="eastAsia" w:cs="宋体" w:asciiTheme="majorEastAsia" w:hAnsiTheme="majorEastAsia" w:eastAsiaTheme="majorEastAsia"/>
                <w:kern w:val="20"/>
                <w:sz w:val="21"/>
                <w:szCs w:val="21"/>
              </w:rPr>
              <w:t>。</w:t>
            </w:r>
            <w:r>
              <w:rPr>
                <w:rFonts w:cs="宋体" w:asciiTheme="majorEastAsia" w:hAnsiTheme="majorEastAsia" w:eastAsiaTheme="majorEastAsia"/>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6</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响应文件份数</w:t>
            </w:r>
          </w:p>
        </w:tc>
        <w:tc>
          <w:tcPr>
            <w:tcW w:w="6647" w:type="dxa"/>
            <w:tcBorders>
              <w:top w:val="single" w:color="auto" w:sz="4" w:space="0"/>
              <w:left w:val="single" w:color="auto" w:sz="4" w:space="0"/>
              <w:bottom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zh-CN"/>
              </w:rPr>
              <w:t>1、份数</w:t>
            </w:r>
            <w:r>
              <w:rPr>
                <w:rFonts w:hint="eastAsia" w:ascii="宋体" w:hAnsi="宋体" w:cs="宋体"/>
                <w:sz w:val="21"/>
                <w:szCs w:val="21"/>
                <w:lang w:val="zh-CN"/>
              </w:rPr>
              <w:t>要求</w:t>
            </w:r>
            <w:r>
              <w:rPr>
                <w:rFonts w:hint="eastAsia" w:ascii="宋体" w:hAnsi="宋体" w:eastAsia="宋体" w:cs="宋体"/>
                <w:sz w:val="21"/>
                <w:szCs w:val="21"/>
                <w:lang w:val="zh-CN"/>
              </w:rPr>
              <w:t>：一式叁份，一份正本、二份副本。</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2、密封和标志</w:t>
            </w:r>
            <w:r>
              <w:rPr>
                <w:rFonts w:hint="eastAsia" w:ascii="宋体" w:hAnsi="宋体" w:cs="宋体"/>
                <w:sz w:val="21"/>
                <w:szCs w:val="21"/>
                <w:lang w:val="zh-CN"/>
              </w:rPr>
              <w:t>要求</w:t>
            </w:r>
            <w:r>
              <w:rPr>
                <w:rFonts w:hint="eastAsia" w:ascii="宋体" w:hAnsi="宋体" w:eastAsia="宋体" w:cs="宋体"/>
                <w:sz w:val="21"/>
                <w:szCs w:val="21"/>
                <w:lang w:val="zh-CN"/>
              </w:rPr>
              <w:t>：</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（1）正本与副本分开装袋密封，并在封袋封口处加盖</w:t>
            </w:r>
            <w:r>
              <w:rPr>
                <w:rFonts w:hint="eastAsia" w:ascii="宋体" w:hAnsi="宋体" w:cs="宋体"/>
                <w:sz w:val="21"/>
                <w:szCs w:val="21"/>
                <w:lang w:val="zh-CN"/>
              </w:rPr>
              <w:t>响应人</w:t>
            </w:r>
            <w:r>
              <w:rPr>
                <w:rFonts w:hint="eastAsia" w:ascii="宋体" w:hAnsi="宋体" w:eastAsia="宋体" w:cs="宋体"/>
                <w:sz w:val="21"/>
                <w:szCs w:val="21"/>
                <w:lang w:val="zh-CN"/>
              </w:rPr>
              <w:t>单位公章。</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（2）响应文件的封袋上应标明采购项目名称、采购项目编号</w:t>
            </w:r>
            <w:r>
              <w:rPr>
                <w:rFonts w:hint="eastAsia" w:ascii="宋体" w:hAnsi="宋体" w:cs="宋体"/>
                <w:sz w:val="21"/>
                <w:szCs w:val="21"/>
                <w:lang w:val="zh-CN"/>
              </w:rPr>
              <w:t>、</w:t>
            </w:r>
            <w:r>
              <w:rPr>
                <w:rFonts w:hint="eastAsia" w:ascii="宋体" w:hAnsi="宋体" w:eastAsia="宋体" w:cs="宋体"/>
                <w:sz w:val="21"/>
                <w:szCs w:val="21"/>
                <w:lang w:val="zh-CN"/>
              </w:rPr>
              <w:t>投标单位名称。</w:t>
            </w:r>
            <w:r>
              <w:rPr>
                <w:rFonts w:hint="eastAsia" w:ascii="宋体" w:hAnsi="宋体" w:eastAsia="宋体" w:cs="宋体"/>
                <w:sz w:val="21"/>
                <w:szCs w:val="21"/>
                <w:lang w:val="zh-CN"/>
              </w:rPr>
              <w:br w:type="textWrapping"/>
            </w:r>
            <w:r>
              <w:rPr>
                <w:rFonts w:hint="eastAsia" w:ascii="宋体" w:hAnsi="宋体" w:cs="宋体"/>
                <w:sz w:val="21"/>
                <w:szCs w:val="21"/>
                <w:lang w:val="zh-CN"/>
              </w:rPr>
              <w:t>注：</w:t>
            </w:r>
            <w:r>
              <w:rPr>
                <w:rFonts w:hint="eastAsia" w:ascii="宋体" w:hAnsi="宋体" w:eastAsia="宋体" w:cs="宋体"/>
                <w:sz w:val="21"/>
                <w:szCs w:val="21"/>
                <w:highlight w:val="none"/>
                <w:lang w:val="zh-CN"/>
              </w:rPr>
              <w:t>以上材料未按要求提供的，资料不全或不符合要求的作无效响应文件处理。</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58" w:hRule="atLeast"/>
          <w:jc w:val="center"/>
        </w:trPr>
        <w:tc>
          <w:tcPr>
            <w:tcW w:w="700" w:type="dxa"/>
            <w:tcBorders>
              <w:bottom w:val="single" w:color="auto" w:sz="4" w:space="0"/>
              <w:right w:val="single" w:color="auto" w:sz="4" w:space="0"/>
            </w:tcBorders>
            <w:vAlign w:val="center"/>
          </w:tcPr>
          <w:p>
            <w:pPr>
              <w:spacing w:line="420" w:lineRule="exact"/>
              <w:jc w:val="center"/>
              <w:rPr>
                <w:rFonts w:hint="eastAsia" w:eastAsiaTheme="majorEastAsia"/>
                <w:sz w:val="21"/>
                <w:szCs w:val="21"/>
                <w:lang w:eastAsia="zh-CN"/>
              </w:rPr>
            </w:pPr>
            <w:r>
              <w:rPr>
                <w:rFonts w:hint="eastAsia" w:cs="宋体" w:asciiTheme="majorEastAsia" w:hAnsiTheme="majorEastAsia" w:eastAsiaTheme="majorEastAsia"/>
                <w:sz w:val="21"/>
                <w:szCs w:val="21"/>
              </w:rPr>
              <w:t>1</w:t>
            </w:r>
            <w:r>
              <w:rPr>
                <w:rFonts w:hint="eastAsia" w:cs="宋体" w:asciiTheme="majorEastAsia" w:hAnsiTheme="majorEastAsia" w:eastAsiaTheme="majorEastAsia"/>
                <w:sz w:val="21"/>
                <w:szCs w:val="21"/>
                <w:lang w:val="en-US" w:eastAsia="zh-CN"/>
              </w:rPr>
              <w:t>7</w:t>
            </w:r>
          </w:p>
        </w:tc>
        <w:tc>
          <w:tcPr>
            <w:tcW w:w="2249" w:type="dxa"/>
            <w:tcBorders>
              <w:left w:val="single" w:color="auto" w:sz="4" w:space="0"/>
              <w:bottom w:val="single" w:color="auto" w:sz="4" w:space="0"/>
              <w:right w:val="single" w:color="auto" w:sz="4" w:space="0"/>
            </w:tcBorders>
            <w:vAlign w:val="center"/>
          </w:tcPr>
          <w:p>
            <w:pPr>
              <w:snapToGrid w:val="0"/>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是否允许响应人将项目非主体、非关键性工作交由他人完成</w:t>
            </w:r>
          </w:p>
        </w:tc>
        <w:tc>
          <w:tcPr>
            <w:tcW w:w="6647" w:type="dxa"/>
            <w:tcBorders>
              <w:top w:val="single" w:color="auto" w:sz="4" w:space="0"/>
              <w:left w:val="single" w:color="auto" w:sz="4" w:space="0"/>
              <w:bottom w:val="single" w:color="auto" w:sz="4" w:space="0"/>
            </w:tcBorders>
            <w:vAlign w:val="center"/>
          </w:tcPr>
          <w:p>
            <w:pPr>
              <w:snapToGrid w:val="0"/>
              <w:spacing w:line="420" w:lineRule="exact"/>
              <w:jc w:val="lef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 xml:space="preserve">■  </w:t>
            </w:r>
            <w:r>
              <w:rPr>
                <w:rFonts w:hint="eastAsia" w:cs="宋体" w:asciiTheme="majorEastAsia" w:hAnsiTheme="majorEastAsia" w:eastAsiaTheme="majorEastAsia"/>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4" w:hRule="atLeast"/>
          <w:jc w:val="center"/>
        </w:trPr>
        <w:tc>
          <w:tcPr>
            <w:tcW w:w="700" w:type="dxa"/>
            <w:tcBorders>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18</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响应有效期</w:t>
            </w:r>
          </w:p>
        </w:tc>
        <w:tc>
          <w:tcPr>
            <w:tcW w:w="6647" w:type="dxa"/>
            <w:tcBorders>
              <w:top w:val="single" w:color="auto" w:sz="4" w:space="0"/>
              <w:left w:val="single" w:color="auto" w:sz="4" w:space="0"/>
              <w:bottom w:val="single" w:color="auto" w:sz="4" w:space="0"/>
            </w:tcBorders>
            <w:vAlign w:val="center"/>
          </w:tcPr>
          <w:p>
            <w:pPr>
              <w:spacing w:line="420" w:lineRule="exac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120日历天（投标有效期从提交响应文件的截止之日起算。有效期短于该规定期限的投标无效）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5" w:hRule="atLeast"/>
          <w:jc w:val="center"/>
        </w:trPr>
        <w:tc>
          <w:tcPr>
            <w:tcW w:w="700" w:type="dxa"/>
            <w:tcBorders>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19</w:t>
            </w:r>
          </w:p>
        </w:tc>
        <w:tc>
          <w:tcPr>
            <w:tcW w:w="2249" w:type="dxa"/>
            <w:tcBorders>
              <w:left w:val="single" w:color="auto"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ascii="宋体" w:hAnsi="宋体" w:cs="宋体"/>
                <w:sz w:val="21"/>
                <w:szCs w:val="21"/>
              </w:rPr>
              <w:t>是否收取履约保证金</w:t>
            </w:r>
          </w:p>
        </w:tc>
        <w:tc>
          <w:tcPr>
            <w:tcW w:w="6647" w:type="dxa"/>
            <w:tcBorders>
              <w:top w:val="single" w:color="auto" w:sz="4" w:space="0"/>
              <w:left w:val="single" w:color="auto" w:sz="4" w:space="0"/>
              <w:bottom w:val="single" w:color="auto" w:sz="4" w:space="0"/>
            </w:tcBorders>
            <w:vAlign w:val="center"/>
          </w:tcPr>
          <w:p>
            <w:pPr>
              <w:spacing w:line="420" w:lineRule="exact"/>
            </w:pPr>
            <w:r>
              <w:rPr>
                <w:rFonts w:hint="eastAsia" w:ascii="宋体" w:hAnsi="宋体" w:eastAsia="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000000" w:sz="4" w:space="0"/>
              <w:bottom w:val="single" w:color="auto" w:sz="4" w:space="0"/>
              <w:right w:val="single" w:color="auto" w:sz="4" w:space="0"/>
            </w:tcBorders>
            <w:vAlign w:val="center"/>
          </w:tcPr>
          <w:p>
            <w:pPr>
              <w:spacing w:line="420" w:lineRule="exact"/>
              <w:jc w:val="center"/>
              <w:rPr>
                <w:rFonts w:cs="宋体" w:asciiTheme="majorEastAsia" w:hAnsiTheme="majorEastAsia" w:eastAsiaTheme="majorEastAsia"/>
                <w:sz w:val="21"/>
                <w:szCs w:val="21"/>
              </w:rPr>
            </w:pPr>
            <w:r>
              <w:rPr>
                <w:rFonts w:hint="eastAsia" w:ascii="宋体" w:hAnsi="宋体" w:cs="宋体"/>
                <w:bCs/>
                <w:kern w:val="0"/>
                <w:sz w:val="21"/>
                <w:szCs w:val="21"/>
              </w:rPr>
              <w:t>20</w:t>
            </w:r>
          </w:p>
        </w:tc>
        <w:tc>
          <w:tcPr>
            <w:tcW w:w="2249" w:type="dxa"/>
            <w:tcBorders>
              <w:left w:val="single" w:color="auto" w:sz="4" w:space="0"/>
              <w:bottom w:val="single" w:color="auto" w:sz="4" w:space="0"/>
              <w:right w:val="single" w:color="auto" w:sz="4" w:space="0"/>
            </w:tcBorders>
            <w:vAlign w:val="center"/>
          </w:tcPr>
          <w:p>
            <w:pPr>
              <w:snapToGrid w:val="0"/>
              <w:spacing w:line="420" w:lineRule="exact"/>
              <w:jc w:val="center"/>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采购资金的支付方式、时间、条件</w:t>
            </w:r>
          </w:p>
        </w:tc>
        <w:tc>
          <w:tcPr>
            <w:tcW w:w="6647" w:type="dxa"/>
            <w:tcBorders>
              <w:top w:val="single" w:color="auto" w:sz="4" w:space="0"/>
              <w:left w:val="single" w:color="auto" w:sz="4" w:space="0"/>
              <w:bottom w:val="single" w:color="auto" w:sz="4" w:space="0"/>
            </w:tcBorders>
            <w:vAlign w:val="center"/>
          </w:tcPr>
          <w:p>
            <w:pPr>
              <w:spacing w:line="410" w:lineRule="exact"/>
              <w:jc w:val="left"/>
              <w:rPr>
                <w:rFonts w:cs="宋体" w:asciiTheme="majorEastAsia" w:hAnsiTheme="majorEastAsia" w:eastAsiaTheme="majorEastAsia"/>
                <w:sz w:val="21"/>
                <w:szCs w:val="21"/>
              </w:rPr>
            </w:pPr>
            <w:r>
              <w:rPr>
                <w:rFonts w:hint="eastAsia" w:ascii="宋体" w:hAnsi="宋体" w:cs="宋体"/>
                <w:bCs/>
                <w:sz w:val="21"/>
                <w:szCs w:val="21"/>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Cs/>
                <w:kern w:val="0"/>
                <w:sz w:val="21"/>
                <w:szCs w:val="21"/>
              </w:rPr>
            </w:pPr>
            <w:r>
              <w:rPr>
                <w:rFonts w:hint="eastAsia" w:ascii="宋体" w:hAnsi="宋体" w:cs="宋体"/>
                <w:bCs/>
                <w:kern w:val="0"/>
                <w:sz w:val="21"/>
                <w:szCs w:val="21"/>
              </w:rPr>
              <w:t>21</w:t>
            </w:r>
          </w:p>
        </w:tc>
        <w:tc>
          <w:tcPr>
            <w:tcW w:w="224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sz w:val="21"/>
                <w:szCs w:val="21"/>
                <w:highlight w:val="yellow"/>
              </w:rPr>
            </w:pPr>
            <w:r>
              <w:rPr>
                <w:rFonts w:hint="eastAsia" w:ascii="宋体" w:hAnsi="宋体" w:cs="宋体"/>
                <w:color w:val="000000"/>
                <w:sz w:val="21"/>
                <w:szCs w:val="21"/>
              </w:rPr>
              <w:t>谈判报价次数</w:t>
            </w:r>
          </w:p>
        </w:tc>
        <w:tc>
          <w:tcPr>
            <w:tcW w:w="6647" w:type="dxa"/>
            <w:tcBorders>
              <w:top w:val="single" w:color="auto" w:sz="4" w:space="0"/>
              <w:left w:val="single" w:color="auto" w:sz="4" w:space="0"/>
            </w:tcBorders>
            <w:vAlign w:val="center"/>
          </w:tcPr>
          <w:p>
            <w:pPr>
              <w:spacing w:line="400" w:lineRule="exact"/>
              <w:rPr>
                <w:rFonts w:ascii="宋体" w:hAnsi="宋体" w:cs="宋体"/>
                <w:b/>
                <w:sz w:val="21"/>
                <w:szCs w:val="21"/>
                <w:highlight w:val="yellow"/>
              </w:rPr>
            </w:pPr>
            <w:r>
              <w:rPr>
                <w:rFonts w:hint="eastAsia" w:ascii="宋体" w:hAnsi="宋体" w:cs="宋体"/>
                <w:color w:val="000000"/>
                <w:sz w:val="21"/>
                <w:szCs w:val="21"/>
              </w:rPr>
              <w:t>本项目采用二轮报价，响应文件中书面报价为首轮报价（不公开），第二轮报价不得超过首轮报价，第二轮报价即为最终报价；否则作无效响应处理。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700" w:type="dxa"/>
            <w:tcBorders>
              <w:top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Cs/>
                <w:kern w:val="0"/>
                <w:sz w:val="21"/>
                <w:szCs w:val="21"/>
              </w:rPr>
            </w:pPr>
            <w:r>
              <w:rPr>
                <w:rFonts w:hint="eastAsia" w:ascii="宋体" w:hAnsi="宋体" w:cs="宋体"/>
                <w:bCs/>
                <w:kern w:val="0"/>
                <w:sz w:val="21"/>
                <w:szCs w:val="21"/>
              </w:rPr>
              <w:t>23</w:t>
            </w:r>
          </w:p>
        </w:tc>
        <w:tc>
          <w:tcPr>
            <w:tcW w:w="2249" w:type="dxa"/>
            <w:tcBorders>
              <w:top w:val="single" w:color="auto" w:sz="4" w:space="0"/>
              <w:left w:val="single" w:color="auto" w:sz="4" w:space="0"/>
              <w:bottom w:val="single" w:color="auto" w:sz="4" w:space="0"/>
              <w:right w:val="single" w:color="auto" w:sz="4" w:space="0"/>
            </w:tcBorders>
            <w:vAlign w:val="center"/>
          </w:tcPr>
          <w:p>
            <w:pPr>
              <w:snapToGrid w:val="0"/>
              <w:spacing w:line="410" w:lineRule="exact"/>
              <w:jc w:val="center"/>
              <w:rPr>
                <w:rFonts w:ascii="宋体" w:hAnsi="宋体" w:cs="宋体"/>
                <w:bCs/>
                <w:kern w:val="0"/>
                <w:sz w:val="21"/>
                <w:szCs w:val="21"/>
              </w:rPr>
            </w:pPr>
            <w:r>
              <w:rPr>
                <w:rFonts w:hint="eastAsia" w:ascii="宋体" w:hAnsi="宋体" w:cs="宋体"/>
                <w:bCs/>
                <w:kern w:val="0"/>
                <w:sz w:val="21"/>
                <w:szCs w:val="21"/>
              </w:rPr>
              <w:t>注意事项</w:t>
            </w:r>
          </w:p>
        </w:tc>
        <w:tc>
          <w:tcPr>
            <w:tcW w:w="6647" w:type="dxa"/>
            <w:tcBorders>
              <w:top w:val="single" w:color="auto" w:sz="4" w:space="0"/>
              <w:left w:val="single" w:color="auto" w:sz="4" w:space="0"/>
              <w:bottom w:val="single" w:color="auto" w:sz="4" w:space="0"/>
            </w:tcBorders>
            <w:vAlign w:val="center"/>
          </w:tcPr>
          <w:p>
            <w:pPr>
              <w:snapToGrid w:val="0"/>
              <w:spacing w:line="410" w:lineRule="exact"/>
              <w:jc w:val="left"/>
              <w:rPr>
                <w:rFonts w:ascii="宋体" w:hAnsi="宋体" w:cs="宋体"/>
                <w:bCs/>
                <w:sz w:val="21"/>
                <w:szCs w:val="21"/>
              </w:rPr>
            </w:pPr>
            <w:r>
              <w:rPr>
                <w:rFonts w:hint="eastAsia" w:ascii="宋体" w:hAnsi="宋体" w:cs="宋体"/>
                <w:bCs/>
                <w:sz w:val="21"/>
                <w:szCs w:val="21"/>
              </w:rPr>
              <w:t>1、响应人的法定代表人（或委托代理人）必须参加开标会，并在采购人按开标程序进行点名身份核验时，各到场人员需提供以下材料：</w:t>
            </w:r>
          </w:p>
          <w:p>
            <w:pPr>
              <w:snapToGrid w:val="0"/>
              <w:spacing w:line="410" w:lineRule="exact"/>
              <w:jc w:val="left"/>
              <w:rPr>
                <w:rFonts w:ascii="宋体" w:hAnsi="宋体" w:cs="宋体"/>
                <w:bCs/>
                <w:sz w:val="21"/>
                <w:szCs w:val="21"/>
              </w:rPr>
            </w:pPr>
            <w:r>
              <w:rPr>
                <w:rFonts w:hint="eastAsia" w:ascii="宋体" w:hAnsi="宋体" w:cs="宋体"/>
                <w:bCs/>
                <w:sz w:val="21"/>
                <w:szCs w:val="21"/>
              </w:rPr>
              <w:t>（1）如法定代表人参加开标会，须提交《法定代表人资格证明书》（除响应文件中另单独手持一份）及法定代表人第二代居民身份证原件进行身份核验；</w:t>
            </w:r>
          </w:p>
          <w:p>
            <w:pPr>
              <w:snapToGrid w:val="0"/>
              <w:spacing w:line="410" w:lineRule="exact"/>
              <w:jc w:val="left"/>
              <w:rPr>
                <w:rFonts w:ascii="宋体" w:hAnsi="宋体" w:cs="宋体"/>
                <w:bCs/>
                <w:sz w:val="21"/>
                <w:szCs w:val="21"/>
              </w:rPr>
            </w:pPr>
            <w:r>
              <w:rPr>
                <w:rFonts w:hint="eastAsia" w:ascii="宋体" w:hAnsi="宋体" w:cs="宋体"/>
                <w:bCs/>
                <w:sz w:val="21"/>
                <w:szCs w:val="21"/>
              </w:rPr>
              <w:t xml:space="preserve">（2）如委托代理人参加开标会，须提交《法定代表人授权委托书》（除响应文件中另单独手持一份）及委托代理人第二代居民身份证原件进行身份核验； </w:t>
            </w:r>
          </w:p>
          <w:p>
            <w:pPr>
              <w:snapToGrid w:val="0"/>
              <w:spacing w:line="410" w:lineRule="exact"/>
              <w:jc w:val="left"/>
              <w:rPr>
                <w:rFonts w:ascii="宋体" w:hAnsi="宋体" w:cs="宋体"/>
                <w:bCs/>
                <w:sz w:val="21"/>
                <w:szCs w:val="21"/>
              </w:rPr>
            </w:pPr>
            <w:r>
              <w:rPr>
                <w:rFonts w:hint="eastAsia" w:ascii="宋体" w:hAnsi="宋体" w:cs="宋体"/>
                <w:bCs/>
                <w:sz w:val="21"/>
                <w:szCs w:val="21"/>
              </w:rPr>
              <w:t>（3）其他注意事项</w:t>
            </w:r>
          </w:p>
          <w:p>
            <w:pPr>
              <w:snapToGrid w:val="0"/>
              <w:spacing w:line="410" w:lineRule="exact"/>
              <w:jc w:val="left"/>
              <w:rPr>
                <w:rFonts w:ascii="宋体" w:hAnsi="宋体" w:cs="宋体"/>
                <w:bCs/>
                <w:sz w:val="21"/>
                <w:szCs w:val="21"/>
              </w:rPr>
            </w:pPr>
            <w:r>
              <w:rPr>
                <w:rFonts w:hint="eastAsia" w:ascii="宋体" w:hAnsi="宋体" w:cs="宋体"/>
                <w:bCs/>
                <w:sz w:val="21"/>
                <w:szCs w:val="21"/>
              </w:rPr>
              <w:t>以上参加人员在开标时间截止时有下列情形之一的，视为自动放弃投标处理，采购人不予受理：</w:t>
            </w:r>
          </w:p>
          <w:p>
            <w:pPr>
              <w:snapToGrid w:val="0"/>
              <w:spacing w:line="410" w:lineRule="exact"/>
              <w:jc w:val="left"/>
              <w:rPr>
                <w:rFonts w:ascii="宋体" w:hAnsi="宋体" w:cs="宋体"/>
                <w:bCs/>
                <w:sz w:val="21"/>
                <w:szCs w:val="21"/>
              </w:rPr>
            </w:pPr>
            <w:r>
              <w:rPr>
                <w:rFonts w:hint="eastAsia" w:ascii="宋体" w:hAnsi="宋体" w:cs="宋体"/>
                <w:bCs/>
                <w:sz w:val="21"/>
                <w:szCs w:val="21"/>
              </w:rPr>
              <w:t>未到达开标现场的；</w:t>
            </w:r>
          </w:p>
          <w:p>
            <w:pPr>
              <w:snapToGrid w:val="0"/>
              <w:spacing w:line="410" w:lineRule="exact"/>
              <w:jc w:val="left"/>
              <w:rPr>
                <w:rFonts w:ascii="宋体" w:hAnsi="宋体" w:cs="宋体"/>
                <w:bCs/>
                <w:sz w:val="21"/>
                <w:szCs w:val="21"/>
              </w:rPr>
            </w:pPr>
            <w:r>
              <w:rPr>
                <w:rFonts w:hint="eastAsia" w:ascii="宋体" w:hAnsi="宋体" w:cs="宋体"/>
                <w:bCs/>
                <w:sz w:val="21"/>
                <w:szCs w:val="21"/>
              </w:rPr>
              <w:t>未参加投标签到的；</w:t>
            </w:r>
          </w:p>
          <w:p>
            <w:pPr>
              <w:snapToGrid w:val="0"/>
              <w:spacing w:line="410" w:lineRule="exact"/>
              <w:jc w:val="left"/>
              <w:rPr>
                <w:rFonts w:ascii="宋体" w:hAnsi="宋体" w:cs="宋体"/>
                <w:bCs/>
                <w:sz w:val="21"/>
                <w:szCs w:val="21"/>
              </w:rPr>
            </w:pPr>
            <w:r>
              <w:rPr>
                <w:rFonts w:hint="eastAsia" w:ascii="宋体" w:hAnsi="宋体" w:cs="宋体"/>
                <w:bCs/>
                <w:sz w:val="21"/>
                <w:szCs w:val="21"/>
              </w:rPr>
              <w:t>身份核验时未能提供身份证明等相关材料的；</w:t>
            </w:r>
          </w:p>
          <w:p>
            <w:pPr>
              <w:snapToGrid w:val="0"/>
              <w:spacing w:line="410" w:lineRule="exact"/>
              <w:jc w:val="left"/>
              <w:rPr>
                <w:rFonts w:ascii="宋体" w:hAnsi="宋体" w:cs="宋体"/>
                <w:bCs/>
                <w:sz w:val="21"/>
                <w:szCs w:val="21"/>
              </w:rPr>
            </w:pPr>
            <w:r>
              <w:rPr>
                <w:rFonts w:hint="eastAsia" w:ascii="宋体" w:hAnsi="宋体" w:cs="宋体"/>
                <w:bCs/>
                <w:sz w:val="21"/>
                <w:szCs w:val="21"/>
              </w:rPr>
              <w:t>法律法规规定的其他情形。</w:t>
            </w:r>
          </w:p>
          <w:p>
            <w:pPr>
              <w:snapToGrid w:val="0"/>
              <w:spacing w:line="410" w:lineRule="exact"/>
              <w:jc w:val="left"/>
              <w:rPr>
                <w:rFonts w:ascii="宋体" w:hAnsi="宋体" w:cs="宋体"/>
                <w:bCs/>
                <w:sz w:val="21"/>
                <w:szCs w:val="21"/>
              </w:rPr>
            </w:pPr>
            <w:r>
              <w:rPr>
                <w:rFonts w:hint="eastAsia" w:ascii="宋体" w:hAnsi="宋体" w:cs="宋体"/>
                <w:bCs/>
                <w:sz w:val="21"/>
                <w:szCs w:val="21"/>
              </w:rPr>
              <w:t>备注：各个响应人进入开标现场的人员必须服从采购人及招标代理人员管理。</w:t>
            </w:r>
          </w:p>
          <w:p>
            <w:pPr>
              <w:snapToGrid w:val="0"/>
              <w:spacing w:line="410" w:lineRule="exact"/>
              <w:jc w:val="left"/>
            </w:pPr>
            <w:r>
              <w:rPr>
                <w:rFonts w:hint="eastAsia" w:ascii="宋体" w:hAnsi="宋体" w:cs="宋体"/>
                <w:bCs/>
                <w:sz w:val="21"/>
                <w:szCs w:val="21"/>
                <w:lang w:val="en-US" w:eastAsia="zh-CN"/>
              </w:rPr>
              <w:t>2</w:t>
            </w:r>
            <w:r>
              <w:rPr>
                <w:rFonts w:ascii="宋体" w:hAnsi="宋体" w:cs="宋体"/>
                <w:bCs/>
                <w:sz w:val="21"/>
                <w:szCs w:val="21"/>
              </w:rPr>
              <w:t>、</w:t>
            </w:r>
            <w:r>
              <w:rPr>
                <w:rFonts w:hint="eastAsia" w:ascii="宋体" w:hAnsi="宋体" w:cs="宋体"/>
                <w:bCs/>
                <w:sz w:val="21"/>
                <w:szCs w:val="21"/>
              </w:rPr>
              <w:t>成交服务费按人民币</w:t>
            </w:r>
            <w:r>
              <w:rPr>
                <w:rFonts w:hint="eastAsia" w:ascii="宋体" w:hAnsi="宋体" w:cs="宋体"/>
                <w:b/>
                <w:bCs/>
                <w:sz w:val="21"/>
                <w:szCs w:val="21"/>
                <w:lang w:val="en-US" w:eastAsia="zh-CN"/>
              </w:rPr>
              <w:t>3</w:t>
            </w:r>
            <w:r>
              <w:rPr>
                <w:rFonts w:hint="eastAsia" w:ascii="宋体" w:hAnsi="宋体" w:cs="宋体"/>
                <w:b/>
                <w:bCs/>
                <w:sz w:val="21"/>
                <w:szCs w:val="21"/>
              </w:rPr>
              <w:t>000元</w:t>
            </w:r>
            <w:r>
              <w:rPr>
                <w:rFonts w:hint="eastAsia" w:ascii="宋体" w:hAnsi="宋体" w:cs="宋体"/>
                <w:bCs/>
                <w:sz w:val="21"/>
                <w:szCs w:val="21"/>
              </w:rPr>
              <w:t>收取，需中标单位在领取中标通知书时一次性付给招标代理单位，响应人在报价时综合考虑在响应报价中。</w:t>
            </w:r>
          </w:p>
        </w:tc>
      </w:tr>
    </w:tbl>
    <w:p>
      <w:pPr>
        <w:spacing w:line="420" w:lineRule="exact"/>
        <w:rPr>
          <w:rFonts w:ascii="宋体" w:hAnsi="宋体" w:cs="宋体"/>
          <w:b/>
          <w:bCs/>
          <w:sz w:val="21"/>
          <w:szCs w:val="21"/>
        </w:rPr>
      </w:pPr>
      <w:r>
        <w:rPr>
          <w:rFonts w:hint="eastAsia" w:ascii="宋体" w:hAnsi="宋体" w:cs="宋体"/>
          <w:b/>
          <w:bCs/>
          <w:sz w:val="21"/>
          <w:szCs w:val="21"/>
        </w:rPr>
        <w:t>注：</w:t>
      </w:r>
      <w:r>
        <w:rPr>
          <w:rFonts w:hint="eastAsia" w:ascii="宋体" w:hAnsi="宋体" w:cs="宋体"/>
          <w:b/>
          <w:bCs/>
          <w:sz w:val="21"/>
          <w:szCs w:val="21"/>
          <w:lang w:val="en-US" w:eastAsia="zh-CN"/>
        </w:rPr>
        <w:t xml:space="preserve"> </w:t>
      </w:r>
      <w:r>
        <w:rPr>
          <w:rFonts w:hint="eastAsia" w:ascii="宋体" w:hAnsi="宋体" w:cs="宋体"/>
          <w:b/>
          <w:bCs/>
          <w:sz w:val="21"/>
          <w:szCs w:val="21"/>
        </w:rPr>
        <w:t>响应人须知前附表内容如与谈判文件其他部分不一致，以响应人须知前附表为准。</w:t>
      </w:r>
    </w:p>
    <w:p>
      <w:pPr>
        <w:widowControl/>
        <w:jc w:val="left"/>
        <w:rPr>
          <w:rFonts w:ascii="宋体" w:hAnsi="宋体" w:cs="宋体"/>
          <w:b/>
          <w:bCs/>
          <w:sz w:val="24"/>
          <w:szCs w:val="24"/>
        </w:rPr>
      </w:pPr>
      <w:r>
        <w:rPr>
          <w:rFonts w:ascii="宋体" w:hAnsi="宋体" w:cs="宋体"/>
          <w:b/>
          <w:bCs/>
          <w:sz w:val="24"/>
          <w:szCs w:val="24"/>
        </w:rPr>
        <w:br w:type="page"/>
      </w:r>
    </w:p>
    <w:p>
      <w:pPr>
        <w:spacing w:line="400" w:lineRule="exact"/>
        <w:jc w:val="center"/>
        <w:outlineLvl w:val="0"/>
        <w:rPr>
          <w:rFonts w:ascii="宋体" w:hAnsi="宋体" w:cs="宋体"/>
          <w:b/>
          <w:szCs w:val="21"/>
        </w:rPr>
      </w:pPr>
      <w:r>
        <w:rPr>
          <w:rFonts w:hint="eastAsia" w:ascii="宋体" w:hAnsi="宋体" w:cs="宋体"/>
          <w:b/>
          <w:bCs/>
          <w:sz w:val="24"/>
          <w:szCs w:val="24"/>
        </w:rPr>
        <w:t>第三部分响应人须知</w:t>
      </w:r>
    </w:p>
    <w:p>
      <w:pPr>
        <w:pStyle w:val="47"/>
        <w:pageBreakBefore w:val="0"/>
        <w:widowControl/>
        <w:kinsoku/>
        <w:wordWrap/>
        <w:overflowPunct/>
        <w:topLinePunct w:val="0"/>
        <w:bidi w:val="0"/>
        <w:spacing w:line="400" w:lineRule="exact"/>
        <w:ind w:firstLine="0" w:firstLineChars="0"/>
        <w:rPr>
          <w:rFonts w:hint="eastAsia" w:ascii="宋体" w:hAnsi="宋体" w:eastAsia="宋体" w:cs="宋体"/>
          <w:b/>
          <w:color w:val="auto"/>
          <w:sz w:val="21"/>
          <w:szCs w:val="21"/>
        </w:rPr>
      </w:pPr>
      <w:r>
        <w:rPr>
          <w:rFonts w:hint="eastAsia" w:ascii="宋体" w:hAnsi="宋体" w:eastAsia="宋体" w:cs="宋体"/>
          <w:b/>
          <w:color w:val="000000"/>
          <w:sz w:val="21"/>
          <w:szCs w:val="21"/>
        </w:rPr>
        <w:t>一、</w:t>
      </w:r>
      <w:r>
        <w:rPr>
          <w:rFonts w:hint="eastAsia" w:ascii="宋体" w:hAnsi="宋体" w:eastAsia="宋体" w:cs="宋体"/>
          <w:b/>
          <w:color w:val="auto"/>
          <w:sz w:val="21"/>
          <w:szCs w:val="21"/>
        </w:rPr>
        <w:t>定义</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lang w:bidi="ar"/>
        </w:rPr>
        <w:t>1.1“采购人”指本</w:t>
      </w:r>
      <w:r>
        <w:rPr>
          <w:rFonts w:hint="eastAsia" w:ascii="宋体" w:hAnsi="宋体" w:eastAsia="宋体" w:cs="宋体"/>
          <w:bCs/>
          <w:color w:val="000000"/>
          <w:sz w:val="21"/>
          <w:szCs w:val="21"/>
          <w:highlight w:val="none"/>
          <w:lang w:bidi="ar"/>
        </w:rPr>
        <w:t>项目的具体采购单位，名称详见</w:t>
      </w:r>
      <w:r>
        <w:rPr>
          <w:rFonts w:hint="eastAsia" w:ascii="宋体" w:hAnsi="宋体" w:eastAsia="宋体" w:cs="宋体"/>
          <w:b/>
          <w:color w:val="000000"/>
          <w:sz w:val="21"/>
          <w:szCs w:val="21"/>
          <w:highlight w:val="none"/>
          <w:lang w:bidi="ar"/>
        </w:rPr>
        <w:t>响应人须知前附表</w:t>
      </w:r>
      <w:r>
        <w:rPr>
          <w:rFonts w:hint="eastAsia" w:ascii="宋体" w:hAnsi="宋体" w:eastAsia="宋体" w:cs="宋体"/>
          <w:bCs/>
          <w:color w:val="000000"/>
          <w:sz w:val="21"/>
          <w:szCs w:val="21"/>
          <w:highlight w:val="none"/>
          <w:lang w:bidi="ar"/>
        </w:rPr>
        <w:t>。</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1.2“招标货物”指本</w:t>
      </w:r>
      <w:r>
        <w:rPr>
          <w:rFonts w:hint="eastAsia" w:ascii="宋体" w:hAnsi="宋体" w:cs="宋体"/>
          <w:b w:val="0"/>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文件中所述所有货物及实现货物功能价值所必须的配套技术和服务。</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1.3“服务”指本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文件所述响应人应该履行的承诺和义务。</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1.4“响应人”指符合本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文件规定并参加投标的供应商。</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1.5“潜在响应人”指符合本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文件各项规定的合格供应商。</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1.6 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文件规定按日计算期间的，开始当天不计入，从次日开始计算。期限的最后一日是国家法定节假日的，顺延到节假日后的次日为期限的最后一日。</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二、合格响应人的条件</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highlight w:val="none"/>
          <w:lang w:bidi="ar"/>
        </w:rPr>
        <w:t>2.1具有本项目实施能力，符合、承认并承诺履行本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文件各</w:t>
      </w:r>
      <w:r>
        <w:rPr>
          <w:rFonts w:hint="eastAsia" w:ascii="宋体" w:hAnsi="宋体" w:eastAsia="宋体" w:cs="宋体"/>
          <w:bCs/>
          <w:color w:val="000000"/>
          <w:sz w:val="21"/>
          <w:szCs w:val="21"/>
          <w:lang w:bidi="ar"/>
        </w:rPr>
        <w:t>项规定的国内供应商均可参加投标。</w:t>
      </w:r>
    </w:p>
    <w:p>
      <w:pPr>
        <w:spacing w:line="400" w:lineRule="exact"/>
        <w:ind w:firstLine="420" w:firstLineChars="200"/>
        <w:rPr>
          <w:rFonts w:ascii="宋体" w:hAnsi="宋体" w:cs="宋体"/>
          <w:b/>
          <w:color w:val="000000"/>
          <w:sz w:val="21"/>
          <w:szCs w:val="21"/>
          <w:u w:val="single"/>
          <w:lang w:bidi="ar"/>
        </w:rPr>
      </w:pPr>
      <w:r>
        <w:rPr>
          <w:rFonts w:hint="eastAsia" w:ascii="宋体" w:hAnsi="宋体" w:cs="宋体"/>
          <w:color w:val="000000"/>
          <w:sz w:val="21"/>
          <w:szCs w:val="21"/>
          <w:lang w:bidi="ar"/>
        </w:rPr>
        <w:t>2.2</w:t>
      </w:r>
      <w:r>
        <w:rPr>
          <w:rFonts w:hint="eastAsia" w:ascii="宋体" w:hAnsi="宋体" w:cs="宋体"/>
          <w:b/>
          <w:color w:val="000000"/>
          <w:sz w:val="21"/>
          <w:szCs w:val="21"/>
          <w:lang w:bidi="ar"/>
        </w:rPr>
        <w:t>特定资格条件：详见采购公告</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2.3供应商单位负责人为同一人或者存在直接控股、管理关系的不同供应商，不得参加同一合同项下的采购活动；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2.4凡为采购项目提供整体设计、规范编制或者项目管理、监理、检测等服务的供应商，不得再参加本项目的采购活动；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2.5本次采购是否允许两个（含）以上响应人组成一个联合体以一个响应人身份共同投标，详见</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。如果允许联合体投标，联合体各方应符合下列要求：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（1）以联合体形式参加投标的，联合体各方均应当符合采购法第二十二条第一款规定的条件，并按照</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要求提交相关文件。采购人根据采购项目的特殊要求规定响应人特定条件的，联合体各方中至少应当有一方符合采购人规定的特定条件。</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（2）联合体中有同类资质的供应商按照联合体分工承担相同工作的，应当按照资质等级较低的供应商确定资质等级。</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（3）以联合体形式参加采购活动的，联合体各方</w:t>
      </w:r>
      <w:r>
        <w:rPr>
          <w:rFonts w:hint="eastAsia" w:ascii="宋体" w:hAnsi="宋体" w:cs="宋体"/>
          <w:b/>
          <w:color w:val="000000"/>
          <w:sz w:val="21"/>
          <w:szCs w:val="21"/>
          <w:lang w:bidi="ar"/>
        </w:rPr>
        <w:t>不得</w:t>
      </w:r>
      <w:r>
        <w:rPr>
          <w:rFonts w:hint="eastAsia" w:ascii="宋体" w:hAnsi="宋体" w:cs="宋体"/>
          <w:color w:val="000000"/>
          <w:sz w:val="21"/>
          <w:szCs w:val="21"/>
          <w:lang w:bidi="ar"/>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lang w:bidi="ar"/>
        </w:rPr>
        <w:t>拒绝</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pageBreakBefore w:val="0"/>
        <w:kinsoku/>
        <w:wordWrap/>
        <w:overflowPunct/>
        <w:topLinePunct w:val="0"/>
        <w:bidi w:val="0"/>
        <w:spacing w:line="400" w:lineRule="exact"/>
        <w:ind w:firstLine="420" w:firstLineChars="200"/>
        <w:rPr>
          <w:rFonts w:hint="eastAsia" w:ascii="宋体" w:hAnsi="宋体" w:cs="宋体"/>
          <w:color w:val="000000"/>
          <w:sz w:val="21"/>
          <w:szCs w:val="21"/>
          <w:lang w:bidi="ar"/>
        </w:rPr>
      </w:pPr>
      <w:r>
        <w:rPr>
          <w:rFonts w:hint="eastAsia" w:ascii="宋体" w:hAnsi="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w:t>
      </w:r>
      <w:r>
        <w:rPr>
          <w:rFonts w:hint="eastAsia" w:ascii="宋体" w:hAnsi="宋体" w:eastAsia="宋体" w:cs="宋体"/>
          <w:color w:val="000000"/>
          <w:sz w:val="21"/>
          <w:szCs w:val="21"/>
          <w:highlight w:val="none"/>
          <w:lang w:val="en-US" w:eastAsia="zh-CN" w:bidi="ar"/>
        </w:rPr>
        <w:t>6</w:t>
      </w:r>
      <w:r>
        <w:rPr>
          <w:rFonts w:hint="eastAsia" w:ascii="宋体" w:hAnsi="宋体" w:eastAsia="宋体" w:cs="宋体"/>
          <w:color w:val="000000"/>
          <w:sz w:val="21"/>
          <w:szCs w:val="21"/>
          <w:highlight w:val="none"/>
          <w:lang w:bidi="ar"/>
        </w:rPr>
        <w:t>响应人应按照采购</w:t>
      </w:r>
      <w:r>
        <w:rPr>
          <w:rFonts w:hint="eastAsia" w:ascii="宋体" w:hAnsi="宋体" w:eastAsia="宋体" w:cs="宋体"/>
          <w:color w:val="000000"/>
          <w:sz w:val="21"/>
          <w:szCs w:val="21"/>
          <w:highlight w:val="none"/>
          <w:lang w:val="en-US" w:eastAsia="zh-CN" w:bidi="ar"/>
        </w:rPr>
        <w:t>公</w:t>
      </w:r>
      <w:r>
        <w:rPr>
          <w:rFonts w:hint="eastAsia" w:ascii="宋体" w:hAnsi="宋体" w:eastAsia="宋体" w:cs="宋体"/>
          <w:color w:val="000000"/>
          <w:sz w:val="21"/>
          <w:szCs w:val="21"/>
          <w:highlight w:val="none"/>
          <w:lang w:bidi="ar"/>
        </w:rPr>
        <w:t>告规定的方式获取</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三、</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费用</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3.1响应人应自行承担其编制、提交响应文件以及参加</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活动所产生之一切费用。无论</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活动中的做法和结果如何(包括采购单位决定取消采购的)，采购人和</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对上述费用不负任何责任。</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四、</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文件</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highlight w:val="none"/>
          <w:lang w:bidi="ar"/>
        </w:rPr>
        <w:t>4.1</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w:t>
      </w:r>
      <w:r>
        <w:rPr>
          <w:rFonts w:hint="eastAsia" w:ascii="宋体" w:hAnsi="宋体" w:eastAsia="宋体" w:cs="宋体"/>
          <w:bCs/>
          <w:color w:val="000000"/>
          <w:sz w:val="21"/>
          <w:szCs w:val="21"/>
          <w:lang w:bidi="ar"/>
        </w:rPr>
        <w:t>件由下列七部分内容组成：</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 xml:space="preserve">第一部分 采购邀请 </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第二部分 响应人须知前附表</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第三部分 响应人须知</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highlight w:val="none"/>
          <w:lang w:eastAsia="zh-CN" w:bidi="ar"/>
        </w:rPr>
      </w:pPr>
      <w:r>
        <w:rPr>
          <w:rFonts w:hint="eastAsia" w:ascii="宋体" w:hAnsi="宋体" w:eastAsia="宋体" w:cs="宋体"/>
          <w:bCs/>
          <w:color w:val="000000"/>
          <w:sz w:val="21"/>
          <w:szCs w:val="21"/>
          <w:lang w:bidi="ar"/>
        </w:rPr>
        <w:t>第四部分</w:t>
      </w:r>
      <w:r>
        <w:rPr>
          <w:rFonts w:hint="eastAsia" w:ascii="宋体" w:hAnsi="宋体" w:eastAsia="宋体" w:cs="宋体"/>
          <w:bCs/>
          <w:color w:val="000000"/>
          <w:sz w:val="21"/>
          <w:szCs w:val="21"/>
          <w:highlight w:val="none"/>
          <w:lang w:bidi="ar"/>
        </w:rPr>
        <w:t xml:space="preserve"> </w:t>
      </w:r>
      <w:r>
        <w:rPr>
          <w:rFonts w:hint="eastAsia" w:ascii="宋体" w:hAnsi="宋体" w:cs="宋体"/>
          <w:bCs/>
          <w:color w:val="000000"/>
          <w:sz w:val="21"/>
          <w:szCs w:val="21"/>
          <w:highlight w:val="none"/>
          <w:lang w:val="en-US" w:eastAsia="zh-CN" w:bidi="ar"/>
        </w:rPr>
        <w:t>采购</w:t>
      </w:r>
      <w:r>
        <w:rPr>
          <w:rFonts w:hint="eastAsia" w:ascii="宋体" w:hAnsi="宋体" w:eastAsia="宋体" w:cs="宋体"/>
          <w:bCs/>
          <w:color w:val="000000"/>
          <w:sz w:val="21"/>
          <w:szCs w:val="21"/>
          <w:highlight w:val="none"/>
          <w:lang w:bidi="ar"/>
        </w:rPr>
        <w:t>清单</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 HYPERLINK \l "_Toc214163640"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第五部分 评审办法和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评审标</w:t>
      </w:r>
      <w:r>
        <w:rPr>
          <w:rFonts w:hint="eastAsia" w:ascii="宋体" w:hAnsi="宋体" w:eastAsia="宋体" w:cs="宋体"/>
          <w:bCs/>
          <w:color w:val="000000"/>
          <w:sz w:val="21"/>
          <w:szCs w:val="21"/>
          <w:lang w:bidi="ar"/>
        </w:rPr>
        <w:t>准</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第六部分 合同条款</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第七部分 响应文件格式</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4.2</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文件的澄清和修正</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bidi="ar"/>
        </w:rPr>
        <w:t>（1）</w:t>
      </w:r>
      <w:r>
        <w:rPr>
          <w:rFonts w:hint="eastAsia" w:ascii="宋体" w:hAnsi="宋体" w:eastAsia="宋体" w:cs="宋体"/>
          <w:bCs/>
          <w:color w:val="000000"/>
          <w:sz w:val="21"/>
          <w:szCs w:val="21"/>
          <w:lang w:bidi="ar"/>
        </w:rPr>
        <w:t>供应商认为</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文件、采购过程和中标、成交结果使自己的权益受到损害的，可以在知道或者应知其权益受到损害之日起七个工作日内，根据《政府采购质疑和投诉办法》（中华人民共和国财政部令第94号）向</w:t>
      </w:r>
      <w:r>
        <w:rPr>
          <w:rFonts w:hint="eastAsia" w:ascii="宋体" w:hAnsi="宋体" w:eastAsia="宋体" w:cs="宋体"/>
          <w:bCs/>
          <w:color w:val="000000"/>
          <w:sz w:val="21"/>
          <w:szCs w:val="21"/>
          <w:highlight w:val="none"/>
          <w:lang w:eastAsia="zh-CN" w:bidi="ar"/>
        </w:rPr>
        <w:t>采购人</w:t>
      </w:r>
      <w:r>
        <w:rPr>
          <w:rFonts w:hint="eastAsia" w:ascii="宋体" w:hAnsi="宋体" w:eastAsia="宋体" w:cs="宋体"/>
          <w:bCs/>
          <w:color w:val="000000"/>
          <w:sz w:val="21"/>
          <w:szCs w:val="21"/>
          <w:highlight w:val="none"/>
          <w:lang w:bidi="ar"/>
        </w:rPr>
        <w:t>提</w:t>
      </w:r>
      <w:r>
        <w:rPr>
          <w:rFonts w:hint="eastAsia" w:ascii="宋体" w:hAnsi="宋体" w:eastAsia="宋体" w:cs="宋体"/>
          <w:bCs/>
          <w:color w:val="000000"/>
          <w:sz w:val="21"/>
          <w:szCs w:val="21"/>
          <w:lang w:bidi="ar"/>
        </w:rPr>
        <w:t>出质疑。</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bidi="ar"/>
        </w:rPr>
        <w:t>（2）</w:t>
      </w:r>
      <w:r>
        <w:rPr>
          <w:rFonts w:hint="eastAsia" w:ascii="宋体" w:hAnsi="宋体" w:eastAsia="宋体" w:cs="宋体"/>
          <w:bCs/>
          <w:color w:val="000000"/>
          <w:sz w:val="21"/>
          <w:szCs w:val="21"/>
          <w:lang w:bidi="ar"/>
        </w:rPr>
        <w:t>供应商应当在法定质疑期内一次性提出针对同一采购程序环节的质疑。</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bidi="ar"/>
        </w:rPr>
        <w:t>（3）</w:t>
      </w:r>
      <w:r>
        <w:rPr>
          <w:rFonts w:hint="eastAsia" w:ascii="宋体" w:hAnsi="宋体" w:eastAsia="宋体" w:cs="宋体"/>
          <w:bCs/>
          <w:color w:val="000000"/>
          <w:sz w:val="21"/>
          <w:szCs w:val="21"/>
          <w:lang w:bidi="ar"/>
        </w:rPr>
        <w:t>响应人在收到</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文件后，如有疑问需要澄清，应在答疑规定的时间前以书面形式向采购人提出，如无疑问,视作响应人完全响应</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文件的条款和要求。采购人作出的澄清或修改将公告通知所有</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文件收受人。</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bidi="ar"/>
        </w:rPr>
        <w:t>（4）</w:t>
      </w:r>
      <w:r>
        <w:rPr>
          <w:rFonts w:hint="eastAsia" w:ascii="宋体" w:hAnsi="宋体" w:eastAsia="宋体" w:cs="宋体"/>
          <w:bCs/>
          <w:color w:val="000000"/>
          <w:sz w:val="21"/>
          <w:szCs w:val="21"/>
          <w:lang w:bidi="ar"/>
        </w:rPr>
        <w:t>采购人或采购代理机构无论出于自己的考虑，还是出于对响应人提问的澄清，均可对</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文件用更正公告的方式进行修改。</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bidi="ar"/>
        </w:rPr>
        <w:t>（5）</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文件及</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文件的澄清、修改、补充等内容均以常州市政府采购网发布的内容为准。可通过“常州市政府采购网”——“更正公告”栏定期自行查看、下载相关采购项目的补充通知。</w:t>
      </w:r>
    </w:p>
    <w:p>
      <w:pPr>
        <w:pageBreakBefore w:val="0"/>
        <w:kinsoku/>
        <w:wordWrap/>
        <w:overflowPunct/>
        <w:topLinePunct w:val="0"/>
        <w:bidi w:val="0"/>
        <w:snapToGrid w:val="0"/>
        <w:spacing w:line="400" w:lineRule="exact"/>
        <w:ind w:firstLine="630" w:firstLineChars="300"/>
        <w:rPr>
          <w:rFonts w:hint="eastAsia" w:ascii="宋体" w:hAnsi="宋体" w:eastAsia="宋体" w:cs="宋体"/>
          <w:b/>
          <w:color w:val="000000"/>
          <w:sz w:val="21"/>
          <w:szCs w:val="21"/>
        </w:rPr>
      </w:pPr>
      <w:r>
        <w:rPr>
          <w:rFonts w:hint="eastAsia" w:ascii="宋体" w:hAnsi="宋体" w:eastAsia="宋体" w:cs="宋体"/>
          <w:color w:val="000000"/>
          <w:sz w:val="21"/>
          <w:szCs w:val="21"/>
          <w:lang w:bidi="ar"/>
        </w:rPr>
        <w:t>（6）</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文件的更正（含澄清、修改等）内容与原</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文件在同一内容上表述不一致时，以发出日期最接近开标时间的公告为准。</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文件的更正（含澄清、修改等）内容将在财政部门指定的政府采购信息发布媒体上发布，作为</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文件的组成部分，对响应人起约束作用。</w:t>
      </w:r>
    </w:p>
    <w:p>
      <w:pPr>
        <w:pageBreakBefore w:val="0"/>
        <w:kinsoku/>
        <w:wordWrap/>
        <w:overflowPunct/>
        <w:topLinePunct w:val="0"/>
        <w:bidi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五、响应人的义务</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5.1</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应当认真阅读</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文件，完全明了采购项目之名称、用途、数量、质量和交货日期，完全明了</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所应具备的资格条件。</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5.2</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应当按照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文件的要求编制响应文件。响应文件应对</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文件提出的实质性要求和条件作出完全响应。</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5.3</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应在响应文件提交截止时间前，将密封的响应文件送达指定地点。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5.4</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不得相互串通</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报价，不得排挤其他</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的公平竞争，损害采购人或者其他</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合法权益。</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不得与采购人串通，损害国家利益，公众利益或者他人的合法权益。</w:t>
      </w:r>
    </w:p>
    <w:p>
      <w:pPr>
        <w:pageBreakBefore w:val="0"/>
        <w:kinsoku/>
        <w:wordWrap/>
        <w:overflowPunct/>
        <w:topLinePunct w:val="0"/>
        <w:bidi w:val="0"/>
        <w:snapToGrid w:val="0"/>
        <w:spacing w:line="400" w:lineRule="exact"/>
        <w:ind w:firstLine="420" w:firstLineChars="200"/>
        <w:rPr>
          <w:rFonts w:hint="eastAsia" w:ascii="宋体" w:hAnsi="宋体" w:eastAsia="宋体" w:cs="宋体"/>
          <w:snapToGrid w:val="0"/>
          <w:color w:val="000000"/>
          <w:spacing w:val="-6"/>
          <w:sz w:val="21"/>
          <w:szCs w:val="21"/>
        </w:rPr>
      </w:pPr>
      <w:r>
        <w:rPr>
          <w:rFonts w:hint="eastAsia" w:ascii="宋体" w:hAnsi="宋体" w:eastAsia="宋体" w:cs="宋体"/>
          <w:color w:val="000000"/>
          <w:sz w:val="21"/>
          <w:szCs w:val="21"/>
          <w:lang w:bidi="ar"/>
        </w:rPr>
        <w:t>5.5</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在响应文件提交截止时间前，对所提交的响应文件可以补充、修改或者撤回，并书面通知代理机构。补充、修改的内容为响应文件的组成部分。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3" w:name="_Toc288738331"/>
      <w:bookmarkStart w:id="4" w:name="_Toc288738799"/>
      <w:bookmarkStart w:id="5" w:name="_Toc288738405"/>
      <w:r>
        <w:rPr>
          <w:rFonts w:hint="eastAsia" w:ascii="宋体" w:hAnsi="宋体" w:eastAsia="宋体" w:cs="宋体"/>
          <w:b/>
          <w:color w:val="000000"/>
          <w:sz w:val="21"/>
          <w:szCs w:val="21"/>
          <w:lang w:bidi="ar"/>
        </w:rPr>
        <w:t>六、响应文件组成</w:t>
      </w:r>
      <w:bookmarkEnd w:id="3"/>
      <w:bookmarkEnd w:id="4"/>
      <w:bookmarkEnd w:id="5"/>
      <w:r>
        <w:rPr>
          <w:rFonts w:hint="eastAsia" w:ascii="宋体" w:hAnsi="宋体" w:eastAsia="宋体" w:cs="宋体"/>
          <w:b/>
          <w:sz w:val="21"/>
          <w:szCs w:val="21"/>
          <w:lang w:bidi="ar"/>
        </w:rPr>
        <w:t>及相关要求</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6.1响应文件应当符合</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文件的要求，并应包括但不限于下列内容。</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lang w:bidi="ar"/>
        </w:rPr>
        <w:t>6.1.1响应</w:t>
      </w:r>
      <w:r>
        <w:rPr>
          <w:rFonts w:hint="eastAsia" w:ascii="宋体" w:hAnsi="宋体" w:eastAsia="宋体" w:cs="宋体"/>
          <w:sz w:val="21"/>
          <w:szCs w:val="21"/>
          <w:lang w:bidi="ar"/>
        </w:rPr>
        <w:t>文件编写</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（1）按照</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w:t>
      </w:r>
      <w:r>
        <w:rPr>
          <w:rFonts w:hint="eastAsia" w:ascii="宋体" w:hAnsi="宋体" w:eastAsia="宋体" w:cs="宋体"/>
          <w:b/>
          <w:sz w:val="21"/>
          <w:szCs w:val="21"/>
          <w:lang w:bidi="ar"/>
        </w:rPr>
        <w:t>本条6.2响应文件格式部分规定的顺序</w:t>
      </w:r>
      <w:r>
        <w:rPr>
          <w:rFonts w:hint="eastAsia" w:ascii="宋体" w:hAnsi="宋体" w:eastAsia="宋体" w:cs="宋体"/>
          <w:sz w:val="21"/>
          <w:szCs w:val="21"/>
          <w:lang w:bidi="ar"/>
        </w:rPr>
        <w:t>，统一编目编码并编制目录。由于编排混乱导致响应文件被误读或查找不到，责任应当由响应人承担。</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（2）响应人应详细阅读</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文件的全部内容。响应文件须对</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文件中的内容做出实质性和完整的响应，如果响应文件填报的内容资料不详，或没有提供</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文件中所要求的全部资料及数据，将被视为响应文件完整性有缺陷。</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（3）除可填报内容外，对响应函内容的任何实质性修改将被视为非实质性响应投标，该响应将被拒绝。</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（4）响应文件应按照</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文件的格式逐项填写，无相应内容可填的项应填写“无”、“未测试”、“没有相应指标”等明确的回答文字。</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（5）响应人必须保证</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文件所提供的全部资料真实可靠。</w:t>
      </w:r>
    </w:p>
    <w:p>
      <w:pPr>
        <w:pageBreakBefore w:val="0"/>
        <w:kinsoku/>
        <w:wordWrap/>
        <w:overflowPunct/>
        <w:topLinePunct w:val="0"/>
        <w:bidi w:val="0"/>
        <w:snapToGrid w:val="0"/>
        <w:spacing w:line="400" w:lineRule="exact"/>
        <w:ind w:firstLine="420" w:firstLineChars="200"/>
        <w:rPr>
          <w:rFonts w:hint="eastAsia" w:ascii="宋体" w:hAnsi="宋体" w:eastAsia="宋体" w:cs="宋体"/>
          <w:b/>
          <w:sz w:val="21"/>
          <w:szCs w:val="21"/>
          <w:highlight w:val="none"/>
        </w:rPr>
      </w:pPr>
      <w:bookmarkStart w:id="6" w:name="_Toc288738406"/>
      <w:bookmarkStart w:id="7" w:name="_Toc288738332"/>
      <w:bookmarkStart w:id="8" w:name="_Toc288738800"/>
      <w:r>
        <w:rPr>
          <w:rFonts w:hint="eastAsia" w:ascii="宋体" w:hAnsi="宋体" w:eastAsia="宋体" w:cs="宋体"/>
          <w:sz w:val="21"/>
          <w:szCs w:val="21"/>
          <w:highlight w:val="none"/>
          <w:lang w:bidi="ar"/>
        </w:rPr>
        <w:t>6.2</w:t>
      </w:r>
      <w:r>
        <w:rPr>
          <w:rFonts w:hint="eastAsia" w:ascii="宋体" w:hAnsi="宋体" w:eastAsia="宋体" w:cs="宋体"/>
          <w:b/>
          <w:sz w:val="21"/>
          <w:szCs w:val="21"/>
          <w:highlight w:val="none"/>
          <w:lang w:bidi="ar"/>
        </w:rPr>
        <w:t>响应文件构成（</w:t>
      </w:r>
      <w:r>
        <w:rPr>
          <w:rFonts w:hint="eastAsia" w:ascii="宋体" w:hAnsi="宋体" w:eastAsia="宋体" w:cs="宋体"/>
          <w:b/>
          <w:color w:val="000000"/>
          <w:sz w:val="21"/>
          <w:szCs w:val="21"/>
          <w:highlight w:val="none"/>
          <w:lang w:bidi="ar"/>
        </w:rPr>
        <w:t>详见第七部分-响应文件格式附件</w:t>
      </w:r>
      <w:r>
        <w:rPr>
          <w:rFonts w:hint="eastAsia" w:ascii="宋体" w:hAnsi="宋体" w:eastAsia="宋体" w:cs="宋体"/>
          <w:b/>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w:t>
      </w:r>
      <w:r>
        <w:rPr>
          <w:rFonts w:hint="eastAsia" w:ascii="宋体" w:hAnsi="宋体" w:eastAsia="宋体" w:cs="宋体"/>
          <w:color w:val="000000"/>
          <w:sz w:val="21"/>
          <w:szCs w:val="21"/>
          <w:highlight w:val="none"/>
          <w:lang w:eastAsia="zh-CN" w:bidi="ar"/>
        </w:rPr>
        <w:t>响应</w:t>
      </w:r>
      <w:r>
        <w:rPr>
          <w:rFonts w:hint="eastAsia" w:ascii="宋体" w:hAnsi="宋体" w:eastAsia="宋体" w:cs="宋体"/>
          <w:color w:val="000000"/>
          <w:sz w:val="21"/>
          <w:szCs w:val="21"/>
          <w:highlight w:val="none"/>
          <w:lang w:bidi="ar"/>
        </w:rPr>
        <w:t>函</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附件一</w:t>
      </w:r>
      <w:r>
        <w:rPr>
          <w:rFonts w:hint="eastAsia" w:ascii="宋体" w:hAnsi="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（2）法定代表人身份证明</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附件二</w:t>
      </w:r>
      <w:r>
        <w:rPr>
          <w:rFonts w:hint="eastAsia" w:ascii="宋体" w:hAnsi="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kern w:val="0"/>
          <w:sz w:val="21"/>
          <w:szCs w:val="21"/>
          <w:highlight w:val="none"/>
          <w:lang w:bidi="ar"/>
        </w:rPr>
        <w:t>（3</w:t>
      </w:r>
      <w:r>
        <w:rPr>
          <w:rFonts w:hint="eastAsia" w:ascii="宋体" w:hAnsi="宋体" w:cs="宋体"/>
          <w:kern w:val="0"/>
          <w:sz w:val="21"/>
          <w:szCs w:val="21"/>
          <w:highlight w:val="none"/>
          <w:lang w:eastAsia="zh-CN" w:bidi="ar"/>
        </w:rPr>
        <w:t>）</w:t>
      </w:r>
      <w:r>
        <w:rPr>
          <w:rFonts w:hint="eastAsia" w:ascii="宋体" w:hAnsi="宋体" w:eastAsia="宋体" w:cs="宋体"/>
          <w:kern w:val="0"/>
          <w:sz w:val="21"/>
          <w:szCs w:val="21"/>
          <w:highlight w:val="none"/>
          <w:lang w:bidi="ar"/>
        </w:rPr>
        <w:t>法定代表人授权委托书</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附件三</w:t>
      </w:r>
      <w:r>
        <w:rPr>
          <w:rFonts w:hint="eastAsia" w:ascii="宋体" w:hAnsi="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4</w:t>
      </w:r>
      <w:r>
        <w:rPr>
          <w:rFonts w:hint="eastAsia" w:ascii="宋体" w:hAnsi="宋体" w:eastAsia="宋体" w:cs="宋体"/>
          <w:color w:val="000000"/>
          <w:sz w:val="21"/>
          <w:szCs w:val="21"/>
          <w:highlight w:val="none"/>
          <w:lang w:bidi="ar"/>
        </w:rPr>
        <w:t>）具</w:t>
      </w:r>
      <w:r>
        <w:rPr>
          <w:rFonts w:hint="eastAsia" w:ascii="宋体" w:hAnsi="宋体" w:eastAsia="宋体" w:cs="宋体"/>
          <w:sz w:val="21"/>
          <w:szCs w:val="21"/>
          <w:highlight w:val="none"/>
        </w:rPr>
        <w:t>备履行合同所必需的设备和专业技术能力的书面声明</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附件四</w:t>
      </w:r>
      <w:r>
        <w:rPr>
          <w:rFonts w:hint="eastAsia" w:ascii="宋体" w:hAnsi="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5</w:t>
      </w: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eastAsia="zh-CN" w:bidi="ar"/>
        </w:rPr>
        <w:t>报价</w:t>
      </w:r>
      <w:r>
        <w:rPr>
          <w:rFonts w:hint="eastAsia" w:ascii="宋体" w:hAnsi="宋体" w:eastAsia="宋体" w:cs="宋体"/>
          <w:color w:val="000000"/>
          <w:sz w:val="21"/>
          <w:szCs w:val="21"/>
          <w:highlight w:val="none"/>
          <w:lang w:bidi="ar"/>
        </w:rPr>
        <w:t>一览表及分项报价明细表</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附件五</w:t>
      </w:r>
      <w:r>
        <w:rPr>
          <w:rFonts w:hint="eastAsia" w:ascii="宋体" w:hAnsi="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w:t>
      </w:r>
      <w:r>
        <w:rPr>
          <w:rFonts w:hint="eastAsia" w:ascii="宋体" w:hAnsi="宋体" w:cs="宋体"/>
          <w:sz w:val="21"/>
          <w:szCs w:val="21"/>
          <w:highlight w:val="none"/>
          <w:lang w:val="en-US" w:eastAsia="zh-CN" w:bidi="ar"/>
        </w:rPr>
        <w:t>6</w:t>
      </w:r>
      <w:r>
        <w:rPr>
          <w:rFonts w:hint="eastAsia" w:ascii="宋体" w:hAnsi="宋体" w:eastAsia="宋体" w:cs="宋体"/>
          <w:sz w:val="21"/>
          <w:szCs w:val="21"/>
          <w:highlight w:val="none"/>
          <w:lang w:bidi="ar"/>
        </w:rPr>
        <w:t>）政府采购供应商信用承诺书</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附件六</w:t>
      </w:r>
      <w:r>
        <w:rPr>
          <w:rFonts w:hint="eastAsia" w:ascii="宋体" w:hAnsi="宋体" w:cs="宋体"/>
          <w:color w:val="000000"/>
          <w:sz w:val="21"/>
          <w:szCs w:val="21"/>
          <w:highlight w:val="none"/>
          <w:lang w:eastAsia="zh-CN" w:bidi="ar"/>
        </w:rPr>
        <w:t>）</w:t>
      </w:r>
      <w:r>
        <w:rPr>
          <w:rFonts w:hint="eastAsia" w:ascii="宋体" w:hAnsi="宋体" w:eastAsia="宋体" w:cs="宋体"/>
          <w:sz w:val="21"/>
          <w:szCs w:val="21"/>
          <w:highlight w:val="none"/>
          <w:lang w:bidi="ar"/>
        </w:rPr>
        <w:t>；</w:t>
      </w:r>
    </w:p>
    <w:p>
      <w:pPr>
        <w:pageBreakBefore w:val="0"/>
        <w:kinsoku/>
        <w:wordWrap/>
        <w:overflowPunct/>
        <w:topLinePunct w:val="0"/>
        <w:bidi w:val="0"/>
        <w:spacing w:line="400" w:lineRule="exact"/>
        <w:ind w:firstLine="420" w:firstLineChars="200"/>
        <w:rPr>
          <w:rFonts w:hint="eastAsia" w:ascii="宋体" w:hAnsi="宋体" w:cs="宋体"/>
          <w:color w:val="000000"/>
          <w:sz w:val="21"/>
          <w:szCs w:val="21"/>
          <w:highlight w:val="none"/>
          <w:lang w:eastAsia="zh-CN" w:bidi="ar"/>
        </w:rPr>
      </w:pP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7</w:t>
      </w: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响应人基本资格条件承诺书</w:t>
      </w:r>
      <w:r>
        <w:rPr>
          <w:rFonts w:hint="eastAsia" w:ascii="宋体" w:hAnsi="宋体" w:cs="宋体"/>
          <w:color w:val="000000"/>
          <w:sz w:val="21"/>
          <w:szCs w:val="21"/>
          <w:highlight w:val="none"/>
          <w:lang w:eastAsia="zh-CN" w:bidi="ar"/>
        </w:rPr>
        <w:t>（</w:t>
      </w:r>
      <w:r>
        <w:rPr>
          <w:rFonts w:hint="eastAsia" w:ascii="宋体" w:hAnsi="宋体" w:cs="宋体"/>
          <w:color w:val="000000"/>
          <w:sz w:val="21"/>
          <w:szCs w:val="21"/>
          <w:highlight w:val="none"/>
          <w:lang w:val="en-US" w:eastAsia="zh-CN" w:bidi="ar"/>
        </w:rPr>
        <w:t>附件七</w:t>
      </w:r>
      <w:r>
        <w:rPr>
          <w:rFonts w:hint="eastAsia" w:ascii="宋体" w:hAnsi="宋体" w:cs="宋体"/>
          <w:color w:val="000000"/>
          <w:sz w:val="21"/>
          <w:szCs w:val="21"/>
          <w:highlight w:val="none"/>
          <w:lang w:eastAsia="zh-CN" w:bidi="ar"/>
        </w:rPr>
        <w:t>）；</w:t>
      </w:r>
    </w:p>
    <w:p>
      <w:pPr>
        <w:pStyle w:val="2"/>
        <w:rPr>
          <w:rFonts w:hint="eastAsia"/>
        </w:rPr>
      </w:pPr>
      <w:r>
        <w:rPr>
          <w:rFonts w:hint="eastAsia" w:ascii="宋体" w:hAnsi="宋体" w:cs="宋体"/>
          <w:kern w:val="2"/>
          <w:sz w:val="21"/>
          <w:szCs w:val="21"/>
          <w:highlight w:val="none"/>
          <w:lang w:val="en-US" w:eastAsia="zh-CN" w:bidi="ar"/>
        </w:rPr>
        <w:t>（8）</w:t>
      </w:r>
      <w:r>
        <w:rPr>
          <w:rFonts w:hint="eastAsia" w:ascii="宋体" w:hAnsi="宋体" w:eastAsia="宋体" w:cs="宋体"/>
          <w:kern w:val="2"/>
          <w:sz w:val="21"/>
          <w:szCs w:val="21"/>
          <w:highlight w:val="none"/>
          <w:lang w:val="en-US" w:eastAsia="zh-CN" w:bidi="ar"/>
        </w:rPr>
        <w:t>响应人认为需要提供的其它说明和资料</w:t>
      </w:r>
      <w:r>
        <w:rPr>
          <w:rFonts w:hint="eastAsia" w:ascii="宋体" w:hAnsi="宋体" w:cs="宋体"/>
          <w:kern w:val="2"/>
          <w:sz w:val="21"/>
          <w:szCs w:val="21"/>
          <w:highlight w:val="none"/>
          <w:lang w:val="en-US" w:eastAsia="zh-CN" w:bidi="ar"/>
        </w:rPr>
        <w:t>（附件八）。</w:t>
      </w:r>
    </w:p>
    <w:p>
      <w:pPr>
        <w:keepLines w:val="0"/>
        <w:pageBreakBefore w:val="0"/>
        <w:widowControl w:val="0"/>
        <w:kinsoku/>
        <w:wordWrap/>
        <w:overflowPunct/>
        <w:topLinePunct w:val="0"/>
        <w:autoSpaceDE/>
        <w:autoSpaceDN/>
        <w:bidi w:val="0"/>
        <w:adjustRightInd/>
        <w:snapToGrid w:val="0"/>
        <w:spacing w:line="380" w:lineRule="exact"/>
        <w:ind w:firstLine="632" w:firstLineChars="300"/>
        <w:textAlignment w:val="auto"/>
        <w:rPr>
          <w:rFonts w:hint="eastAsia"/>
        </w:rPr>
      </w:pPr>
      <w:r>
        <w:rPr>
          <w:rFonts w:ascii="Times New Roman" w:hAnsi="Times New Roman" w:eastAsia="宋体" w:cs="Times New Roman"/>
          <w:b/>
          <w:bCs/>
          <w:sz w:val="21"/>
          <w:szCs w:val="24"/>
        </w:rPr>
        <w:t>注：响应人承诺须遵守《中华人民共和国政府采购法》第二十二、七十七条和《中华人民共和国政府采购法实施条例》第十七条之规定，如有违反，依法接受相应处罚。</w:t>
      </w:r>
    </w:p>
    <w:p>
      <w:pPr>
        <w:pageBreakBefore w:val="0"/>
        <w:kinsoku/>
        <w:wordWrap/>
        <w:overflowPunct/>
        <w:topLinePunct w:val="0"/>
        <w:bidi w:val="0"/>
        <w:snapToGrid w:val="0"/>
        <w:spacing w:line="400" w:lineRule="exact"/>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w:t>
      </w:r>
      <w:r>
        <w:rPr>
          <w:rFonts w:hint="eastAsia" w:ascii="宋体" w:hAnsi="宋体" w:eastAsia="宋体" w:cs="宋体"/>
          <w:color w:val="000000"/>
          <w:sz w:val="21"/>
          <w:szCs w:val="21"/>
          <w:highlight w:val="none"/>
          <w:lang w:bidi="ar"/>
        </w:rPr>
        <w:t>.3</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w:t>
      </w:r>
      <w:r>
        <w:rPr>
          <w:rFonts w:hint="eastAsia" w:ascii="宋体" w:hAnsi="宋体" w:eastAsia="宋体" w:cs="宋体"/>
          <w:color w:val="000000"/>
          <w:sz w:val="21"/>
          <w:szCs w:val="21"/>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（2）响应人投报多包的，应对每包分别报价并分别填报</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（3）响应人应按第七部分项报价明细表的内容填写货物单价（包括货物报价，装箱、包装、包装物料、送货和保险费用等）、总价及其他事项。</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中价格填报处不应有空白，如无费用可填报“/”。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（4）响应人对投标报价若有说明应在</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显著处注明。</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（5）投标的报价优惠应对应</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、分项报价明细表等提供相应的明细清单。除报价优惠外，任何超出</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文件要求而额外赠送的货物、免费培训等其他形式的优惠，在评标时将不具有竞争优势。</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具体要求详见</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r>
        <w:rPr>
          <w:rFonts w:hint="eastAsia" w:ascii="宋体" w:hAnsi="宋体" w:eastAsia="宋体" w:cs="宋体"/>
          <w:b/>
          <w:color w:val="000000"/>
          <w:sz w:val="21"/>
          <w:szCs w:val="21"/>
          <w:lang w:bidi="ar"/>
        </w:rPr>
        <w:t>七、响应人应认真</w:t>
      </w:r>
      <w:r>
        <w:rPr>
          <w:rFonts w:hint="eastAsia" w:ascii="宋体" w:hAnsi="宋体" w:eastAsia="宋体" w:cs="宋体"/>
          <w:b/>
          <w:color w:val="000000"/>
          <w:sz w:val="21"/>
          <w:szCs w:val="21"/>
          <w:highlight w:val="none"/>
          <w:lang w:bidi="ar"/>
        </w:rPr>
        <w:t>检查</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文件的</w:t>
      </w:r>
      <w:r>
        <w:rPr>
          <w:rFonts w:hint="eastAsia" w:ascii="宋体" w:hAnsi="宋体" w:eastAsia="宋体" w:cs="宋体"/>
          <w:b/>
          <w:color w:val="000000"/>
          <w:sz w:val="21"/>
          <w:szCs w:val="21"/>
          <w:lang w:bidi="ar"/>
        </w:rPr>
        <w:t>内容是否齐全，如有遗漏，应及时向代理机构索取，否则责任自负。</w:t>
      </w:r>
      <w:bookmarkEnd w:id="6"/>
      <w:bookmarkEnd w:id="7"/>
      <w:bookmarkEnd w:id="8"/>
      <w:bookmarkStart w:id="9" w:name="_Toc288738407"/>
      <w:bookmarkStart w:id="10" w:name="_Toc288738333"/>
      <w:bookmarkStart w:id="11" w:name="_Toc288738801"/>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八、响应文件的制作应当符合以下要求</w:t>
      </w:r>
      <w:bookmarkEnd w:id="9"/>
      <w:bookmarkEnd w:id="10"/>
      <w:bookmarkEnd w:id="11"/>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bookmarkStart w:id="12" w:name="_Toc288738334"/>
      <w:bookmarkStart w:id="13" w:name="_Toc288738802"/>
      <w:bookmarkStart w:id="14" w:name="_Toc288738408"/>
      <w:r>
        <w:rPr>
          <w:rFonts w:hint="eastAsia" w:ascii="宋体" w:hAnsi="宋体" w:eastAsia="宋体" w:cs="宋体"/>
          <w:color w:val="000000"/>
          <w:sz w:val="21"/>
          <w:szCs w:val="21"/>
          <w:lang w:bidi="ar"/>
        </w:rPr>
        <w:t>8.1</w:t>
      </w:r>
      <w:r>
        <w:rPr>
          <w:rFonts w:hint="eastAsia" w:ascii="宋体" w:hAnsi="宋体" w:eastAsia="宋体" w:cs="宋体"/>
          <w:sz w:val="21"/>
          <w:szCs w:val="21"/>
          <w:lang w:bidi="ar"/>
        </w:rPr>
        <w:t>响应</w:t>
      </w:r>
      <w:r>
        <w:rPr>
          <w:rFonts w:hint="eastAsia" w:ascii="宋体" w:hAnsi="宋体" w:eastAsia="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8.2响应文件由响应人按</w:t>
      </w:r>
      <w:r>
        <w:rPr>
          <w:rFonts w:hint="eastAsia" w:ascii="宋体" w:hAnsi="宋体" w:cs="宋体"/>
          <w:color w:val="000000"/>
          <w:sz w:val="21"/>
          <w:szCs w:val="21"/>
          <w:highlight w:val="none"/>
          <w:lang w:eastAsia="zh-CN" w:bidi="ar"/>
        </w:rPr>
        <w:t>谈判文件规定的</w:t>
      </w:r>
      <w:r>
        <w:rPr>
          <w:rFonts w:hint="eastAsia" w:ascii="宋体" w:hAnsi="宋体" w:eastAsia="宋体" w:cs="宋体"/>
          <w:color w:val="000000"/>
          <w:sz w:val="21"/>
          <w:szCs w:val="21"/>
          <w:highlight w:val="none"/>
          <w:lang w:bidi="ar"/>
        </w:rPr>
        <w:t>格式如实填写（编写），须有法人、法定代表人或法定代表人授权代表签字（盖章），方为有效。副本可通过正本复印并在规定地方加盖公章。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8.3全套响应文件应无修改和行间插字。</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8.4投标报价清晰准确，不存在影响其他响应人评分的严重错误。</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8.5所有文件、往来函件均应使用简体中文（规格、型号辅助符号例外）。</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8.6响应人投标一律以人民币为投标结算货币,结算单位为“元”。</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8.7响应文件格式部分，应由响应人按给定格式提供，不得更改。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8.8响应文件不应有涂改、增删和潦草之处，如有必须修改时，修改处必须有法人、法定代表人或法定代表人授权代表的签字和盖章。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九、在响应文件提交截止时间之前的密封完好的响应文件可以接受。</w:t>
      </w:r>
      <w:bookmarkEnd w:id="12"/>
      <w:bookmarkEnd w:id="13"/>
      <w:bookmarkEnd w:id="14"/>
    </w:p>
    <w:p>
      <w:pPr>
        <w:pageBreakBefore w:val="0"/>
        <w:kinsoku/>
        <w:wordWrap/>
        <w:overflowPunct/>
        <w:topLinePunct w:val="0"/>
        <w:bidi w:val="0"/>
        <w:snapToGrid w:val="0"/>
        <w:spacing w:line="400" w:lineRule="exact"/>
        <w:jc w:val="left"/>
        <w:rPr>
          <w:rFonts w:hint="eastAsia" w:ascii="宋体" w:hAnsi="宋体" w:eastAsia="宋体" w:cs="宋体"/>
          <w:color w:val="000000"/>
          <w:sz w:val="21"/>
          <w:szCs w:val="21"/>
          <w:lang w:val="en-US" w:eastAsia="zh-CN"/>
        </w:rPr>
      </w:pPr>
      <w:bookmarkStart w:id="15" w:name="_Toc288738335"/>
      <w:bookmarkStart w:id="16" w:name="_Toc288738803"/>
      <w:bookmarkStart w:id="17" w:name="_Toc288738409"/>
      <w:r>
        <w:rPr>
          <w:rFonts w:hint="eastAsia" w:ascii="宋体" w:hAnsi="宋体" w:eastAsia="宋体" w:cs="宋体"/>
          <w:b/>
          <w:color w:val="000000"/>
          <w:sz w:val="21"/>
          <w:szCs w:val="21"/>
          <w:lang w:bidi="ar"/>
        </w:rPr>
        <w:t>十</w:t>
      </w:r>
      <w:r>
        <w:rPr>
          <w:rFonts w:hint="eastAsia" w:ascii="宋体" w:hAnsi="宋体" w:eastAsia="宋体" w:cs="宋体"/>
          <w:b/>
          <w:color w:val="000000"/>
          <w:sz w:val="21"/>
          <w:szCs w:val="21"/>
          <w:highlight w:val="none"/>
          <w:lang w:bidi="ar"/>
        </w:rPr>
        <w:t>、</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保</w:t>
      </w:r>
      <w:r>
        <w:rPr>
          <w:rFonts w:hint="eastAsia" w:ascii="宋体" w:hAnsi="宋体" w:eastAsia="宋体" w:cs="宋体"/>
          <w:b/>
          <w:color w:val="000000"/>
          <w:sz w:val="21"/>
          <w:szCs w:val="21"/>
          <w:lang w:bidi="ar"/>
        </w:rPr>
        <w:t>证金</w:t>
      </w:r>
      <w:bookmarkEnd w:id="15"/>
      <w:bookmarkEnd w:id="16"/>
      <w:bookmarkEnd w:id="17"/>
      <w:r>
        <w:rPr>
          <w:rFonts w:hint="eastAsia" w:ascii="宋体" w:hAnsi="宋体" w:eastAsia="宋体" w:cs="宋体"/>
          <w:b/>
          <w:color w:val="000000"/>
          <w:sz w:val="21"/>
          <w:szCs w:val="21"/>
          <w:lang w:bidi="ar"/>
        </w:rPr>
        <w:t>：</w:t>
      </w:r>
      <w:r>
        <w:rPr>
          <w:rFonts w:hint="eastAsia" w:ascii="宋体" w:hAnsi="宋体" w:eastAsia="宋体" w:cs="宋体"/>
          <w:b/>
          <w:color w:val="000000"/>
          <w:sz w:val="21"/>
          <w:szCs w:val="21"/>
          <w:lang w:val="en-US" w:eastAsia="zh-CN" w:bidi="ar"/>
        </w:rPr>
        <w:t>无</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18" w:name="_Toc288738411"/>
      <w:bookmarkStart w:id="19" w:name="_Toc288738337"/>
      <w:bookmarkStart w:id="20" w:name="_Toc288738805"/>
      <w:r>
        <w:rPr>
          <w:rFonts w:hint="eastAsia" w:ascii="宋体" w:hAnsi="宋体" w:eastAsia="宋体" w:cs="宋体"/>
          <w:b/>
          <w:color w:val="000000"/>
          <w:sz w:val="21"/>
          <w:szCs w:val="21"/>
          <w:lang w:bidi="ar"/>
        </w:rPr>
        <w:t>十一、响应文件的密封与标志</w:t>
      </w:r>
      <w:bookmarkEnd w:id="18"/>
      <w:bookmarkEnd w:id="19"/>
      <w:bookmarkEnd w:id="20"/>
      <w:r>
        <w:rPr>
          <w:rFonts w:hint="eastAsia" w:ascii="宋体" w:hAnsi="宋体" w:eastAsia="宋体" w:cs="宋体"/>
          <w:b/>
          <w:color w:val="000000"/>
          <w:sz w:val="21"/>
          <w:szCs w:val="21"/>
          <w:lang w:bidi="ar"/>
        </w:rPr>
        <w:t>：详见前附表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21" w:name="_Toc288738806"/>
      <w:bookmarkStart w:id="22" w:name="_Toc288738412"/>
      <w:bookmarkStart w:id="23" w:name="_Toc288738338"/>
      <w:r>
        <w:rPr>
          <w:rFonts w:hint="eastAsia" w:ascii="宋体" w:hAnsi="宋体" w:eastAsia="宋体" w:cs="宋体"/>
          <w:b/>
          <w:color w:val="000000"/>
          <w:sz w:val="21"/>
          <w:szCs w:val="21"/>
          <w:lang w:bidi="ar"/>
        </w:rPr>
        <w:t>十二、响应文件提交，截止时间和地</w:t>
      </w:r>
      <w:bookmarkEnd w:id="21"/>
      <w:bookmarkEnd w:id="22"/>
      <w:bookmarkEnd w:id="23"/>
      <w:r>
        <w:rPr>
          <w:rFonts w:hint="eastAsia" w:ascii="宋体" w:hAnsi="宋体" w:eastAsia="宋体" w:cs="宋体"/>
          <w:b/>
          <w:color w:val="000000"/>
          <w:sz w:val="21"/>
          <w:szCs w:val="21"/>
          <w:lang w:bidi="ar"/>
        </w:rPr>
        <w:t>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12.1响应人须在采购公告规定的响应文件提交截止时间之前在指定地点将响应文件提交给代理机构。</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24" w:name="_Toc288738807"/>
      <w:bookmarkStart w:id="25" w:name="_Toc288738413"/>
      <w:bookmarkStart w:id="26" w:name="_Toc288738339"/>
      <w:r>
        <w:rPr>
          <w:rFonts w:hint="eastAsia" w:ascii="宋体" w:hAnsi="宋体" w:eastAsia="宋体" w:cs="宋体"/>
          <w:b/>
          <w:color w:val="000000"/>
          <w:sz w:val="21"/>
          <w:szCs w:val="21"/>
          <w:lang w:bidi="ar"/>
        </w:rPr>
        <w:t>十三、响应文件的修改和撤回</w:t>
      </w:r>
      <w:bookmarkEnd w:id="24"/>
      <w:bookmarkEnd w:id="25"/>
      <w:bookmarkEnd w:id="26"/>
    </w:p>
    <w:p>
      <w:pPr>
        <w:pageBreakBefore w:val="0"/>
        <w:kinsoku/>
        <w:wordWrap/>
        <w:overflowPunct/>
        <w:topLinePunct w:val="0"/>
        <w:bidi w:val="0"/>
        <w:snapToGrid w:val="0"/>
        <w:spacing w:line="400" w:lineRule="exact"/>
        <w:ind w:firstLine="420" w:firstLineChars="20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lang w:bidi="ar"/>
        </w:rPr>
        <w:t>13.1在响应文件提交截止时间之前，响应人可以对所提交的响应文件进行修改和撤回，但所提交的修改或撤回通知必须按</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文件的规定进行编制、密封、标志（在包封上标明“修改”或“撤回”字样，并注</w:t>
      </w:r>
      <w:r>
        <w:rPr>
          <w:rFonts w:hint="eastAsia" w:ascii="宋体" w:hAnsi="宋体" w:eastAsia="宋体" w:cs="宋体"/>
          <w:b/>
          <w:color w:val="000000"/>
          <w:sz w:val="21"/>
          <w:szCs w:val="21"/>
          <w:lang w:bidi="ar"/>
        </w:rPr>
        <w:t>明修改或撤回的时间）和提交。响应文件提交截止时间之后，响应</w:t>
      </w:r>
      <w:r>
        <w:rPr>
          <w:rFonts w:hint="eastAsia" w:ascii="宋体" w:hAnsi="宋体" w:eastAsia="宋体" w:cs="宋体"/>
          <w:b/>
          <w:color w:val="000000"/>
          <w:sz w:val="21"/>
          <w:szCs w:val="21"/>
          <w:highlight w:val="none"/>
          <w:lang w:bidi="ar"/>
        </w:rPr>
        <w:t>人不得修改或撤回响应文件。</w:t>
      </w:r>
      <w:bookmarkStart w:id="27" w:name="_Toc288738340"/>
      <w:bookmarkStart w:id="28" w:name="_Toc471819247"/>
      <w:bookmarkStart w:id="29" w:name="_Toc288738808"/>
    </w:p>
    <w:bookmarkEnd w:id="27"/>
    <w:bookmarkEnd w:id="28"/>
    <w:bookmarkEnd w:id="29"/>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highlight w:val="none"/>
          <w:lang w:bidi="ar"/>
        </w:rPr>
        <w:t>十四、</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报价</w:t>
      </w:r>
      <w:r>
        <w:rPr>
          <w:rFonts w:hint="eastAsia" w:ascii="宋体" w:hAnsi="宋体" w:eastAsia="宋体" w:cs="宋体"/>
          <w:b/>
          <w:color w:val="000000"/>
          <w:sz w:val="21"/>
          <w:szCs w:val="21"/>
          <w:lang w:bidi="ar"/>
        </w:rPr>
        <w:t>次数：详见前附表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30" w:name="_Toc288738344"/>
      <w:bookmarkStart w:id="31" w:name="_Toc288738418"/>
      <w:bookmarkStart w:id="32" w:name="_Toc288738812"/>
      <w:r>
        <w:rPr>
          <w:rFonts w:hint="eastAsia" w:ascii="宋体" w:hAnsi="宋体" w:eastAsia="宋体" w:cs="宋体"/>
          <w:b/>
          <w:color w:val="000000"/>
          <w:sz w:val="21"/>
          <w:szCs w:val="21"/>
          <w:lang w:bidi="ar"/>
        </w:rPr>
        <w:t>十五、响应文件的有效期</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15.1本项目响应文件的有效期</w:t>
      </w:r>
      <w:r>
        <w:rPr>
          <w:rFonts w:hint="eastAsia" w:ascii="宋体" w:hAnsi="宋体" w:eastAsia="宋体" w:cs="宋体"/>
          <w:b/>
          <w:color w:val="000000"/>
          <w:sz w:val="21"/>
          <w:szCs w:val="21"/>
          <w:lang w:bidi="ar"/>
        </w:rPr>
        <w:t>详见响应人须知前附表</w:t>
      </w:r>
      <w:r>
        <w:rPr>
          <w:rFonts w:hint="eastAsia" w:ascii="宋体" w:hAnsi="宋体" w:eastAsia="宋体" w:cs="宋体"/>
          <w:bCs/>
          <w:color w:val="000000"/>
          <w:sz w:val="21"/>
          <w:szCs w:val="21"/>
          <w:lang w:bidi="ar"/>
        </w:rPr>
        <w:t>。响应截止时间后，响应人在响应有效期内不得撤销响应文件。</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15.2在特殊情况下，采购人或</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要求修改响应文件有效期外，不得修改响应文件的其他内容。</w:t>
      </w:r>
    </w:p>
    <w:bookmarkEnd w:id="30"/>
    <w:bookmarkEnd w:id="31"/>
    <w:bookmarkEnd w:id="32"/>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33" w:name="_Toc288738419"/>
      <w:bookmarkStart w:id="34" w:name="_Toc288738345"/>
      <w:bookmarkStart w:id="35" w:name="_Toc288738813"/>
      <w:r>
        <w:rPr>
          <w:rFonts w:hint="eastAsia" w:ascii="宋体" w:hAnsi="宋体" w:eastAsia="宋体" w:cs="宋体"/>
          <w:b/>
          <w:color w:val="000000"/>
          <w:sz w:val="21"/>
          <w:szCs w:val="21"/>
          <w:lang w:bidi="ar"/>
        </w:rPr>
        <w:t>十六、成交服务费：详见前附表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十七、评审、评定成交方法</w:t>
      </w:r>
      <w:bookmarkEnd w:id="33"/>
      <w:bookmarkEnd w:id="34"/>
      <w:bookmarkEnd w:id="35"/>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bookmarkStart w:id="36" w:name="_Toc288738420"/>
      <w:bookmarkStart w:id="37" w:name="_Toc288738346"/>
      <w:bookmarkStart w:id="38" w:name="_Toc288738814"/>
      <w:r>
        <w:rPr>
          <w:rFonts w:hint="eastAsia" w:ascii="宋体" w:hAnsi="宋体" w:eastAsia="宋体" w:cs="宋体"/>
          <w:color w:val="000000"/>
          <w:sz w:val="21"/>
          <w:szCs w:val="21"/>
          <w:lang w:bidi="ar"/>
        </w:rPr>
        <w:t>17.1</w:t>
      </w:r>
      <w:r>
        <w:rPr>
          <w:rFonts w:hint="eastAsia" w:ascii="宋体" w:hAnsi="宋体" w:eastAsia="宋体" w:cs="宋体"/>
          <w:color w:val="000000"/>
          <w:sz w:val="21"/>
          <w:szCs w:val="21"/>
          <w:lang w:eastAsia="zh-CN" w:bidi="ar"/>
        </w:rPr>
        <w:t>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lang w:eastAsia="zh-CN" w:bidi="ar"/>
        </w:rPr>
      </w:pPr>
      <w:r>
        <w:rPr>
          <w:rFonts w:hint="eastAsia" w:ascii="宋体" w:hAnsi="宋体" w:eastAsia="宋体" w:cs="宋体"/>
          <w:color w:val="000000"/>
          <w:sz w:val="21"/>
          <w:szCs w:val="21"/>
          <w:lang w:bidi="ar"/>
        </w:rPr>
        <w:t>17.2因落实政府采购政策进行价格调整的，以调整后的价格计算评标基准价和投标报价。根据《政府采购促进中小企业发展</w:t>
      </w:r>
      <w:r>
        <w:rPr>
          <w:rFonts w:hint="eastAsia" w:ascii="宋体" w:hAnsi="宋体" w:eastAsia="宋体" w:cs="宋体"/>
          <w:color w:val="000000"/>
          <w:sz w:val="21"/>
          <w:szCs w:val="21"/>
          <w:lang w:val="en-US" w:eastAsia="zh-CN" w:bidi="ar"/>
        </w:rPr>
        <w:t>管理</w:t>
      </w:r>
      <w:r>
        <w:rPr>
          <w:rFonts w:hint="eastAsia" w:ascii="宋体" w:hAnsi="宋体" w:eastAsia="宋体" w:cs="宋体"/>
          <w:color w:val="000000"/>
          <w:sz w:val="21"/>
          <w:szCs w:val="21"/>
          <w:lang w:bidi="ar"/>
        </w:rPr>
        <w:t>办法》等相关规定，对于非专门面向中小企业的项目，对小型和微型企业产品的价格给予</w:t>
      </w:r>
      <w:r>
        <w:rPr>
          <w:rFonts w:hint="eastAsia" w:ascii="宋体" w:hAnsi="宋体" w:cs="宋体"/>
          <w:color w:val="000000"/>
          <w:sz w:val="21"/>
          <w:szCs w:val="21"/>
          <w:lang w:val="en-US" w:eastAsia="zh-CN" w:bidi="ar"/>
        </w:rPr>
        <w:t>一定</w:t>
      </w:r>
      <w:r>
        <w:rPr>
          <w:rFonts w:hint="eastAsia" w:ascii="宋体" w:hAnsi="宋体" w:eastAsia="宋体" w:cs="宋体"/>
          <w:color w:val="000000"/>
          <w:sz w:val="21"/>
          <w:szCs w:val="21"/>
          <w:lang w:bidi="ar"/>
        </w:rPr>
        <w:t>的扣除，用扣除后的价格参与评审，具体扣除的比例详见响应人须知前附表</w:t>
      </w:r>
      <w:r>
        <w:rPr>
          <w:rFonts w:hint="eastAsia" w:ascii="宋体" w:hAnsi="宋体" w:eastAsia="宋体" w:cs="宋体"/>
          <w:color w:val="000000"/>
          <w:sz w:val="21"/>
          <w:szCs w:val="21"/>
          <w:lang w:eastAsia="zh-CN" w:bidi="ar"/>
        </w:rPr>
        <w:t>。</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lang w:bidi="ar"/>
        </w:rPr>
        <w:t>十八</w:t>
      </w:r>
      <w:r>
        <w:rPr>
          <w:rFonts w:hint="eastAsia" w:ascii="宋体" w:hAnsi="宋体" w:eastAsia="宋体" w:cs="宋体"/>
          <w:b/>
          <w:color w:val="000000"/>
          <w:sz w:val="21"/>
          <w:szCs w:val="21"/>
          <w:highlight w:val="none"/>
          <w:lang w:bidi="ar"/>
        </w:rPr>
        <w:t>、</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及评审程序</w:t>
      </w:r>
    </w:p>
    <w:bookmarkEnd w:id="36"/>
    <w:bookmarkEnd w:id="37"/>
    <w:bookmarkEnd w:id="38"/>
    <w:p>
      <w:pPr>
        <w:pageBreakBefore w:val="0"/>
        <w:kinsoku/>
        <w:wordWrap/>
        <w:overflowPunct/>
        <w:topLinePunct w:val="0"/>
        <w:bidi w:val="0"/>
        <w:spacing w:line="400" w:lineRule="exact"/>
        <w:ind w:firstLine="420"/>
        <w:rPr>
          <w:rFonts w:hint="eastAsia" w:ascii="宋体" w:hAnsi="宋体" w:eastAsia="宋体" w:cs="宋体"/>
          <w:b/>
          <w:color w:val="000000"/>
          <w:sz w:val="21"/>
          <w:szCs w:val="21"/>
          <w:highlight w:val="none"/>
          <w:u w:val="single"/>
        </w:rPr>
      </w:pPr>
      <w:bookmarkStart w:id="39" w:name="_Toc288738423"/>
      <w:bookmarkStart w:id="40" w:name="_Toc288738349"/>
      <w:bookmarkStart w:id="41" w:name="_Toc288738817"/>
      <w:r>
        <w:rPr>
          <w:rFonts w:hint="eastAsia" w:ascii="宋体" w:hAnsi="宋体" w:eastAsia="宋体" w:cs="宋体"/>
          <w:color w:val="000000"/>
          <w:sz w:val="21"/>
          <w:szCs w:val="21"/>
          <w:highlight w:val="none"/>
          <w:lang w:bidi="ar"/>
        </w:rPr>
        <w:t>18.1成立</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小组由三人以上单数组成，其中经济、技术等方面的专家不少于</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小组成员总数的三分之二。</w:t>
      </w:r>
    </w:p>
    <w:p>
      <w:pPr>
        <w:pStyle w:val="13"/>
        <w:pageBreakBefore w:val="0"/>
        <w:widowControl/>
        <w:kinsoku/>
        <w:wordWrap/>
        <w:overflowPunct/>
        <w:topLinePunct w:val="0"/>
        <w:bidi w:val="0"/>
        <w:spacing w:line="40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18.2</w:t>
      </w:r>
      <w:r>
        <w:rPr>
          <w:rFonts w:hint="eastAsia" w:ascii="宋体" w:hAnsi="宋体" w:eastAsia="宋体" w:cs="宋体"/>
          <w:color w:val="000000"/>
          <w:kern w:val="2"/>
          <w:sz w:val="21"/>
          <w:szCs w:val="21"/>
          <w:highlight w:val="none"/>
          <w:lang w:bidi="ar"/>
        </w:rPr>
        <w:t>代理机构</w:t>
      </w:r>
      <w:r>
        <w:rPr>
          <w:rFonts w:hint="eastAsia" w:ascii="宋体" w:hAnsi="宋体" w:eastAsia="宋体" w:cs="宋体"/>
          <w:color w:val="000000"/>
          <w:sz w:val="21"/>
          <w:szCs w:val="21"/>
          <w:highlight w:val="none"/>
        </w:rPr>
        <w:t>将按</w:t>
      </w:r>
      <w:r>
        <w:rPr>
          <w:rFonts w:hint="eastAsia" w:ascii="宋体" w:hAnsi="宋体" w:eastAsia="宋体" w:cs="宋体"/>
          <w:b/>
          <w:color w:val="000000"/>
          <w:sz w:val="21"/>
          <w:szCs w:val="21"/>
          <w:highlight w:val="none"/>
        </w:rPr>
        <w:t>第一部分采购邀请</w:t>
      </w:r>
      <w:r>
        <w:rPr>
          <w:rFonts w:hint="eastAsia" w:ascii="宋体" w:hAnsi="宋体" w:eastAsia="宋体" w:cs="宋体"/>
          <w:color w:val="000000"/>
          <w:sz w:val="21"/>
          <w:szCs w:val="21"/>
          <w:highlight w:val="none"/>
        </w:rPr>
        <w:t>中规定的时间和地点举行</w:t>
      </w:r>
      <w:r>
        <w:rPr>
          <w:rFonts w:hint="eastAsia" w:hAnsi="宋体" w:cs="宋体"/>
          <w:color w:val="000000"/>
          <w:sz w:val="21"/>
          <w:szCs w:val="21"/>
          <w:highlight w:val="none"/>
          <w:lang w:eastAsia="zh-CN"/>
        </w:rPr>
        <w:t>竞争性谈判</w:t>
      </w:r>
      <w:r>
        <w:rPr>
          <w:rFonts w:hint="eastAsia" w:ascii="宋体" w:hAnsi="宋体" w:eastAsia="宋体" w:cs="宋体"/>
          <w:color w:val="000000"/>
          <w:sz w:val="21"/>
          <w:szCs w:val="21"/>
          <w:highlight w:val="none"/>
        </w:rPr>
        <w:t>会议。</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18.3</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会议由</w:t>
      </w:r>
      <w:r>
        <w:rPr>
          <w:rFonts w:hint="eastAsia" w:ascii="宋体" w:hAnsi="宋体" w:eastAsia="宋体" w:cs="宋体"/>
          <w:color w:val="000000"/>
          <w:sz w:val="21"/>
          <w:szCs w:val="21"/>
          <w:highlight w:val="none"/>
          <w:lang w:bidi="ar"/>
        </w:rPr>
        <w:t>代理机构</w:t>
      </w:r>
      <w:r>
        <w:rPr>
          <w:rFonts w:hint="eastAsia" w:ascii="宋体" w:hAnsi="宋体" w:eastAsia="宋体" w:cs="宋体"/>
          <w:color w:val="000000"/>
          <w:spacing w:val="2"/>
          <w:sz w:val="21"/>
          <w:szCs w:val="21"/>
          <w:highlight w:val="none"/>
          <w:lang w:bidi="ar"/>
        </w:rPr>
        <w:t>组织并主持，由</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或者其推选的代表检查响应文件的密封情况；对响应文件进行检查，确认是否完整，文件签署是否正确，是否按本须知编制。</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18.4经确认无误后，由采购人或者</w:t>
      </w:r>
      <w:r>
        <w:rPr>
          <w:rFonts w:hint="eastAsia" w:ascii="宋体" w:hAnsi="宋体" w:eastAsia="宋体" w:cs="宋体"/>
          <w:color w:val="000000"/>
          <w:sz w:val="21"/>
          <w:szCs w:val="21"/>
          <w:highlight w:val="none"/>
          <w:lang w:bidi="ar"/>
        </w:rPr>
        <w:t>代理机构</w:t>
      </w:r>
      <w:r>
        <w:rPr>
          <w:rFonts w:hint="eastAsia" w:ascii="宋体" w:hAnsi="宋体" w:eastAsia="宋体" w:cs="宋体"/>
          <w:color w:val="000000"/>
          <w:spacing w:val="2"/>
          <w:sz w:val="21"/>
          <w:szCs w:val="21"/>
          <w:highlight w:val="none"/>
          <w:lang w:bidi="ar"/>
        </w:rPr>
        <w:t>工作人员当众宣布响应文件密封性核查结果；</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18.5</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法定代表人或代理人在评审结果宣布前，未经同意不得擅自离开；</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18.6拆封响应文件；</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18.7</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小组检验已开封的</w:t>
      </w:r>
      <w:r>
        <w:rPr>
          <w:rFonts w:hint="eastAsia" w:ascii="宋体" w:hAnsi="宋体" w:eastAsia="宋体" w:cs="宋体"/>
          <w:color w:val="000000"/>
          <w:spacing w:val="2"/>
          <w:sz w:val="21"/>
          <w:szCs w:val="21"/>
          <w:highlight w:val="none"/>
          <w:lang w:eastAsia="zh-CN" w:bidi="ar"/>
        </w:rPr>
        <w:t>响应</w:t>
      </w:r>
      <w:r>
        <w:rPr>
          <w:rFonts w:hint="eastAsia" w:ascii="宋体" w:hAnsi="宋体" w:eastAsia="宋体" w:cs="宋体"/>
          <w:color w:val="000000"/>
          <w:spacing w:val="2"/>
          <w:sz w:val="21"/>
          <w:szCs w:val="21"/>
          <w:highlight w:val="none"/>
          <w:lang w:bidi="ar"/>
        </w:rPr>
        <w:t>文件是否符合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文件有关规定，是否完整，文件签署是否正确；</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w:t>
      </w:r>
      <w:r>
        <w:rPr>
          <w:rFonts w:hint="eastAsia" w:ascii="宋体" w:hAnsi="宋体" w:eastAsia="宋体" w:cs="宋体"/>
          <w:color w:val="000000"/>
          <w:spacing w:val="2"/>
          <w:sz w:val="21"/>
          <w:szCs w:val="21"/>
          <w:highlight w:val="none"/>
          <w:lang w:bidi="ar"/>
        </w:rPr>
        <w:t>依据</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文件规定进行资格审查、有效性审查，审查每份响应文件是否实质上响应了</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文件的要求；</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（1）实质上响应的响应是指与</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文件的主要条款、条件和规格相符，没有重大偏离或保留。</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（2）重大偏离或保留系指响应产品的质量、数量和交货期限等明显不能满足</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文件的要求，或者实质上与</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文件不一致，而且限制了采购人的权利或响应人的义务，纠正这些偏离或保留将对其他实质上响应要求的响应人的竞争地位产生不公正的影响。包括但不限于：</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a.应当交纳响应保证金的响应人未提交响应保证金或金额不足的；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yellow"/>
        </w:rPr>
      </w:pPr>
      <w:r>
        <w:rPr>
          <w:rFonts w:hint="eastAsia" w:ascii="宋体" w:hAnsi="宋体" w:eastAsia="宋体" w:cs="宋体"/>
          <w:color w:val="000000"/>
          <w:spacing w:val="2"/>
          <w:sz w:val="21"/>
          <w:szCs w:val="21"/>
          <w:lang w:bidi="ar"/>
        </w:rPr>
        <w:t>b.本文件“响应人须知</w:t>
      </w:r>
      <w:r>
        <w:rPr>
          <w:rFonts w:hint="eastAsia" w:ascii="宋体" w:hAnsi="宋体" w:eastAsia="宋体" w:cs="宋体"/>
          <w:color w:val="000000"/>
          <w:spacing w:val="2"/>
          <w:sz w:val="21"/>
          <w:szCs w:val="21"/>
          <w:highlight w:val="none"/>
          <w:lang w:bidi="ar"/>
        </w:rPr>
        <w:t>”第</w:t>
      </w:r>
      <w:r>
        <w:rPr>
          <w:rFonts w:hint="eastAsia" w:ascii="宋体" w:hAnsi="宋体" w:eastAsia="宋体" w:cs="宋体"/>
          <w:color w:val="000000"/>
          <w:spacing w:val="2"/>
          <w:sz w:val="21"/>
          <w:szCs w:val="21"/>
          <w:highlight w:val="none"/>
          <w:lang w:val="en-US" w:eastAsia="zh-CN" w:bidi="ar"/>
        </w:rPr>
        <w:t>5</w:t>
      </w:r>
      <w:r>
        <w:rPr>
          <w:rFonts w:hint="eastAsia" w:ascii="宋体" w:hAnsi="宋体" w:eastAsia="宋体" w:cs="宋体"/>
          <w:color w:val="000000"/>
          <w:spacing w:val="2"/>
          <w:sz w:val="21"/>
          <w:szCs w:val="21"/>
          <w:highlight w:val="none"/>
          <w:lang w:bidi="ar"/>
        </w:rPr>
        <w:t>条</w:t>
      </w:r>
      <w:r>
        <w:rPr>
          <w:rFonts w:hint="eastAsia" w:ascii="宋体" w:hAnsi="宋体" w:eastAsia="宋体" w:cs="宋体"/>
          <w:color w:val="000000"/>
          <w:spacing w:val="2"/>
          <w:sz w:val="21"/>
          <w:szCs w:val="21"/>
          <w:highlight w:val="none"/>
          <w:lang w:val="en-US" w:eastAsia="zh-CN" w:bidi="ar"/>
        </w:rPr>
        <w:t>资格审查</w:t>
      </w:r>
      <w:r>
        <w:rPr>
          <w:rFonts w:hint="eastAsia" w:ascii="宋体" w:hAnsi="宋体" w:eastAsia="宋体" w:cs="宋体"/>
          <w:color w:val="000000"/>
          <w:spacing w:val="2"/>
          <w:sz w:val="21"/>
          <w:szCs w:val="21"/>
          <w:highlight w:val="none"/>
          <w:lang w:bidi="ar"/>
        </w:rPr>
        <w:t>文件不全或无效的；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c.响应文件未按</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文件的规定签署、盖章的；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d.响应有效期不足的；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e.响应产品性能、规格、数量、交货时间、货物包装方式、检验标准和方法、售后服务承诺等不满足</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文件中的相关要求和超出采购人可接受的偏差范围的；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lang w:bidi="ar"/>
        </w:rPr>
        <w:t>f.未</w:t>
      </w:r>
      <w:r>
        <w:rPr>
          <w:rFonts w:hint="eastAsia" w:ascii="宋体" w:hAnsi="宋体" w:eastAsia="宋体" w:cs="宋体"/>
          <w:color w:val="000000"/>
          <w:spacing w:val="2"/>
          <w:sz w:val="21"/>
          <w:szCs w:val="21"/>
          <w:highlight w:val="none"/>
          <w:lang w:bidi="ar"/>
        </w:rPr>
        <w:t>按照</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文件规定报价的；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g.不符合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文件有关分包、转包规定的；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h.联合体响应文件未附联合体响应协议书的（如有）；</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i.响应文件附有采购人不能接受的条件；</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lang w:bidi="ar"/>
        </w:rPr>
      </w:pPr>
      <w:r>
        <w:rPr>
          <w:rFonts w:hint="eastAsia" w:ascii="宋体" w:hAnsi="宋体" w:eastAsia="宋体" w:cs="宋体"/>
          <w:color w:val="000000"/>
          <w:spacing w:val="2"/>
          <w:sz w:val="21"/>
          <w:szCs w:val="21"/>
          <w:highlight w:val="none"/>
          <w:lang w:bidi="ar"/>
        </w:rPr>
        <w:t>j.不符合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w:t>
      </w:r>
      <w:r>
        <w:rPr>
          <w:rFonts w:hint="eastAsia" w:ascii="宋体" w:hAnsi="宋体" w:eastAsia="宋体" w:cs="宋体"/>
          <w:color w:val="000000"/>
          <w:spacing w:val="2"/>
          <w:sz w:val="21"/>
          <w:szCs w:val="21"/>
          <w:lang w:bidi="ar"/>
        </w:rPr>
        <w:t>件中规定的其他实质性要求；</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（3）重大偏离不允许在响应截止时间后修正，但</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小组将允许修正响应中不构成重大偏离的地方，这些修正不会对其他实质上响应</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文件要求的响应人的竞争地位产生不公正的影响。</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（4）如果响应文件实质上没有响应</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文件的要求，</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小组将予以拒绝，响应人不得再对响应文件进行任何修正从而使其响应成为实质上响应的响应。</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lang w:bidi="ar"/>
        </w:rPr>
        <w:t>18.8只有通过资格审查并合格</w:t>
      </w:r>
      <w:r>
        <w:rPr>
          <w:rFonts w:hint="eastAsia" w:ascii="宋体" w:hAnsi="宋体" w:eastAsia="宋体" w:cs="宋体"/>
          <w:color w:val="000000"/>
          <w:spacing w:val="2"/>
          <w:sz w:val="21"/>
          <w:szCs w:val="21"/>
          <w:highlight w:val="none"/>
          <w:lang w:bidi="ar"/>
        </w:rPr>
        <w:t>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才能进入下面的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程序，同时通过资格审查合格的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须不少于三家，否则</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失败。</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小组核对</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响应文件一次报价,一次报价不得超过采购预算或采购</w:t>
      </w:r>
      <w:r>
        <w:rPr>
          <w:rFonts w:hint="eastAsia" w:ascii="宋体" w:hAnsi="宋体" w:eastAsia="宋体" w:cs="宋体"/>
          <w:sz w:val="21"/>
          <w:szCs w:val="21"/>
          <w:highlight w:val="none"/>
          <w:lang w:bidi="ar"/>
        </w:rPr>
        <w:t>最高限价</w:t>
      </w:r>
      <w:r>
        <w:rPr>
          <w:rFonts w:hint="eastAsia" w:ascii="宋体" w:hAnsi="宋体" w:eastAsia="宋体" w:cs="宋体"/>
          <w:color w:val="000000"/>
          <w:spacing w:val="2"/>
          <w:sz w:val="21"/>
          <w:szCs w:val="21"/>
          <w:highlight w:val="none"/>
          <w:lang w:bidi="ar"/>
        </w:rPr>
        <w:t>,否则不得进入后面的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程序。</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w:t>
      </w:r>
      <w:r>
        <w:rPr>
          <w:rFonts w:hint="eastAsia" w:ascii="宋体" w:hAnsi="宋体" w:eastAsia="宋体" w:cs="宋体"/>
          <w:color w:val="000000"/>
          <w:spacing w:val="2"/>
          <w:sz w:val="21"/>
          <w:szCs w:val="21"/>
          <w:highlight w:val="none"/>
          <w:lang w:val="en-US" w:eastAsia="zh-CN" w:bidi="ar"/>
        </w:rPr>
        <w:t>9</w:t>
      </w:r>
      <w:r>
        <w:rPr>
          <w:rFonts w:hint="eastAsia" w:ascii="宋体" w:hAnsi="宋体" w:eastAsia="宋体" w:cs="宋体"/>
          <w:color w:val="000000"/>
          <w:spacing w:val="2"/>
          <w:sz w:val="21"/>
          <w:szCs w:val="21"/>
          <w:highlight w:val="none"/>
          <w:lang w:bidi="ar"/>
        </w:rPr>
        <w:t>在</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小组评审</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结束后，所有继续参加</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的供应商填写</w:t>
      </w:r>
      <w:r>
        <w:rPr>
          <w:rFonts w:hint="eastAsia" w:ascii="宋体" w:hAnsi="宋体" w:eastAsia="宋体" w:cs="宋体"/>
          <w:color w:val="000000"/>
          <w:spacing w:val="2"/>
          <w:sz w:val="21"/>
          <w:szCs w:val="21"/>
          <w:lang w:bidi="ar"/>
        </w:rPr>
        <w:t>有关第二次报价内容（最后总报价）(除因</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文件修改导致成本增加，二次报价不得超过第一次报价，否则为无效</w:t>
      </w:r>
      <w:r>
        <w:rPr>
          <w:rFonts w:hint="eastAsia" w:ascii="宋体" w:hAnsi="宋体" w:eastAsia="宋体" w:cs="宋体"/>
          <w:color w:val="000000"/>
          <w:spacing w:val="2"/>
          <w:sz w:val="21"/>
          <w:szCs w:val="21"/>
          <w:highlight w:val="none"/>
          <w:lang w:bidi="ar"/>
        </w:rPr>
        <w:t>响应报价)，</w:t>
      </w:r>
      <w:r>
        <w:rPr>
          <w:rFonts w:hint="eastAsia" w:ascii="宋体" w:hAnsi="宋体" w:eastAsia="宋体" w:cs="宋体"/>
          <w:color w:val="000000"/>
          <w:spacing w:val="2"/>
          <w:sz w:val="21"/>
          <w:szCs w:val="21"/>
          <w:highlight w:val="none"/>
          <w:lang w:eastAsia="zh-CN" w:bidi="ar"/>
        </w:rPr>
        <w:t>在规定时间内</w:t>
      </w:r>
      <w:r>
        <w:rPr>
          <w:rFonts w:hint="eastAsia" w:ascii="宋体" w:hAnsi="宋体" w:eastAsia="宋体" w:cs="宋体"/>
          <w:color w:val="000000"/>
          <w:spacing w:val="2"/>
          <w:sz w:val="21"/>
          <w:szCs w:val="21"/>
          <w:highlight w:val="none"/>
          <w:lang w:bidi="ar"/>
        </w:rPr>
        <w:t>递交第二次报价表（此表由代理机构提供）；如未按上述时间递交承诺函的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，将作为自动放弃此次</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，最后总报价超采购预算或采购最高限价的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不具备成交资格。</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0</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的承诺、响应程度和</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的最后总报价进行按</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文件规定的评审办法进行评审并给出评审意见。</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1</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成交原则确定成交供应商，并将结果通知所有参加</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的未成交的供应商。</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2</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小组应当将其作为无效投标处理。</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3</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小组各成员应当在评审报告上签字，对自己的评审意见承担法律责任。对需要共同认定的事项存在争议的，应当按照少数服从多数的原则作出结论。持不同意见的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小组成员应当在评标报告上签署不同意见及理由，否则视为同意评标报告。</w:t>
      </w:r>
    </w:p>
    <w:p>
      <w:pPr>
        <w:pageBreakBefore w:val="0"/>
        <w:kinsoku/>
        <w:wordWrap/>
        <w:overflowPunct/>
        <w:topLinePunct w:val="0"/>
        <w:bidi w:val="0"/>
        <w:spacing w:line="400" w:lineRule="exact"/>
        <w:ind w:firstLine="417"/>
        <w:rPr>
          <w:rFonts w:hint="eastAsia" w:ascii="宋体" w:hAnsi="宋体" w:eastAsia="宋体" w:cs="宋体"/>
          <w:color w:val="000000"/>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4</w:t>
      </w:r>
      <w:r>
        <w:rPr>
          <w:rFonts w:hint="eastAsia" w:ascii="宋体" w:hAnsi="宋体" w:eastAsia="宋体" w:cs="宋体"/>
          <w:color w:val="000000"/>
          <w:spacing w:val="2"/>
          <w:sz w:val="21"/>
          <w:szCs w:val="21"/>
          <w:highlight w:val="none"/>
          <w:lang w:bidi="ar"/>
        </w:rPr>
        <w:t>如</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过程中出现本采购</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文件未尽事宜，由</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小组根据政府采购有关法律、法规讨论决定。</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十九、响应文件出现下列情况之一的，将作为无效响应文件处理，无效响应文件不予参加评审。</w:t>
      </w:r>
      <w:bookmarkEnd w:id="39"/>
      <w:bookmarkEnd w:id="40"/>
      <w:bookmarkEnd w:id="41"/>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19.1响应文件未按规定标志、密封、盖章的；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19.2响应文件未加盖响应人公章的；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19.3授权委托书无响应人公章、法定代表人的印鉴（或签名），或委托书非原件的；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19.4响应人未通过报名的或者在名称上和法人地位上与报名情况发生实质性的改变的；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19.5响应人不符合</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文件中规定资格要求的，或者资格要求证明材料提供不齐全的；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19.6响应文件未按</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w:t>
      </w:r>
      <w:r>
        <w:rPr>
          <w:rFonts w:hint="eastAsia" w:ascii="宋体" w:hAnsi="宋体" w:eastAsia="宋体" w:cs="宋体"/>
          <w:color w:val="000000"/>
          <w:sz w:val="21"/>
          <w:szCs w:val="21"/>
          <w:lang w:bidi="ar"/>
        </w:rPr>
        <w:t>规定的格式、内容和要求编制，响应文件字迹潦草、模糊、难以辨认；</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19.7响应人在一份响应文件中，对同一采购项目报有两个或多个报价，且未书面确定以哪个报价为准的；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19.8响应</w:t>
      </w:r>
      <w:r>
        <w:rPr>
          <w:rFonts w:hint="eastAsia" w:ascii="宋体" w:hAnsi="宋体" w:eastAsia="宋体" w:cs="宋体"/>
          <w:color w:val="000000"/>
          <w:sz w:val="21"/>
          <w:szCs w:val="21"/>
          <w:highlight w:val="none"/>
          <w:lang w:bidi="ar"/>
        </w:rPr>
        <w:t>人在</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w:t>
      </w:r>
      <w:r>
        <w:rPr>
          <w:rFonts w:hint="eastAsia" w:ascii="宋体" w:hAnsi="宋体" w:eastAsia="宋体" w:cs="宋体"/>
          <w:color w:val="000000"/>
          <w:sz w:val="21"/>
          <w:szCs w:val="21"/>
          <w:lang w:bidi="ar"/>
        </w:rPr>
        <w:t>中存在严重错误，并影响对其他响应人的评分的；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19.9响应文件材料所述情况和所附相关资料不实的；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19.10响应人以他人的名义投标、串通投标、以行贿手段谋取中标或者以其他弄虚作假方式投标的。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19.11逾期送达的响应文件；</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19.1</w:t>
      </w:r>
      <w:r>
        <w:rPr>
          <w:rFonts w:hint="eastAsia" w:ascii="宋体" w:hAnsi="宋体" w:eastAsia="宋体" w:cs="宋体"/>
          <w:color w:val="000000"/>
          <w:sz w:val="21"/>
          <w:szCs w:val="21"/>
          <w:highlight w:val="none"/>
          <w:lang w:bidi="ar"/>
        </w:rPr>
        <w:t>2</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eastAsia="zh-CN" w:bidi="ar"/>
        </w:rPr>
        <w:t>保证金</w:t>
      </w:r>
      <w:r>
        <w:rPr>
          <w:rFonts w:hint="eastAsia" w:ascii="宋体" w:hAnsi="宋体" w:eastAsia="宋体" w:cs="宋体"/>
          <w:color w:val="000000"/>
          <w:sz w:val="21"/>
          <w:szCs w:val="21"/>
          <w:highlight w:val="none"/>
          <w:lang w:bidi="ar"/>
        </w:rPr>
        <w:t>未按</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文件规定的方式和时间缴至指定帐户的（达到免收保证金条件的此款忽略）；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19.13响应人的</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报价超出最高限价</w:t>
      </w:r>
      <w:r>
        <w:rPr>
          <w:rFonts w:hint="eastAsia" w:ascii="宋体" w:hAnsi="宋体" w:cs="宋体"/>
          <w:color w:val="000000"/>
          <w:sz w:val="21"/>
          <w:szCs w:val="21"/>
          <w:highlight w:val="none"/>
          <w:lang w:val="en-US" w:eastAsia="zh-CN" w:bidi="ar"/>
        </w:rPr>
        <w:t>或预算金额</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19.14</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文件明确规定无效的其他情形，或者其他被</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小组认定无效的情况；</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19.15</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文件中约定的其他无效标要求；</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bidi="ar"/>
        </w:rPr>
        <w:t>19.1</w:t>
      </w:r>
      <w:r>
        <w:rPr>
          <w:rFonts w:hint="eastAsia" w:ascii="宋体" w:hAnsi="宋体" w:eastAsia="宋体" w:cs="宋体"/>
          <w:color w:val="000000"/>
          <w:sz w:val="21"/>
          <w:szCs w:val="21"/>
          <w:highlight w:val="none"/>
          <w:lang w:val="en-US" w:eastAsia="zh-CN" w:bidi="ar"/>
        </w:rPr>
        <w:t>6</w:t>
      </w:r>
      <w:r>
        <w:rPr>
          <w:rFonts w:hint="eastAsia" w:ascii="宋体" w:hAnsi="宋体" w:eastAsia="宋体" w:cs="宋体"/>
          <w:color w:val="000000"/>
          <w:sz w:val="21"/>
          <w:szCs w:val="21"/>
          <w:highlight w:val="none"/>
          <w:lang w:bidi="ar"/>
        </w:rPr>
        <w:t>投标文件的已标价</w:t>
      </w:r>
      <w:r>
        <w:rPr>
          <w:rFonts w:hint="eastAsia" w:ascii="宋体" w:hAnsi="宋体" w:cs="宋体"/>
          <w:color w:val="000000"/>
          <w:sz w:val="21"/>
          <w:szCs w:val="21"/>
          <w:highlight w:val="none"/>
          <w:lang w:eastAsia="zh-CN" w:bidi="ar"/>
        </w:rPr>
        <w:t>采购清单</w:t>
      </w:r>
      <w:r>
        <w:rPr>
          <w:rFonts w:hint="eastAsia" w:ascii="宋体" w:hAnsi="宋体" w:eastAsia="宋体" w:cs="宋体"/>
          <w:color w:val="000000"/>
          <w:sz w:val="21"/>
          <w:szCs w:val="21"/>
          <w:highlight w:val="none"/>
          <w:lang w:bidi="ar"/>
        </w:rPr>
        <w:t>与采购文件提供的</w:t>
      </w:r>
      <w:r>
        <w:rPr>
          <w:rFonts w:hint="eastAsia" w:ascii="宋体" w:hAnsi="宋体" w:cs="宋体"/>
          <w:color w:val="000000"/>
          <w:sz w:val="21"/>
          <w:szCs w:val="21"/>
          <w:highlight w:val="none"/>
          <w:lang w:eastAsia="zh-CN" w:bidi="ar"/>
        </w:rPr>
        <w:t>采购清单</w:t>
      </w:r>
      <w:r>
        <w:rPr>
          <w:rFonts w:hint="eastAsia" w:ascii="宋体" w:hAnsi="宋体" w:eastAsia="宋体" w:cs="宋体"/>
          <w:color w:val="000000"/>
          <w:sz w:val="21"/>
          <w:szCs w:val="21"/>
          <w:highlight w:val="none"/>
          <w:lang w:bidi="ar"/>
        </w:rPr>
        <w:t>中的项目编码、项目名称、项目特征、计量单位、工程量不一致的</w:t>
      </w:r>
      <w:r>
        <w:rPr>
          <w:rFonts w:hint="eastAsia" w:ascii="宋体" w:hAnsi="宋体" w:cs="宋体"/>
          <w:color w:val="000000"/>
          <w:sz w:val="21"/>
          <w:szCs w:val="21"/>
          <w:highlight w:val="none"/>
          <w:lang w:eastAsia="zh-CN"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w:t>
      </w:r>
      <w:r>
        <w:rPr>
          <w:rFonts w:hint="eastAsia" w:ascii="宋体" w:hAnsi="宋体" w:eastAsia="宋体" w:cs="宋体"/>
          <w:color w:val="000000"/>
          <w:sz w:val="21"/>
          <w:szCs w:val="21"/>
          <w:highlight w:val="none"/>
          <w:lang w:val="en-US" w:eastAsia="zh-CN" w:bidi="ar"/>
        </w:rPr>
        <w:t>7</w:t>
      </w:r>
      <w:r>
        <w:rPr>
          <w:rFonts w:hint="eastAsia" w:ascii="宋体" w:hAnsi="宋体" w:eastAsia="宋体" w:cs="宋体"/>
          <w:color w:val="000000"/>
          <w:sz w:val="21"/>
          <w:szCs w:val="21"/>
          <w:highlight w:val="none"/>
          <w:lang w:bidi="ar"/>
        </w:rPr>
        <w:t>不符合法律、法规和</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文件规定的其他实质性要求的。</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bookmarkStart w:id="42" w:name="_Toc288738818"/>
      <w:bookmarkStart w:id="43" w:name="_Toc288738424"/>
      <w:bookmarkStart w:id="44" w:name="_Toc288738350"/>
      <w:r>
        <w:rPr>
          <w:rFonts w:hint="eastAsia" w:ascii="宋体" w:hAnsi="宋体" w:eastAsia="宋体" w:cs="宋体"/>
          <w:b/>
          <w:color w:val="000000"/>
          <w:sz w:val="21"/>
          <w:szCs w:val="21"/>
          <w:highlight w:val="none"/>
          <w:lang w:bidi="ar"/>
        </w:rPr>
        <w:t>二十、</w:t>
      </w:r>
      <w:bookmarkEnd w:id="42"/>
      <w:bookmarkEnd w:id="43"/>
      <w:bookmarkEnd w:id="44"/>
      <w:r>
        <w:rPr>
          <w:rFonts w:hint="eastAsia" w:ascii="宋体" w:hAnsi="宋体" w:eastAsia="宋体" w:cs="宋体"/>
          <w:b/>
          <w:color w:val="000000"/>
          <w:sz w:val="21"/>
          <w:szCs w:val="21"/>
          <w:highlight w:val="none"/>
          <w:lang w:bidi="ar"/>
        </w:rPr>
        <w:t>确定成交供应商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lang w:eastAsia="zh-CN"/>
        </w:rPr>
      </w:pPr>
      <w:bookmarkStart w:id="45" w:name="_Toc288738351"/>
      <w:bookmarkStart w:id="46" w:name="_Toc288738819"/>
      <w:bookmarkStart w:id="47" w:name="_Toc288738425"/>
      <w:r>
        <w:rPr>
          <w:rFonts w:hint="eastAsia" w:ascii="宋体" w:hAnsi="宋体" w:eastAsia="宋体" w:cs="宋体"/>
          <w:color w:val="000000"/>
          <w:sz w:val="21"/>
          <w:szCs w:val="21"/>
          <w:lang w:bidi="ar"/>
        </w:rPr>
        <w:t>20.1</w:t>
      </w:r>
      <w:r>
        <w:rPr>
          <w:rFonts w:hint="eastAsia" w:ascii="宋体" w:hAnsi="宋体" w:eastAsia="宋体" w:cs="宋体"/>
          <w:color w:val="000000"/>
          <w:sz w:val="21"/>
          <w:szCs w:val="21"/>
          <w:lang w:eastAsia="zh-CN" w:bidi="ar"/>
        </w:rPr>
        <w:t>由谈判小组出具书面评审报告，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20.</w:t>
      </w:r>
      <w:r>
        <w:rPr>
          <w:rFonts w:hint="eastAsia" w:ascii="宋体" w:hAnsi="宋体" w:cs="宋体"/>
          <w:color w:val="000000"/>
          <w:sz w:val="21"/>
          <w:szCs w:val="21"/>
          <w:highlight w:val="none"/>
          <w:lang w:val="en-US" w:eastAsia="zh-CN" w:bidi="ar"/>
        </w:rPr>
        <w:t>2</w:t>
      </w:r>
      <w:r>
        <w:rPr>
          <w:rFonts w:hint="eastAsia" w:ascii="宋体" w:hAnsi="宋体" w:eastAsia="宋体" w:cs="宋体"/>
          <w:color w:val="000000"/>
          <w:sz w:val="21"/>
          <w:szCs w:val="21"/>
          <w:highlight w:val="none"/>
          <w:lang w:bidi="ar"/>
        </w:rPr>
        <w:t>采购人将确定排名第一的成交候选人为成交供应商并向其授予</w:t>
      </w:r>
      <w:r>
        <w:rPr>
          <w:rFonts w:hint="eastAsia" w:ascii="宋体" w:hAnsi="宋体" w:eastAsia="宋体" w:cs="宋体"/>
          <w:color w:val="000000"/>
          <w:sz w:val="21"/>
          <w:szCs w:val="21"/>
          <w:lang w:bidi="ar"/>
        </w:rPr>
        <w:t>合同。排名第一的成交候选人因不可抗力或者自身原因不能履行合同，或者本文件规定应当提交保证金而在规定期限未能提交的，采购人可以按照《政府采购竞争性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采购方式管理暂行办法》的通知(财库〔2014〕214号)第二十八条第二款规定及第三十三条的原则确定其他响应人作为成交供应商并签订政府采购合同或重新开展采购活动。</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20.</w:t>
      </w:r>
      <w:r>
        <w:rPr>
          <w:rFonts w:hint="eastAsia" w:ascii="宋体" w:hAnsi="宋体" w:cs="宋体"/>
          <w:color w:val="000000"/>
          <w:sz w:val="21"/>
          <w:szCs w:val="21"/>
          <w:lang w:val="en-US" w:eastAsia="zh-CN" w:bidi="ar"/>
        </w:rPr>
        <w:t>3</w:t>
      </w:r>
      <w:r>
        <w:rPr>
          <w:rFonts w:hint="eastAsia" w:ascii="宋体" w:hAnsi="宋体" w:eastAsia="宋体" w:cs="宋体"/>
          <w:color w:val="000000"/>
          <w:sz w:val="21"/>
          <w:szCs w:val="21"/>
          <w:highlight w:val="none"/>
          <w:lang w:bidi="ar"/>
        </w:rPr>
        <w:t>采购人也可授权</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小组按本条规定直接确定成交供应商。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二十一、响应文件的澄清</w:t>
      </w:r>
      <w:bookmarkEnd w:id="45"/>
      <w:bookmarkEnd w:id="46"/>
      <w:bookmarkEnd w:id="47"/>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21.1为了有助于响应文件的审查、评价和比较，</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小组可以书面方式要求响应人对响应文件中含义不明确、对同类问题表述不一致或者明显文字</w:t>
      </w:r>
      <w:r>
        <w:rPr>
          <w:rFonts w:hint="eastAsia" w:ascii="宋体" w:hAnsi="宋体" w:eastAsia="宋体" w:cs="宋体"/>
          <w:color w:val="000000"/>
          <w:sz w:val="21"/>
          <w:szCs w:val="21"/>
          <w:lang w:bidi="ar"/>
        </w:rPr>
        <w:t>和计算错误的内容作必要的澄清、说明或者补正。响应人的澄清、说明或者补正应以书面方式进行并不得超出响应文件的范围或者改变响应文件的实质性内容。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21.2响应文件中的大写金额和小写金额不一致时的，以大写金额为准；单价乘数量不等于总价，数量符合</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文件要求，以单价计算金额为准；单价金额小数点有明细错位的，应以总价为准，并修改单价；对不同文字文本响应文件的解释发生异议的，以中文文本为准。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21.3所有澄清或说明必须以书面方式正式为之，由法定代表人或其代理人的签名或盖章</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bookmarkStart w:id="48" w:name="_Toc288738426"/>
      <w:bookmarkStart w:id="49" w:name="_Toc288738820"/>
      <w:bookmarkStart w:id="50" w:name="_Toc288738352"/>
      <w:r>
        <w:rPr>
          <w:rFonts w:hint="eastAsia" w:ascii="宋体" w:hAnsi="宋体" w:eastAsia="宋体" w:cs="宋体"/>
          <w:b/>
          <w:color w:val="000000"/>
          <w:sz w:val="21"/>
          <w:szCs w:val="21"/>
          <w:highlight w:val="none"/>
          <w:lang w:bidi="ar"/>
        </w:rPr>
        <w:t>二十二、评审中作为终止竞争性</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活动的情况</w:t>
      </w:r>
      <w:bookmarkEnd w:id="48"/>
      <w:bookmarkEnd w:id="49"/>
      <w:bookmarkEnd w:id="50"/>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bookmarkStart w:id="51" w:name="_Toc288738822"/>
      <w:bookmarkStart w:id="52" w:name="_Toc288738428"/>
      <w:bookmarkStart w:id="53" w:name="_Toc288738354"/>
      <w:r>
        <w:rPr>
          <w:rFonts w:hint="eastAsia" w:ascii="宋体" w:hAnsi="宋体" w:eastAsia="宋体" w:cs="宋体"/>
          <w:color w:val="000000"/>
          <w:sz w:val="21"/>
          <w:szCs w:val="21"/>
          <w:highlight w:val="none"/>
          <w:lang w:bidi="ar"/>
        </w:rPr>
        <w:t>22.1在</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过程中，</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小组发现有下列情形之一的，应当终止竞争性</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采购活动：</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1)因情况变化，不再符合规定的竞争性</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采购方式适用情形的；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2)出现影响采购公正的违法、违规行为的；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w:t>
      </w:r>
      <w:r>
        <w:rPr>
          <w:rFonts w:hint="eastAsia" w:ascii="宋体" w:hAnsi="宋体" w:eastAsia="宋体" w:cs="宋体"/>
          <w:color w:val="000000"/>
          <w:sz w:val="21"/>
          <w:szCs w:val="21"/>
          <w:lang w:bidi="ar"/>
        </w:rPr>
        <w:t>活动终止后，</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小组应作出书面报告。</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22.2在采购活动中因重大变故，采购任务取消的，采购人或者代理机构应当终止采购活动，通知所有参加采购活动的响应人，并将项目实施情况和采购任务取消原因报送本级财政部门。</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22.3终止后，代理机构应当将终止原因通知所有响应人。</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二十三、</w:t>
      </w:r>
      <w:bookmarkEnd w:id="51"/>
      <w:bookmarkEnd w:id="52"/>
      <w:bookmarkEnd w:id="53"/>
      <w:r>
        <w:rPr>
          <w:rFonts w:hint="eastAsia" w:ascii="宋体" w:hAnsi="宋体" w:eastAsia="宋体" w:cs="宋体"/>
          <w:b/>
          <w:color w:val="000000"/>
          <w:sz w:val="21"/>
          <w:szCs w:val="21"/>
          <w:lang w:bidi="ar"/>
        </w:rPr>
        <w:t>成交通知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23.1采购人或者代理机构应当在成交供应商确定后2个工作日内，在财政部门指定的政府采购信息发布媒体上公告成交结果，公示无异议后向成交供应商发出成交通知</w:t>
      </w:r>
      <w:r>
        <w:rPr>
          <w:rFonts w:hint="eastAsia" w:ascii="宋体" w:hAnsi="宋体" w:eastAsia="宋体" w:cs="宋体"/>
          <w:color w:val="000000"/>
          <w:sz w:val="21"/>
          <w:szCs w:val="21"/>
          <w:highlight w:val="none"/>
          <w:lang w:bidi="ar"/>
        </w:rPr>
        <w:t>书。</w:t>
      </w:r>
      <w:r>
        <w:rPr>
          <w:rFonts w:hint="eastAsia" w:ascii="宋体" w:hAnsi="宋体" w:eastAsia="宋体" w:cs="宋体"/>
          <w:color w:val="000000"/>
          <w:sz w:val="21"/>
          <w:szCs w:val="21"/>
          <w:lang w:bidi="ar"/>
        </w:rPr>
        <w:t>成交通知书对采购人和成交供应商具有同等法律效力。成交通知书发出以后，采购人改变成交结果或者成交供应商放弃成交，应当承担相应的法律责任。</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23.2成交通知书是合同的组成部分。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二十四、签订合同</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24.1采购人与成交供应商应当在成交通知书发出之日起</w:t>
      </w:r>
      <w:r>
        <w:rPr>
          <w:rFonts w:hint="eastAsia" w:ascii="宋体" w:hAnsi="宋体" w:cs="宋体"/>
          <w:color w:val="000000"/>
          <w:sz w:val="21"/>
          <w:szCs w:val="21"/>
          <w:lang w:val="en-US" w:eastAsia="zh-CN" w:bidi="ar"/>
        </w:rPr>
        <w:t>15</w:t>
      </w:r>
      <w:r>
        <w:rPr>
          <w:rFonts w:hint="eastAsia" w:ascii="宋体" w:hAnsi="宋体" w:eastAsia="宋体" w:cs="宋体"/>
          <w:color w:val="000000"/>
          <w:sz w:val="21"/>
          <w:szCs w:val="21"/>
          <w:lang w:bidi="ar"/>
        </w:rPr>
        <w:t>日内，按照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文件确定的合同文本以及采购标的、规格型号、采购金额、采购数量、技术和服务要求等事项签订政府采购合同。采购人不得向成交供应商提出超出</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文件以外的任何要求作为签订合同的条件，不得与成交供应商订立背离</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文件确定的合同文本以及采购标的、规格型号、采购金额、采购数量、技术和服务要求等实质性内容的协议。</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24.3</w:t>
      </w:r>
      <w:r>
        <w:rPr>
          <w:rFonts w:hint="eastAsia" w:ascii="宋体" w:hAnsi="宋体" w:eastAsia="宋体" w:cs="宋体"/>
          <w:color w:val="000000"/>
          <w:sz w:val="21"/>
          <w:szCs w:val="21"/>
          <w:highlight w:val="none"/>
          <w:lang w:bidi="ar"/>
        </w:rPr>
        <w:t>成交供应商一旦成交，及签订合同后，不得转包、分包，亦不得将合同全部及任何权利、义务向第三方转让，否则将被视为严重违约，代理机构有权决定按照成交供应商成交后终止或解除合同等依约处理。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24.</w:t>
      </w:r>
      <w:r>
        <w:rPr>
          <w:rFonts w:hint="eastAsia" w:ascii="宋体" w:hAnsi="宋体" w:eastAsia="宋体" w:cs="宋体"/>
          <w:color w:val="000000"/>
          <w:sz w:val="21"/>
          <w:szCs w:val="21"/>
          <w:highlight w:val="none"/>
          <w:lang w:val="en-US" w:eastAsia="zh-CN" w:bidi="ar"/>
        </w:rPr>
        <w:t>4</w:t>
      </w:r>
      <w:r>
        <w:rPr>
          <w:rFonts w:hint="eastAsia" w:ascii="宋体" w:hAnsi="宋体" w:eastAsia="宋体" w:cs="宋体"/>
          <w:color w:val="000000"/>
          <w:sz w:val="21"/>
          <w:szCs w:val="21"/>
          <w:highlight w:val="none"/>
          <w:lang w:bidi="ar"/>
        </w:rPr>
        <w:t>违反24.1条、24.2的规定，给对方造成损失的，应承担赔偿责任。</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二十五、询问、质疑、投诉</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25.1询问</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供应商对政府采购活动有疑问的，可以按照</w:t>
      </w:r>
      <w:r>
        <w:rPr>
          <w:rFonts w:hint="eastAsia" w:ascii="宋体" w:hAnsi="宋体" w:eastAsia="宋体" w:cs="宋体"/>
          <w:b/>
          <w:color w:val="000000"/>
          <w:sz w:val="21"/>
          <w:szCs w:val="21"/>
          <w:highlight w:val="none"/>
          <w:lang w:bidi="ar"/>
        </w:rPr>
        <w:t>响应人须知前附表要求</w:t>
      </w:r>
      <w:r>
        <w:rPr>
          <w:rFonts w:hint="eastAsia" w:ascii="宋体" w:hAnsi="宋体" w:eastAsia="宋体" w:cs="宋体"/>
          <w:bCs/>
          <w:color w:val="000000"/>
          <w:sz w:val="21"/>
          <w:szCs w:val="21"/>
          <w:highlight w:val="none"/>
          <w:lang w:bidi="ar"/>
        </w:rPr>
        <w:t>向采购人或</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提出询问。</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highlight w:val="none"/>
          <w:lang w:val="en-US" w:eastAsia="zh-CN"/>
        </w:rPr>
      </w:pPr>
      <w:r>
        <w:rPr>
          <w:rFonts w:hint="eastAsia" w:ascii="宋体" w:hAnsi="宋体" w:eastAsia="宋体" w:cs="宋体"/>
          <w:b/>
          <w:color w:val="000000"/>
          <w:sz w:val="21"/>
          <w:szCs w:val="21"/>
          <w:highlight w:val="none"/>
          <w:lang w:bidi="ar"/>
        </w:rPr>
        <w:t>25.2质疑</w:t>
      </w:r>
      <w:r>
        <w:rPr>
          <w:rFonts w:hint="eastAsia" w:ascii="宋体" w:hAnsi="宋体" w:cs="宋体"/>
          <w:b/>
          <w:color w:val="000000"/>
          <w:sz w:val="21"/>
          <w:szCs w:val="21"/>
          <w:highlight w:val="none"/>
          <w:lang w:val="en-US" w:eastAsia="zh-CN" w:bidi="ar"/>
        </w:rPr>
        <w:t xml:space="preserve"> </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（1）响应人（潜在响应人）对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文件条款或技术参数有异议的，应当在投标截止时间前提出，于投标截止时间后对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文件提出质疑的，其质疑被视为无效质疑。</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（2）响应人（潜在响应人）认为</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文件、招标过程、中标结果使自己的权益受到损害的，可以在知道或者应知其权益受到损害之日起7个工作日内，通过书面材料向</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提出质疑。响应人应知其权益受到损害之日，是指：</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highlight w:val="none"/>
          <w:lang w:bidi="ar"/>
        </w:rPr>
        <w:t>a.对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文件提出质疑的，在满足2</w:t>
      </w:r>
      <w:r>
        <w:rPr>
          <w:rFonts w:hint="eastAsia" w:ascii="宋体" w:hAnsi="宋体" w:eastAsia="宋体" w:cs="宋体"/>
          <w:bCs/>
          <w:color w:val="000000"/>
          <w:sz w:val="21"/>
          <w:szCs w:val="21"/>
          <w:highlight w:val="none"/>
          <w:lang w:val="en-US" w:eastAsia="zh-CN" w:bidi="ar"/>
        </w:rPr>
        <w:t>5</w:t>
      </w:r>
      <w:r>
        <w:rPr>
          <w:rFonts w:hint="eastAsia" w:ascii="宋体" w:hAnsi="宋体" w:eastAsia="宋体" w:cs="宋体"/>
          <w:bCs/>
          <w:color w:val="000000"/>
          <w:sz w:val="21"/>
          <w:szCs w:val="21"/>
          <w:highlight w:val="none"/>
          <w:lang w:bidi="ar"/>
        </w:rPr>
        <w:t>.2第（</w:t>
      </w:r>
      <w:r>
        <w:rPr>
          <w:rFonts w:hint="eastAsia" w:ascii="宋体" w:hAnsi="宋体" w:eastAsia="宋体" w:cs="宋体"/>
          <w:bCs/>
          <w:color w:val="000000"/>
          <w:sz w:val="21"/>
          <w:szCs w:val="21"/>
          <w:lang w:bidi="ar"/>
        </w:rPr>
        <w:t>1）条款的前提下，为获取</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文件之日或者</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文件公告期限届满之日；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b.对招标过程提出质疑的，为各招标程序环节结束之日；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c.对中标结果提出质疑的，为中标结果公告期限届满之日。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响应人（潜在响应人）针对同一采购程序环节的质疑须一次性提出。</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（3）提出质疑的响应人（潜在响应人）应当是参与所质疑项目采购活动的供应商，潜在响应人已依法获取其可质疑的</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文件的，可以对该文件提出质疑。</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（4）响应人（潜在响应人）提出质疑应当提交质疑函和必要的证明材料。质疑函应当包括下列内容：</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a.响应人（潜在响应人）的姓名或者名称、地址、邮编、联系人及联系电话；</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b.质疑项目的名称、编号；</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c.具体、明确的质疑事项和与质疑事项相关的请求；</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d.事实依据；</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e.必要的法律依据；</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f.提出质疑的日期。</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质疑函应按照财政部《政府采购供应商质疑函范本》格式和要求制作，网址：</w:t>
      </w:r>
    </w:p>
    <w:p>
      <w:pPr>
        <w:pageBreakBefore w:val="0"/>
        <w:kinsoku/>
        <w:wordWrap/>
        <w:overflowPunct/>
        <w:topLinePunct w:val="0"/>
        <w:bidi w:val="0"/>
        <w:snapToGrid w:val="0"/>
        <w:spacing w:line="400" w:lineRule="exact"/>
        <w:ind w:firstLine="632" w:firstLineChars="300"/>
        <w:rPr>
          <w:rFonts w:hint="eastAsia" w:ascii="宋体" w:hAnsi="宋体" w:eastAsia="宋体" w:cs="宋体"/>
          <w:b/>
          <w:sz w:val="21"/>
          <w:szCs w:val="21"/>
        </w:rPr>
      </w:pPr>
      <w:r>
        <w:rPr>
          <w:rFonts w:hint="eastAsia" w:ascii="宋体" w:hAnsi="宋体" w:eastAsia="宋体" w:cs="宋体"/>
          <w:b/>
          <w:sz w:val="21"/>
          <w:szCs w:val="21"/>
          <w:lang w:bidi="ar"/>
        </w:rPr>
        <w:t>http://www.mof.gov.cn/gp/xxgkml/gks/201802/t20180201_2804587.html。</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（5）质疑事项如无实质内容，仅为询问质疑人得分情况或质疑人未中标原因等的，</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、采购人可将此类质疑函作为书面询问接收，</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按询问程序处理。</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（6）采购人、</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25.3投诉</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bCs/>
          <w:color w:val="000000"/>
          <w:sz w:val="21"/>
          <w:szCs w:val="21"/>
          <w:lang w:bidi="ar"/>
        </w:rPr>
        <w:t>质疑人对采购人、</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的答复不满意，或者</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w:t>
      </w:r>
      <w:r>
        <w:rPr>
          <w:rFonts w:hint="eastAsia" w:ascii="宋体" w:hAnsi="宋体" w:eastAsia="宋体" w:cs="宋体"/>
          <w:color w:val="000000"/>
          <w:sz w:val="21"/>
          <w:szCs w:val="21"/>
          <w:lang w:bidi="ar"/>
        </w:rPr>
        <w:t>采购人</w:t>
      </w:r>
      <w:r>
        <w:rPr>
          <w:rFonts w:hint="eastAsia" w:ascii="宋体" w:hAnsi="宋体" w:eastAsia="宋体" w:cs="宋体"/>
          <w:bCs/>
          <w:color w:val="000000"/>
          <w:sz w:val="21"/>
          <w:szCs w:val="21"/>
          <w:lang w:bidi="ar"/>
        </w:rPr>
        <w:t>未在规定时间内作出答复的，</w:t>
      </w:r>
      <w:r>
        <w:rPr>
          <w:rFonts w:hint="eastAsia" w:ascii="宋体" w:hAnsi="宋体" w:eastAsia="宋体" w:cs="宋体"/>
          <w:color w:val="000000"/>
          <w:sz w:val="21"/>
          <w:szCs w:val="21"/>
          <w:lang w:bidi="ar"/>
        </w:rPr>
        <w:t xml:space="preserve">质疑人可以在答复期满后15个工作日内依法向财政相关部门提起投诉。 </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w:t>
      </w:r>
      <w:r>
        <w:rPr>
          <w:rFonts w:hint="eastAsia" w:ascii="宋体" w:hAnsi="宋体" w:eastAsia="宋体" w:cs="宋体"/>
          <w:b/>
          <w:color w:val="000000"/>
          <w:sz w:val="21"/>
          <w:szCs w:val="21"/>
          <w:lang w:eastAsia="zh-CN" w:bidi="ar"/>
        </w:rPr>
        <w:t>六</w:t>
      </w:r>
      <w:r>
        <w:rPr>
          <w:rFonts w:hint="eastAsia" w:ascii="宋体" w:hAnsi="宋体" w:eastAsia="宋体" w:cs="宋体"/>
          <w:b/>
          <w:color w:val="000000"/>
          <w:sz w:val="21"/>
          <w:szCs w:val="21"/>
          <w:lang w:bidi="ar"/>
        </w:rPr>
        <w:t>、保密和披露</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.1响应人自获</w:t>
      </w:r>
      <w:r>
        <w:rPr>
          <w:rFonts w:hint="eastAsia" w:ascii="宋体" w:hAnsi="宋体" w:eastAsia="宋体" w:cs="宋体"/>
          <w:color w:val="000000"/>
          <w:sz w:val="21"/>
          <w:szCs w:val="21"/>
          <w:highlight w:val="none"/>
          <w:lang w:bidi="ar"/>
        </w:rPr>
        <w:t>取</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w:t>
      </w:r>
      <w:r>
        <w:rPr>
          <w:rFonts w:hint="eastAsia" w:ascii="宋体" w:hAnsi="宋体" w:eastAsia="宋体" w:cs="宋体"/>
          <w:color w:val="000000"/>
          <w:sz w:val="21"/>
          <w:szCs w:val="21"/>
          <w:lang w:bidi="ar"/>
        </w:rPr>
        <w:t>件之日起，须履行本招标项目下保密义务，不得将因本次招标获得的信息向第三人外传。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.2采购人或代理机构有权将响应人提供的所有资料向有关政府部门或评审委员会披露。</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pacing w:line="400" w:lineRule="exact"/>
        <w:jc w:val="center"/>
        <w:outlineLvl w:val="0"/>
        <w:rPr>
          <w:rFonts w:hint="eastAsia"/>
          <w:b/>
          <w:bCs/>
          <w:szCs w:val="22"/>
        </w:rPr>
      </w:pPr>
      <w:r>
        <w:rPr>
          <w:rFonts w:hint="eastAsia" w:ascii="宋体" w:hAnsi="宋体" w:eastAsia="宋体" w:cs="宋体"/>
          <w:b/>
          <w:color w:val="000000"/>
          <w:sz w:val="21"/>
          <w:szCs w:val="21"/>
          <w:lang w:bidi="ar"/>
        </w:rPr>
        <w:br w:type="page"/>
      </w:r>
      <w:r>
        <w:rPr>
          <w:rFonts w:hint="eastAsia"/>
          <w:b/>
          <w:bCs/>
          <w:szCs w:val="22"/>
        </w:rPr>
        <w:t xml:space="preserve">第四部分  </w:t>
      </w:r>
      <w:r>
        <w:rPr>
          <w:rFonts w:hint="eastAsia"/>
          <w:b/>
          <w:bCs/>
          <w:szCs w:val="22"/>
          <w:lang w:val="en-US" w:eastAsia="zh-CN"/>
        </w:rPr>
        <w:t>采购</w:t>
      </w:r>
      <w:r>
        <w:rPr>
          <w:rFonts w:hint="eastAsia"/>
          <w:b/>
          <w:bCs/>
          <w:szCs w:val="22"/>
        </w:rPr>
        <w:t>清单</w:t>
      </w:r>
    </w:p>
    <w:p>
      <w:pPr>
        <w:spacing w:line="420" w:lineRule="exact"/>
        <w:rPr>
          <w:rFonts w:ascii="宋体" w:hAnsi="宋体" w:cs="宋体"/>
          <w:b/>
          <w:bCs/>
          <w:color w:val="000000"/>
          <w:sz w:val="21"/>
          <w:szCs w:val="21"/>
        </w:rPr>
      </w:pPr>
      <w:r>
        <w:rPr>
          <w:rFonts w:hint="eastAsia" w:ascii="宋体" w:hAnsi="宋体" w:cs="宋体"/>
          <w:b/>
          <w:bCs/>
          <w:color w:val="000000"/>
          <w:sz w:val="21"/>
          <w:szCs w:val="21"/>
        </w:rPr>
        <w:t xml:space="preserve">       </w:t>
      </w:r>
    </w:p>
    <w:tbl>
      <w:tblPr>
        <w:tblStyle w:val="26"/>
        <w:tblW w:w="94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9"/>
        <w:gridCol w:w="1609"/>
        <w:gridCol w:w="2775"/>
        <w:gridCol w:w="825"/>
        <w:gridCol w:w="690"/>
        <w:gridCol w:w="1140"/>
        <w:gridCol w:w="1155"/>
        <w:gridCol w:w="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6" w:hRule="atLeast"/>
        </w:trPr>
        <w:tc>
          <w:tcPr>
            <w:tcW w:w="94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江苏省金坛中等专业学校</w:t>
            </w:r>
            <w:r>
              <w:rPr>
                <w:rFonts w:hint="eastAsia" w:ascii="宋体" w:hAnsi="宋体" w:cs="宋体"/>
                <w:b/>
                <w:bCs/>
                <w:i w:val="0"/>
                <w:iCs w:val="0"/>
                <w:color w:val="000000"/>
                <w:kern w:val="0"/>
                <w:sz w:val="32"/>
                <w:szCs w:val="32"/>
                <w:u w:val="none"/>
                <w:lang w:val="en-US" w:eastAsia="zh-CN" w:bidi="ar"/>
              </w:rPr>
              <w:t>建筑</w:t>
            </w:r>
            <w:r>
              <w:rPr>
                <w:rFonts w:hint="eastAsia" w:ascii="宋体" w:hAnsi="宋体" w:eastAsia="宋体" w:cs="宋体"/>
                <w:b/>
                <w:bCs/>
                <w:i w:val="0"/>
                <w:iCs w:val="0"/>
                <w:color w:val="000000"/>
                <w:kern w:val="0"/>
                <w:sz w:val="32"/>
                <w:szCs w:val="32"/>
                <w:u w:val="none"/>
                <w:lang w:val="en-US" w:eastAsia="zh-CN" w:bidi="ar"/>
              </w:rPr>
              <w:t>实训耗材清单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规格、参数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控制</w:t>
            </w:r>
            <w:r>
              <w:rPr>
                <w:rFonts w:hint="eastAsia" w:ascii="宋体" w:hAnsi="宋体" w:eastAsia="宋体" w:cs="宋体"/>
                <w:b/>
                <w:bCs/>
                <w:i w:val="0"/>
                <w:iCs w:val="0"/>
                <w:color w:val="000000"/>
                <w:kern w:val="0"/>
                <w:sz w:val="22"/>
                <w:szCs w:val="22"/>
                <w:u w:val="none"/>
                <w:lang w:val="en-US" w:eastAsia="zh-CN" w:bidi="ar"/>
              </w:rPr>
              <w:t>单价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控制总</w:t>
            </w:r>
            <w:r>
              <w:rPr>
                <w:rFonts w:hint="eastAsia" w:ascii="宋体" w:hAnsi="宋体" w:eastAsia="宋体" w:cs="宋体"/>
                <w:b/>
                <w:bCs/>
                <w:i w:val="0"/>
                <w:iCs w:val="0"/>
                <w:color w:val="000000"/>
                <w:kern w:val="0"/>
                <w:sz w:val="22"/>
                <w:szCs w:val="22"/>
                <w:u w:val="none"/>
                <w:lang w:val="en-US" w:eastAsia="zh-CN" w:bidi="ar"/>
              </w:rPr>
              <w:t>价</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棱镜</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2.15米对中杆支架+大棱镜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7"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记录板夹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A4木板蝴蝶夹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花杆</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普通3米（分段式3节）</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塔尺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把</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双面尺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3米一对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7680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DS3型微倾水准仪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水准仪+脚架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8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DJ6型经纬仪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J6E主机+木质三脚架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苍穹北斗全站仪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免棱镜200米全套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9</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DSZ3自动安平水准仪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DSZ3主机+脚架+5米塔尺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预留金</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1" w:hRule="atLeast"/>
        </w:trPr>
        <w:tc>
          <w:tcPr>
            <w:tcW w:w="505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   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149180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bl>
    <w:p>
      <w:pPr>
        <w:spacing w:line="400" w:lineRule="exact"/>
        <w:jc w:val="left"/>
        <w:rPr>
          <w:rFonts w:ascii="宋体" w:hAnsi="宋体" w:cs="宋体"/>
          <w:b/>
          <w:bCs/>
          <w:sz w:val="24"/>
          <w:szCs w:val="24"/>
        </w:rPr>
      </w:pPr>
    </w:p>
    <w:p>
      <w:pPr>
        <w:rPr>
          <w:rFonts w:hint="eastAsia"/>
          <w:b/>
          <w:bCs/>
        </w:rPr>
      </w:pPr>
      <w:r>
        <w:rPr>
          <w:rFonts w:hint="eastAsia"/>
          <w:b/>
          <w:bCs/>
        </w:rPr>
        <w:br w:type="page"/>
      </w:r>
    </w:p>
    <w:p>
      <w:pPr>
        <w:jc w:val="center"/>
      </w:pPr>
      <w:r>
        <w:rPr>
          <w:rFonts w:hint="eastAsia"/>
          <w:b/>
          <w:bCs/>
        </w:rPr>
        <w:fldChar w:fldCharType="begin"/>
      </w:r>
      <w:r>
        <w:rPr>
          <w:rFonts w:hint="eastAsia"/>
          <w:b/>
          <w:bCs/>
        </w:rPr>
        <w:instrText xml:space="preserve"> HYPERLINK \l "_Toc214163640" </w:instrText>
      </w:r>
      <w:r>
        <w:rPr>
          <w:rFonts w:hint="eastAsia"/>
          <w:b/>
          <w:bCs/>
        </w:rPr>
        <w:fldChar w:fldCharType="separate"/>
      </w:r>
      <w:r>
        <w:rPr>
          <w:rFonts w:hint="eastAsia"/>
          <w:b/>
          <w:bCs/>
        </w:rPr>
        <w:t>第五部分   评审办法和</w:t>
      </w:r>
      <w:r>
        <w:rPr>
          <w:rFonts w:hint="eastAsia"/>
          <w:b/>
          <w:bCs/>
        </w:rPr>
        <w:fldChar w:fldCharType="end"/>
      </w:r>
      <w:r>
        <w:rPr>
          <w:rFonts w:hint="eastAsia"/>
          <w:b/>
          <w:bCs/>
        </w:rPr>
        <w:t>评审标准</w:t>
      </w:r>
    </w:p>
    <w:p>
      <w:pPr>
        <w:pStyle w:val="8"/>
        <w:rPr>
          <w:rFonts w:asciiTheme="majorEastAsia" w:hAnsiTheme="majorEastAsia" w:eastAsiaTheme="majorEastAsia" w:cstheme="majorEastAsia"/>
          <w:kern w:val="0"/>
          <w:sz w:val="21"/>
          <w:szCs w:val="21"/>
        </w:rPr>
      </w:pPr>
    </w:p>
    <w:p/>
    <w:p>
      <w:pPr>
        <w:pageBreakBefore w:val="0"/>
        <w:kinsoku/>
        <w:wordWrap/>
        <w:overflowPunct/>
        <w:topLinePunct w:val="0"/>
        <w:bidi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由谈判小组出具书面评审报告，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r>
        <w:rPr>
          <w:rFonts w:hint="eastAsia" w:ascii="宋体" w:hAnsi="宋体" w:eastAsia="宋体" w:cs="宋体"/>
          <w:sz w:val="21"/>
          <w:szCs w:val="21"/>
        </w:rPr>
        <w:t>。</w:t>
      </w:r>
    </w:p>
    <w:p>
      <w:pPr>
        <w:rPr>
          <w:rFonts w:asciiTheme="majorEastAsia" w:hAnsiTheme="majorEastAsia" w:eastAsiaTheme="majorEastAsia" w:cstheme="majorEastAsia"/>
          <w:kern w:val="0"/>
          <w:sz w:val="21"/>
          <w:szCs w:val="21"/>
        </w:rPr>
      </w:pPr>
    </w:p>
    <w:p>
      <w:pPr>
        <w:pStyle w:val="8"/>
      </w:pPr>
    </w:p>
    <w:p/>
    <w:p>
      <w:pPr>
        <w:pStyle w:val="7"/>
      </w:pPr>
    </w:p>
    <w:p/>
    <w:p>
      <w:pPr>
        <w:pStyle w:val="7"/>
      </w:pPr>
    </w:p>
    <w:p/>
    <w:p>
      <w:pPr>
        <w:pStyle w:val="7"/>
      </w:pPr>
    </w:p>
    <w:p/>
    <w:p>
      <w:pPr>
        <w:pStyle w:val="7"/>
      </w:pPr>
    </w:p>
    <w:p/>
    <w:p>
      <w:pPr>
        <w:pStyle w:val="7"/>
      </w:pPr>
    </w:p>
    <w:p/>
    <w:p>
      <w:pPr>
        <w:pStyle w:val="7"/>
      </w:pPr>
    </w:p>
    <w:p/>
    <w:p>
      <w:pPr>
        <w:pStyle w:val="7"/>
      </w:pPr>
    </w:p>
    <w:p/>
    <w:p>
      <w:pPr>
        <w:pStyle w:val="7"/>
      </w:pPr>
    </w:p>
    <w:p/>
    <w:p>
      <w:pPr>
        <w:pStyle w:val="7"/>
      </w:pPr>
    </w:p>
    <w:p/>
    <w:p>
      <w:pPr>
        <w:pStyle w:val="7"/>
      </w:pPr>
    </w:p>
    <w:p/>
    <w:p/>
    <w:p>
      <w:pPr>
        <w:pStyle w:val="22"/>
      </w:pPr>
    </w:p>
    <w:p/>
    <w:p>
      <w:pPr>
        <w:pStyle w:val="22"/>
      </w:pPr>
    </w:p>
    <w:p>
      <w:pPr>
        <w:pStyle w:val="7"/>
      </w:pPr>
    </w:p>
    <w:p/>
    <w:p>
      <w:pPr>
        <w:pageBreakBefore w:val="0"/>
        <w:kinsoku/>
        <w:wordWrap/>
        <w:overflowPunct/>
        <w:topLinePunct w:val="0"/>
        <w:bidi w:val="0"/>
        <w:spacing w:line="40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第六部分   合同条款</w:t>
      </w:r>
    </w:p>
    <w:p>
      <w:pPr>
        <w:pStyle w:val="8"/>
        <w:jc w:val="center"/>
        <w:rPr>
          <w:rFonts w:hint="eastAsia"/>
          <w:b/>
          <w:bCs/>
          <w:sz w:val="40"/>
          <w:szCs w:val="36"/>
        </w:rPr>
      </w:pPr>
    </w:p>
    <w:p>
      <w:pPr>
        <w:pStyle w:val="8"/>
        <w:jc w:val="center"/>
        <w:rPr>
          <w:b/>
          <w:bCs/>
          <w:sz w:val="40"/>
          <w:szCs w:val="36"/>
        </w:rPr>
      </w:pPr>
      <w:r>
        <w:rPr>
          <w:rFonts w:hint="eastAsia"/>
          <w:b/>
          <w:bCs/>
          <w:sz w:val="40"/>
          <w:szCs w:val="36"/>
        </w:rPr>
        <w:t>合同协议书</w:t>
      </w:r>
    </w:p>
    <w:p/>
    <w:p>
      <w:pPr>
        <w:pStyle w:val="8"/>
      </w:pPr>
    </w:p>
    <w:p/>
    <w:p>
      <w:pPr>
        <w:pStyle w:val="8"/>
      </w:pPr>
    </w:p>
    <w:p/>
    <w:p>
      <w:pPr>
        <w:pStyle w:val="11"/>
        <w:rPr>
          <w:rFonts w:hint="default"/>
        </w:rPr>
      </w:pPr>
    </w:p>
    <w:p>
      <w:pPr>
        <w:pStyle w:val="25"/>
        <w:rPr>
          <w:rFonts w:hint="default"/>
        </w:rPr>
      </w:pPr>
    </w:p>
    <w:p>
      <w:pPr>
        <w:pStyle w:val="21"/>
      </w:pPr>
    </w:p>
    <w:p/>
    <w:tbl>
      <w:tblPr>
        <w:tblStyle w:val="26"/>
        <w:tblW w:w="7543" w:type="dxa"/>
        <w:tblInd w:w="0" w:type="dxa"/>
        <w:tblLayout w:type="fixed"/>
        <w:tblCellMar>
          <w:top w:w="0" w:type="dxa"/>
          <w:left w:w="108" w:type="dxa"/>
          <w:bottom w:w="0" w:type="dxa"/>
          <w:right w:w="108" w:type="dxa"/>
        </w:tblCellMar>
      </w:tblPr>
      <w:tblGrid>
        <w:gridCol w:w="1215"/>
        <w:gridCol w:w="340"/>
        <w:gridCol w:w="5988"/>
      </w:tblGrid>
      <w:tr>
        <w:tblPrEx>
          <w:tblLayout w:type="fixed"/>
          <w:tblCellMar>
            <w:top w:w="0" w:type="dxa"/>
            <w:left w:w="108" w:type="dxa"/>
            <w:bottom w:w="0" w:type="dxa"/>
            <w:right w:w="108" w:type="dxa"/>
          </w:tblCellMar>
        </w:tblPrEx>
        <w:trPr>
          <w:cantSplit/>
          <w:trHeight w:val="977" w:hRule="atLeast"/>
        </w:trPr>
        <w:tc>
          <w:tcPr>
            <w:tcW w:w="1215"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w:t>采购人</w:t>
            </w:r>
          </w:p>
        </w:tc>
        <w:tc>
          <w:tcPr>
            <w:tcW w:w="340"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w:t>：</w:t>
            </w:r>
          </w:p>
        </w:tc>
        <w:tc>
          <w:tcPr>
            <w:tcW w:w="5988"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p>
        </w:tc>
      </w:tr>
      <w:tr>
        <w:tblPrEx>
          <w:tblLayout w:type="fixed"/>
          <w:tblCellMar>
            <w:top w:w="0" w:type="dxa"/>
            <w:left w:w="108" w:type="dxa"/>
            <w:bottom w:w="0" w:type="dxa"/>
            <w:right w:w="108" w:type="dxa"/>
          </w:tblCellMar>
        </w:tblPrEx>
        <w:trPr>
          <w:cantSplit/>
          <w:trHeight w:val="909" w:hRule="atLeast"/>
        </w:trPr>
        <w:tc>
          <w:tcPr>
            <w:tcW w:w="1215"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w:t>供应商</w:t>
            </w:r>
          </w:p>
        </w:tc>
        <w:tc>
          <w:tcPr>
            <w:tcW w:w="340"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w:t>：</w:t>
            </w:r>
          </w:p>
        </w:tc>
        <w:tc>
          <w:tcPr>
            <w:tcW w:w="5988" w:type="dxa"/>
            <w:vAlign w:val="center"/>
          </w:tcPr>
          <w:p>
            <w:pPr>
              <w:pBdr>
                <w:bottom w:val="single" w:color="auto" w:sz="4" w:space="0"/>
              </w:pBdr>
              <w:spacing w:line="396" w:lineRule="exact"/>
              <w:rPr>
                <w:rFonts w:asciiTheme="majorEastAsia" w:hAnsiTheme="majorEastAsia" w:eastAsiaTheme="majorEastAsia" w:cstheme="majorEastAsia"/>
                <w:kern w:val="0"/>
                <w:sz w:val="21"/>
                <w:szCs w:val="21"/>
              </w:rPr>
            </w:pPr>
          </w:p>
        </w:tc>
      </w:tr>
    </w:tbl>
    <w:p>
      <w:pPr>
        <w:spacing w:line="396" w:lineRule="exact"/>
        <w:rPr>
          <w:rFonts w:asciiTheme="majorEastAsia" w:hAnsiTheme="majorEastAsia" w:eastAsiaTheme="majorEastAsia" w:cstheme="majorEastAsia"/>
          <w:kern w:val="0"/>
          <w:sz w:val="21"/>
          <w:szCs w:val="21"/>
        </w:rPr>
      </w:pPr>
    </w:p>
    <w:p>
      <w:pPr>
        <w:spacing w:line="396" w:lineRule="exact"/>
        <w:ind w:firstLine="3360" w:firstLineChars="1600"/>
        <w:rPr>
          <w:rFonts w:asciiTheme="majorEastAsia" w:hAnsiTheme="majorEastAsia" w:eastAsiaTheme="majorEastAsia" w:cstheme="majorEastAsia"/>
          <w:kern w:val="0"/>
          <w:sz w:val="21"/>
          <w:szCs w:val="21"/>
        </w:rPr>
      </w:pPr>
    </w:p>
    <w:p>
      <w:pPr>
        <w:spacing w:line="396" w:lineRule="exact"/>
        <w:ind w:firstLine="3360" w:firstLineChars="1600"/>
        <w:rPr>
          <w:rFonts w:asciiTheme="majorEastAsia" w:hAnsiTheme="majorEastAsia" w:eastAsiaTheme="majorEastAsia" w:cstheme="majorEastAsia"/>
          <w:kern w:val="0"/>
          <w:sz w:val="21"/>
          <w:szCs w:val="21"/>
        </w:rPr>
      </w:pPr>
    </w:p>
    <w:p>
      <w:pPr>
        <w:spacing w:line="396" w:lineRule="exact"/>
        <w:ind w:firstLine="3360" w:firstLineChars="1600"/>
        <w:rPr>
          <w:rFonts w:asciiTheme="majorEastAsia" w:hAnsiTheme="majorEastAsia" w:eastAsiaTheme="majorEastAsia" w:cstheme="majorEastAsia"/>
          <w:kern w:val="0"/>
          <w:sz w:val="21"/>
          <w:szCs w:val="21"/>
        </w:rPr>
      </w:pPr>
    </w:p>
    <w:p>
      <w:pPr>
        <w:spacing w:line="396" w:lineRule="exact"/>
        <w:ind w:firstLine="3360" w:firstLineChars="1600"/>
        <w:rPr>
          <w:rFonts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w:t>二○二三年  月</w:t>
      </w:r>
    </w:p>
    <w:p>
      <w:pPr>
        <w:spacing w:line="396" w:lineRule="exact"/>
        <w:rPr>
          <w:rFonts w:asciiTheme="majorEastAsia" w:hAnsiTheme="majorEastAsia" w:eastAsiaTheme="majorEastAsia" w:cstheme="majorEastAsia"/>
          <w:kern w:val="0"/>
          <w:sz w:val="21"/>
          <w:szCs w:val="21"/>
        </w:rPr>
      </w:pPr>
    </w:p>
    <w:p>
      <w:pPr>
        <w:spacing w:line="396" w:lineRule="exact"/>
        <w:rPr>
          <w:rFonts w:asciiTheme="majorEastAsia" w:hAnsiTheme="majorEastAsia" w:eastAsiaTheme="majorEastAsia" w:cstheme="majorEastAsia"/>
          <w:kern w:val="0"/>
          <w:sz w:val="21"/>
          <w:szCs w:val="21"/>
        </w:rPr>
      </w:pPr>
    </w:p>
    <w:p>
      <w:pPr>
        <w:pBdr>
          <w:bottom w:val="single" w:color="auto" w:sz="4" w:space="0"/>
        </w:pBdr>
        <w:spacing w:line="360" w:lineRule="auto"/>
        <w:rPr>
          <w:rFonts w:ascii="宋体" w:hAnsi="宋体" w:cs="宋体"/>
          <w:b/>
          <w:bCs/>
          <w:sz w:val="24"/>
          <w:szCs w:val="24"/>
        </w:rPr>
      </w:pPr>
      <w:r>
        <w:rPr>
          <w:rFonts w:hint="eastAsia" w:asciiTheme="majorEastAsia" w:hAnsiTheme="majorEastAsia" w:eastAsiaTheme="majorEastAsia" w:cstheme="majorEastAsia"/>
          <w:kern w:val="0"/>
          <w:sz w:val="21"/>
          <w:szCs w:val="21"/>
        </w:rPr>
        <w:br w:type="page"/>
      </w:r>
    </w:p>
    <w:p>
      <w:pPr>
        <w:pStyle w:val="13"/>
        <w:spacing w:line="440" w:lineRule="exact"/>
        <w:rPr>
          <w:rFonts w:hint="default" w:asciiTheme="minorEastAsia" w:hAnsiTheme="minorEastAsia" w:eastAsiaTheme="minorEastAsia" w:cstheme="minorEastAsia"/>
          <w:sz w:val="21"/>
          <w:szCs w:val="21"/>
        </w:rPr>
      </w:pPr>
      <w:r>
        <w:rPr>
          <w:rFonts w:asciiTheme="minorEastAsia" w:hAnsiTheme="minorEastAsia" w:eastAsiaTheme="minorEastAsia" w:cstheme="minorEastAsia"/>
          <w:b/>
          <w:sz w:val="21"/>
          <w:szCs w:val="21"/>
          <w:lang w:val="zh-CN"/>
        </w:rPr>
        <w:t>采购人（以下称甲</w:t>
      </w:r>
      <w:r>
        <w:rPr>
          <w:rFonts w:asciiTheme="minorEastAsia" w:hAnsiTheme="minorEastAsia" w:eastAsiaTheme="minorEastAsia" w:cstheme="minorEastAsia"/>
          <w:b/>
          <w:sz w:val="21"/>
          <w:szCs w:val="21"/>
        </w:rPr>
        <w:t xml:space="preserve">方）:                       </w:t>
      </w:r>
    </w:p>
    <w:p>
      <w:pPr>
        <w:pStyle w:val="13"/>
        <w:spacing w:line="440" w:lineRule="exact"/>
        <w:rPr>
          <w:rFonts w:hint="default" w:asciiTheme="minorEastAsia" w:hAnsiTheme="minorEastAsia" w:eastAsiaTheme="minorEastAsia" w:cstheme="minorEastAsia"/>
          <w:sz w:val="21"/>
          <w:szCs w:val="21"/>
          <w:u w:val="single"/>
        </w:rPr>
      </w:pPr>
      <w:r>
        <w:rPr>
          <w:rFonts w:asciiTheme="minorEastAsia" w:hAnsiTheme="minorEastAsia" w:eastAsiaTheme="minorEastAsia" w:cstheme="minorEastAsia"/>
          <w:b/>
          <w:sz w:val="21"/>
          <w:szCs w:val="21"/>
        </w:rPr>
        <w:t>供应商（</w:t>
      </w:r>
      <w:r>
        <w:rPr>
          <w:rFonts w:asciiTheme="minorEastAsia" w:hAnsiTheme="minorEastAsia" w:eastAsiaTheme="minorEastAsia" w:cstheme="minorEastAsia"/>
          <w:b/>
          <w:sz w:val="21"/>
          <w:szCs w:val="21"/>
          <w:lang w:val="zh-CN"/>
        </w:rPr>
        <w:t>以下称</w:t>
      </w:r>
      <w:r>
        <w:rPr>
          <w:rFonts w:asciiTheme="minorEastAsia" w:hAnsiTheme="minorEastAsia" w:eastAsiaTheme="minorEastAsia" w:cstheme="minorEastAsia"/>
          <w:b/>
          <w:sz w:val="21"/>
          <w:szCs w:val="21"/>
        </w:rPr>
        <w:t xml:space="preserve">乙方）:                     </w:t>
      </w:r>
    </w:p>
    <w:p>
      <w:pPr>
        <w:pStyle w:val="13"/>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甲乙双方依据《中华人民共和国民法典》以及有关法律、法规的规定，经协商一致，订立本合同，以便共同遵守。</w:t>
      </w:r>
    </w:p>
    <w:p>
      <w:pPr>
        <w:pStyle w:val="13"/>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第一条 合同内容</w:t>
      </w:r>
    </w:p>
    <w:p>
      <w:pPr>
        <w:pStyle w:val="13"/>
        <w:spacing w:line="440" w:lineRule="exact"/>
        <w:ind w:firstLine="424" w:firstLineChars="202"/>
        <w:rPr>
          <w:rFonts w:hint="default" w:asciiTheme="minorEastAsia" w:hAnsiTheme="minorEastAsia" w:eastAsiaTheme="minorEastAsia" w:cstheme="minorEastAsia"/>
          <w:sz w:val="21"/>
          <w:szCs w:val="21"/>
          <w:lang w:val="zh-CN"/>
        </w:rPr>
      </w:pPr>
      <w:r>
        <w:rPr>
          <w:rFonts w:asciiTheme="minorEastAsia" w:hAnsiTheme="minorEastAsia" w:eastAsiaTheme="minorEastAsia" w:cstheme="minorEastAsia"/>
          <w:sz w:val="21"/>
          <w:szCs w:val="21"/>
          <w:lang w:val="zh-CN"/>
        </w:rPr>
        <w:t>江苏省金坛中等专业学校</w:t>
      </w:r>
      <w:r>
        <w:rPr>
          <w:rFonts w:hint="eastAsia" w:asciiTheme="minorEastAsia" w:hAnsiTheme="minorEastAsia" w:eastAsiaTheme="minorEastAsia" w:cstheme="minorEastAsia"/>
          <w:sz w:val="21"/>
          <w:szCs w:val="21"/>
          <w:lang w:val="en-US" w:eastAsia="zh-CN"/>
        </w:rPr>
        <w:t>建筑</w:t>
      </w:r>
      <w:r>
        <w:rPr>
          <w:rFonts w:hint="eastAsia" w:asciiTheme="minorEastAsia" w:hAnsiTheme="minorEastAsia" w:eastAsiaTheme="minorEastAsia" w:cstheme="minorEastAsia"/>
          <w:sz w:val="21"/>
          <w:szCs w:val="21"/>
          <w:lang w:val="zh-CN"/>
        </w:rPr>
        <w:t>项目实训耗材，具体详见</w:t>
      </w:r>
      <w:r>
        <w:rPr>
          <w:rFonts w:hint="eastAsia" w:asciiTheme="minorEastAsia" w:hAnsiTheme="minorEastAsia" w:eastAsiaTheme="minorEastAsia" w:cstheme="minorEastAsia"/>
          <w:sz w:val="21"/>
          <w:szCs w:val="21"/>
          <w:lang w:val="en-US" w:eastAsia="zh-CN"/>
        </w:rPr>
        <w:t>采购</w:t>
      </w:r>
      <w:r>
        <w:rPr>
          <w:rFonts w:hint="eastAsia" w:asciiTheme="minorEastAsia" w:hAnsiTheme="minorEastAsia" w:eastAsiaTheme="minorEastAsia" w:cstheme="minorEastAsia"/>
          <w:sz w:val="21"/>
          <w:szCs w:val="21"/>
          <w:lang w:val="zh-CN"/>
        </w:rPr>
        <w:t>清单</w:t>
      </w:r>
      <w:r>
        <w:rPr>
          <w:rFonts w:asciiTheme="minorEastAsia" w:hAnsiTheme="minorEastAsia" w:eastAsiaTheme="minorEastAsia" w:cstheme="minorEastAsia"/>
          <w:sz w:val="21"/>
          <w:szCs w:val="21"/>
          <w:lang w:val="zh-CN"/>
        </w:rPr>
        <w:t>。</w:t>
      </w:r>
    </w:p>
    <w:p>
      <w:pPr>
        <w:pStyle w:val="13"/>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第二条 合同价格</w:t>
      </w:r>
    </w:p>
    <w:p>
      <w:pPr>
        <w:pStyle w:val="13"/>
        <w:spacing w:line="440" w:lineRule="exact"/>
        <w:ind w:firstLine="426" w:firstLineChars="202"/>
        <w:jc w:val="left"/>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签约合同总价（人民币，大写）：</w:t>
      </w:r>
      <w:r>
        <w:rPr>
          <w:rFonts w:asciiTheme="minorEastAsia" w:hAnsiTheme="minorEastAsia" w:eastAsiaTheme="minorEastAsia" w:cstheme="minorEastAsia"/>
          <w:b/>
          <w:sz w:val="21"/>
          <w:szCs w:val="21"/>
          <w:u w:val="single"/>
        </w:rPr>
        <w:t xml:space="preserve">             元</w:t>
      </w:r>
      <w:r>
        <w:rPr>
          <w:rFonts w:asciiTheme="minorEastAsia" w:hAnsiTheme="minorEastAsia" w:eastAsiaTheme="minorEastAsia" w:cstheme="minorEastAsia"/>
          <w:b/>
          <w:sz w:val="21"/>
          <w:szCs w:val="21"/>
        </w:rPr>
        <w:t>（小写：</w:t>
      </w:r>
      <w:r>
        <w:rPr>
          <w:rFonts w:ascii="微软雅黑" w:hAnsi="微软雅黑" w:eastAsia="微软雅黑" w:cs="微软雅黑"/>
          <w:b/>
          <w:sz w:val="21"/>
          <w:szCs w:val="21"/>
        </w:rPr>
        <w:t>￥</w:t>
      </w:r>
      <w:r>
        <w:rPr>
          <w:rFonts w:asciiTheme="minorEastAsia" w:hAnsiTheme="minorEastAsia" w:eastAsiaTheme="minorEastAsia" w:cstheme="minorEastAsia"/>
          <w:b/>
          <w:sz w:val="21"/>
          <w:szCs w:val="21"/>
        </w:rPr>
        <w:t xml:space="preserve">元）。 </w:t>
      </w:r>
    </w:p>
    <w:p>
      <w:pPr>
        <w:pStyle w:val="13"/>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本项目为竞争性谈判项目，二次报价，中标综合单价为投标报价（第一次）基础上二次报价同比例下浮后的综合单价。下浮率=【1-（合同价 - 暂列金）/（投标报价（第一次）- 暂列金）】*100%。</w:t>
      </w:r>
    </w:p>
    <w:p>
      <w:pPr>
        <w:pStyle w:val="13"/>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本合同总价包括谈判文件所确定的</w:t>
      </w:r>
      <w:r>
        <w:rPr>
          <w:rFonts w:hint="eastAsia" w:asciiTheme="minorEastAsia" w:hAnsiTheme="minorEastAsia" w:eastAsiaTheme="minorEastAsia" w:cstheme="minorEastAsia"/>
          <w:sz w:val="21"/>
          <w:szCs w:val="21"/>
          <w:lang w:eastAsia="zh-CN"/>
        </w:rPr>
        <w:t>采购清单范围内的所有内容</w:t>
      </w:r>
      <w:r>
        <w:rPr>
          <w:rFonts w:asciiTheme="minorEastAsia" w:hAnsiTheme="minorEastAsia" w:eastAsiaTheme="minorEastAsia" w:cstheme="minorEastAsia"/>
          <w:sz w:val="21"/>
          <w:szCs w:val="21"/>
        </w:rPr>
        <w:t>、管理、各种税费、利润、税金、政策性文件规定及合同包含的所有风险、责任等各项应有费用，以及为完成该项服务项目所涉及到的一切相关费用，</w:t>
      </w:r>
      <w:r>
        <w:rPr>
          <w:rFonts w:hint="eastAsia" w:asciiTheme="minorEastAsia" w:hAnsiTheme="minorEastAsia" w:eastAsiaTheme="minorEastAsia" w:cstheme="minorEastAsia"/>
          <w:sz w:val="21"/>
          <w:szCs w:val="21"/>
          <w:lang w:val="en-US" w:eastAsia="zh-CN"/>
        </w:rPr>
        <w:t>甲方</w:t>
      </w:r>
      <w:r>
        <w:rPr>
          <w:rFonts w:asciiTheme="minorEastAsia" w:hAnsiTheme="minorEastAsia" w:eastAsiaTheme="minorEastAsia" w:cstheme="minorEastAsia"/>
          <w:sz w:val="21"/>
          <w:szCs w:val="21"/>
        </w:rPr>
        <w:t>不再支付其他任何费用。</w:t>
      </w:r>
    </w:p>
    <w:p>
      <w:pPr>
        <w:pStyle w:val="13"/>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本合同总价款还包含乙方应当提供的伴随服务/售后服务费用。</w:t>
      </w:r>
    </w:p>
    <w:p>
      <w:pPr>
        <w:pStyle w:val="13"/>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第三条 组成本合同的有关文件</w:t>
      </w:r>
    </w:p>
    <w:p>
      <w:pPr>
        <w:pStyle w:val="13"/>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下列与本次采购活动有关的文件及有关附件是本合同不可分割的组成部分，与本合同具有同等法律效力，这些文件包括但不限于：</w:t>
      </w:r>
    </w:p>
    <w:p>
      <w:pPr>
        <w:pStyle w:val="13"/>
        <w:numPr>
          <w:ilvl w:val="0"/>
          <w:numId w:val="2"/>
        </w:numPr>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竞争性谈判文件</w:t>
      </w:r>
      <w:r>
        <w:rPr>
          <w:rFonts w:hint="eastAsia" w:asciiTheme="minorEastAsia" w:hAnsiTheme="minorEastAsia" w:eastAsiaTheme="minorEastAsia" w:cstheme="minorEastAsia"/>
          <w:sz w:val="21"/>
          <w:szCs w:val="21"/>
          <w:lang w:eastAsia="zh-CN"/>
        </w:rPr>
        <w:t>；</w:t>
      </w:r>
    </w:p>
    <w:p>
      <w:pPr>
        <w:pStyle w:val="13"/>
        <w:numPr>
          <w:ilvl w:val="0"/>
          <w:numId w:val="2"/>
        </w:numPr>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 xml:space="preserve">乙方提供的响应文件； </w:t>
      </w:r>
    </w:p>
    <w:p>
      <w:pPr>
        <w:pStyle w:val="13"/>
        <w:numPr>
          <w:ilvl w:val="0"/>
          <w:numId w:val="2"/>
        </w:numPr>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成交通知书；</w:t>
      </w:r>
    </w:p>
    <w:p>
      <w:pPr>
        <w:pStyle w:val="13"/>
        <w:numPr>
          <w:ilvl w:val="0"/>
          <w:numId w:val="2"/>
        </w:numPr>
        <w:spacing w:line="440" w:lineRule="exact"/>
        <w:ind w:firstLine="424" w:firstLineChars="202"/>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甲乙双方商定的其他文件等。</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四</w:t>
      </w:r>
      <w:r>
        <w:rPr>
          <w:rFonts w:hint="eastAsia" w:asciiTheme="minorEastAsia" w:hAnsiTheme="minorEastAsia" w:eastAsiaTheme="minorEastAsia" w:cstheme="minorEastAsia"/>
          <w:b/>
          <w:sz w:val="21"/>
          <w:szCs w:val="21"/>
        </w:rPr>
        <w:t xml:space="preserve">条 </w:t>
      </w:r>
      <w:r>
        <w:rPr>
          <w:rFonts w:hint="eastAsia" w:asciiTheme="minorEastAsia" w:hAnsiTheme="minorEastAsia" w:eastAsiaTheme="minorEastAsia" w:cstheme="minorEastAsia"/>
          <w:b/>
          <w:sz w:val="21"/>
          <w:szCs w:val="21"/>
          <w:lang w:val="en-US" w:eastAsia="zh-CN"/>
        </w:rPr>
        <w:t xml:space="preserve">交货和安装 </w:t>
      </w:r>
    </w:p>
    <w:p>
      <w:pPr>
        <w:adjustRightInd w:val="0"/>
        <w:snapToGrid w:val="0"/>
        <w:spacing w:line="440" w:lineRule="exact"/>
        <w:ind w:firstLine="424" w:firstLineChars="202"/>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 xml:space="preserve">1、交货时间：根据甲方要求。 </w:t>
      </w:r>
    </w:p>
    <w:p>
      <w:pPr>
        <w:adjustRightInd w:val="0"/>
        <w:snapToGrid w:val="0"/>
        <w:spacing w:line="440" w:lineRule="exact"/>
        <w:ind w:firstLine="424" w:firstLineChars="202"/>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 xml:space="preserve">2、交货地点：由乙方负责办理运输将标的物送到甲方指定地。 </w:t>
      </w:r>
    </w:p>
    <w:p>
      <w:pPr>
        <w:adjustRightInd w:val="0"/>
        <w:snapToGrid w:val="0"/>
        <w:spacing w:line="440" w:lineRule="exact"/>
        <w:ind w:firstLine="426" w:firstLineChars="202"/>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 xml:space="preserve">第五条  </w:t>
      </w:r>
      <w:r>
        <w:rPr>
          <w:rFonts w:hint="eastAsia" w:asciiTheme="minorEastAsia" w:hAnsiTheme="minorEastAsia" w:eastAsiaTheme="minorEastAsia" w:cstheme="minorEastAsia"/>
          <w:b/>
          <w:sz w:val="21"/>
          <w:szCs w:val="21"/>
        </w:rPr>
        <w:t>验收标准</w:t>
      </w:r>
    </w:p>
    <w:p>
      <w:pPr>
        <w:snapToGrid w:val="0"/>
        <w:spacing w:line="460" w:lineRule="exact"/>
        <w:ind w:firstLine="360"/>
        <w:rPr>
          <w:rFonts w:hint="eastAsia" w:ascii="宋体" w:hAnsi="宋体" w:eastAsia="宋体" w:cs="宋体"/>
          <w:sz w:val="21"/>
          <w:szCs w:val="21"/>
        </w:rPr>
      </w:pPr>
      <w:r>
        <w:rPr>
          <w:rFonts w:hint="eastAsia" w:ascii="宋体" w:hAnsi="宋体" w:eastAsia="宋体" w:cs="宋体"/>
          <w:sz w:val="21"/>
          <w:szCs w:val="21"/>
          <w:lang w:eastAsia="zh-CN"/>
        </w:rPr>
        <w:t>甲方</w:t>
      </w:r>
      <w:r>
        <w:rPr>
          <w:rFonts w:hint="eastAsia" w:ascii="宋体" w:hAnsi="宋体" w:eastAsia="宋体" w:cs="宋体"/>
          <w:sz w:val="21"/>
          <w:szCs w:val="21"/>
        </w:rPr>
        <w:t>按照前述产品参数、标书及相关承诺进行验收。如质检部门抽检产品不符合相关技术或者执行标准要求，则认为所送产品不合格，</w:t>
      </w:r>
      <w:r>
        <w:rPr>
          <w:rFonts w:hint="eastAsia" w:ascii="宋体" w:hAnsi="宋体" w:eastAsia="宋体" w:cs="宋体"/>
          <w:sz w:val="21"/>
          <w:szCs w:val="21"/>
          <w:lang w:eastAsia="zh-CN"/>
        </w:rPr>
        <w:t>乙方</w:t>
      </w:r>
      <w:r>
        <w:rPr>
          <w:rFonts w:hint="eastAsia" w:ascii="宋体" w:hAnsi="宋体" w:eastAsia="宋体" w:cs="宋体"/>
          <w:sz w:val="21"/>
          <w:szCs w:val="21"/>
        </w:rPr>
        <w:t>必须支付等同合同金额的赔偿款。同时取消成交供应商资格，取消今后参与学校学生校服</w:t>
      </w:r>
      <w:r>
        <w:rPr>
          <w:rFonts w:hint="eastAsia" w:ascii="宋体" w:hAnsi="宋体" w:cs="宋体"/>
          <w:sz w:val="21"/>
          <w:szCs w:val="21"/>
          <w:lang w:eastAsia="zh-CN"/>
        </w:rPr>
        <w:t>投标</w:t>
      </w:r>
      <w:r>
        <w:rPr>
          <w:rFonts w:hint="eastAsia" w:ascii="宋体" w:hAnsi="宋体" w:eastAsia="宋体" w:cs="宋体"/>
          <w:sz w:val="21"/>
          <w:szCs w:val="21"/>
        </w:rPr>
        <w:t>资格。</w:t>
      </w:r>
    </w:p>
    <w:p>
      <w:pPr>
        <w:adjustRightInd w:val="0"/>
        <w:snapToGrid w:val="0"/>
        <w:spacing w:line="440" w:lineRule="exact"/>
        <w:ind w:firstLine="426" w:firstLineChars="202"/>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 xml:space="preserve">第六条  标的物的一般条款 </w:t>
      </w:r>
    </w:p>
    <w:p>
      <w:pPr>
        <w:keepNext w:val="0"/>
        <w:keepLines w:val="0"/>
        <w:pageBreakBefore w:val="0"/>
        <w:widowControl/>
        <w:suppressLineNumbers w:val="0"/>
        <w:kinsoku/>
        <w:wordWrap/>
        <w:overflowPunct/>
        <w:topLinePunct w:val="0"/>
        <w:autoSpaceDE/>
        <w:autoSpaceDN/>
        <w:bidi w:val="0"/>
        <w:adjustRightInd/>
        <w:snapToGrid/>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1. 完整物权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对于出卖的标的物，乙方应当拥有完整物权，并且乙方负有保证第三人不得向甲方主张任何权利（包括知识产权）的义务。 </w:t>
      </w:r>
    </w:p>
    <w:p>
      <w:pPr>
        <w:keepNext w:val="0"/>
        <w:keepLines w:val="0"/>
        <w:pageBreakBefore w:val="0"/>
        <w:widowControl/>
        <w:suppressLineNumbers w:val="0"/>
        <w:kinsoku/>
        <w:wordWrap/>
        <w:overflowPunct/>
        <w:topLinePunct w:val="0"/>
        <w:autoSpaceDE/>
        <w:autoSpaceDN/>
        <w:bidi w:val="0"/>
        <w:adjustRightInd/>
        <w:snapToGrid/>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2. 质量保证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2.3 合同条款中标的物的质量保证期均自标的物通过最终验收之日起计算，且质量保证期不低于2年。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 </w:t>
      </w:r>
    </w:p>
    <w:p>
      <w:pPr>
        <w:keepNext w:val="0"/>
        <w:keepLines w:val="0"/>
        <w:pageBreakBefore w:val="0"/>
        <w:widowControl/>
        <w:suppressLineNumbers w:val="0"/>
        <w:kinsoku/>
        <w:wordWrap/>
        <w:overflowPunct/>
        <w:topLinePunct w:val="0"/>
        <w:autoSpaceDE/>
        <w:autoSpaceDN/>
        <w:bidi w:val="0"/>
        <w:adjustRightInd/>
        <w:snapToGrid/>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3. 包装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pPr>
        <w:keepNext w:val="0"/>
        <w:keepLines w:val="0"/>
        <w:pageBreakBefore w:val="0"/>
        <w:widowControl/>
        <w:suppressLineNumbers w:val="0"/>
        <w:kinsoku/>
        <w:wordWrap/>
        <w:overflowPunct/>
        <w:topLinePunct w:val="0"/>
        <w:autoSpaceDE/>
        <w:autoSpaceDN/>
        <w:bidi w:val="0"/>
        <w:adjustRightInd/>
        <w:snapToGrid/>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4. 伴随服务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 乙方除应履行按期按量交付合格标的物的义务之外，还应提供下列服务。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4.1.1 标的物的现场安装、启动、调试、监督；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4.1.2 提供标的物组装和一般维修所必须的工具；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4.1.3 在合同规定的期限内对所提供标的物实行运行监督、维修服务的前提条件是该服务并不能免除乙方在质量保证期内所承担的义务；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4.1.4 对甲方技术人员的技术指导或培训。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default"/>
        </w:rPr>
      </w:pPr>
      <w:r>
        <w:rPr>
          <w:rFonts w:hint="eastAsia" w:asciiTheme="minorEastAsia" w:hAnsiTheme="minorEastAsia" w:eastAsiaTheme="minorEastAsia" w:cstheme="minorEastAsia"/>
          <w:color w:val="000000"/>
          <w:kern w:val="0"/>
          <w:sz w:val="21"/>
          <w:szCs w:val="21"/>
          <w:lang w:val="en-US" w:eastAsia="zh-CN" w:bidi="ar"/>
        </w:rPr>
        <w:t xml:space="preserve">4.2 除合同另有规定之外，伴随服务的费用均已含在合同价款中，甲方不再另行进行支付。 </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七</w:t>
      </w:r>
      <w:r>
        <w:rPr>
          <w:rFonts w:hint="eastAsia" w:asciiTheme="minorEastAsia" w:hAnsiTheme="minorEastAsia" w:eastAsiaTheme="minorEastAsia" w:cstheme="minorEastAsia"/>
          <w:b/>
          <w:sz w:val="21"/>
          <w:szCs w:val="21"/>
        </w:rPr>
        <w:t>条 合同款结算及支付</w:t>
      </w:r>
    </w:p>
    <w:p>
      <w:pPr>
        <w:adjustRightInd w:val="0"/>
        <w:snapToGrid w:val="0"/>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1.本合同项下所有款项均以人民币支付。</w:t>
      </w:r>
    </w:p>
    <w:p>
      <w:pPr>
        <w:adjustRightInd w:val="0"/>
        <w:snapToGrid w:val="0"/>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2.本合同项下的采购资金由甲方自行支付，乙方向甲方开具发票。</w:t>
      </w:r>
    </w:p>
    <w:p>
      <w:pPr>
        <w:adjustRightInd w:val="0"/>
        <w:snapToGrid w:val="0"/>
        <w:spacing w:line="440" w:lineRule="exact"/>
        <w:ind w:firstLine="630" w:firstLineChars="3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4.付款方式：</w:t>
      </w:r>
    </w:p>
    <w:p>
      <w:pPr>
        <w:adjustRightInd w:val="0"/>
        <w:snapToGrid w:val="0"/>
        <w:spacing w:line="440" w:lineRule="exact"/>
        <w:ind w:firstLine="630" w:firstLineChars="3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分两次付款：第一次付款在2024年1月按合同单价结算实际已供货部分的价款；第二次付款在供货期结束后按合同单价结算实际剩余供货部分价款。每次付款前乙方应提供符合规定的正式发票。</w:t>
      </w:r>
    </w:p>
    <w:p>
      <w:pPr>
        <w:adjustRightInd w:val="0"/>
        <w:snapToGrid w:val="0"/>
        <w:spacing w:line="440" w:lineRule="exact"/>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八</w:t>
      </w:r>
      <w:r>
        <w:rPr>
          <w:rFonts w:hint="eastAsia" w:asciiTheme="minorEastAsia" w:hAnsiTheme="minorEastAsia" w:eastAsiaTheme="minorEastAsia" w:cstheme="minorEastAsia"/>
          <w:b/>
          <w:sz w:val="21"/>
          <w:szCs w:val="21"/>
        </w:rPr>
        <w:t>条 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1.如乙方不能按约定进行服务的，甲方有权解除合同，同时有权要求乙方按照合同总价5%的标准支付违约金，解除合同的通知自发出之日生效。</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2.甲方未按合同规定的期限向乙方支付货款的，每逾期1天甲方向乙方偿付欠款总额的5‰滞纳金，但累计滞纳金总额不超过欠款总额的5% 。</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3.乙方未按本合同的规定和“服务承诺”提供伴随服务的，甲方有权提前解除本合同，同时乙方应按合同总价款的</w:t>
      </w:r>
      <w:r>
        <w:rPr>
          <w:rFonts w:hint="eastAsia" w:asciiTheme="minorEastAsia" w:hAnsiTheme="minorEastAsia" w:eastAsiaTheme="minorEastAsia" w:cstheme="minorEastAsia"/>
          <w:b/>
          <w:bCs/>
          <w:sz w:val="21"/>
          <w:szCs w:val="21"/>
        </w:rPr>
        <w:t xml:space="preserve">5% </w:t>
      </w:r>
      <w:r>
        <w:rPr>
          <w:rFonts w:hint="eastAsia" w:asciiTheme="minorEastAsia" w:hAnsiTheme="minorEastAsia" w:eastAsiaTheme="minorEastAsia" w:cstheme="minorEastAsia"/>
          <w:sz w:val="21"/>
          <w:szCs w:val="21"/>
        </w:rPr>
        <w:t>向甲方承担违约责任。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5.乙方属虚假承诺，或是由于乙方的过错造成合同无法继续履行的，还应向甲方支付不少于合同总价30%违约金，若该违约金不足以弥补甲方损失，则应当赔偿甲方所有损失。</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6.其他未尽事宜，以《</w:t>
      </w:r>
      <w:r>
        <w:rPr>
          <w:rFonts w:hint="eastAsia" w:ascii="宋体" w:hAnsi="宋体" w:eastAsia="宋体"/>
          <w:sz w:val="21"/>
          <w:szCs w:val="21"/>
        </w:rPr>
        <w:t>中华人民共和</w:t>
      </w:r>
      <w:r>
        <w:rPr>
          <w:rFonts w:hint="eastAsia" w:ascii="宋体" w:hAnsi="宋体" w:eastAsia="宋体"/>
          <w:sz w:val="21"/>
          <w:szCs w:val="21"/>
          <w:lang w:val="en-US" w:eastAsia="zh-CN"/>
        </w:rPr>
        <w:t>国</w:t>
      </w:r>
      <w:r>
        <w:rPr>
          <w:rFonts w:hint="eastAsia" w:asciiTheme="minorEastAsia" w:hAnsiTheme="minorEastAsia" w:eastAsiaTheme="minorEastAsia" w:cstheme="minorEastAsia"/>
          <w:sz w:val="21"/>
          <w:szCs w:val="21"/>
        </w:rPr>
        <w:t>民法典》等有关法律法规规定为准，无相关规定的，双方协商解决。</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九</w:t>
      </w:r>
      <w:r>
        <w:rPr>
          <w:rFonts w:hint="eastAsia" w:asciiTheme="minorEastAsia" w:hAnsiTheme="minorEastAsia" w:eastAsiaTheme="minorEastAsia" w:cstheme="minorEastAsia"/>
          <w:b/>
          <w:sz w:val="21"/>
          <w:szCs w:val="21"/>
        </w:rPr>
        <w:t>条 合同的变更和终止</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1.本合同一经签订，甲乙双方不得擅自变更、中止或终止合同。</w:t>
      </w:r>
    </w:p>
    <w:p>
      <w:pPr>
        <w:adjustRightInd w:val="0"/>
        <w:snapToGrid w:val="0"/>
        <w:spacing w:line="440" w:lineRule="exact"/>
        <w:ind w:firstLine="424" w:firstLineChars="20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2.除发生法律规定的不能预见、不能避免并不能克服的客观情况外，甲乙双方不得放弃</w:t>
      </w:r>
      <w:r>
        <w:rPr>
          <w:rFonts w:hint="eastAsia" w:asciiTheme="minorEastAsia" w:hAnsiTheme="minorEastAsia" w:eastAsiaTheme="minorEastAsia" w:cstheme="minorEastAsia"/>
          <w:color w:val="auto"/>
          <w:sz w:val="21"/>
          <w:szCs w:val="21"/>
        </w:rPr>
        <w:t>或拒绝履行合同。乙方放弃或拒绝履行合同，承担相关违约责任。</w:t>
      </w:r>
    </w:p>
    <w:p>
      <w:pPr>
        <w:adjustRightInd w:val="0"/>
        <w:snapToGrid w:val="0"/>
        <w:spacing w:line="440" w:lineRule="exact"/>
        <w:ind w:firstLine="424" w:firstLineChars="202"/>
        <w:rPr>
          <w:rFonts w:eastAsiaTheme="minorEastAsia"/>
          <w:color w:val="auto"/>
        </w:rPr>
      </w:pPr>
      <w:r>
        <w:rPr>
          <w:rFonts w:hint="eastAsia" w:asciiTheme="minorEastAsia" w:hAnsiTheme="minorEastAsia" w:eastAsiaTheme="minorEastAsia" w:cstheme="minorEastAsia"/>
          <w:color w:val="auto"/>
          <w:sz w:val="21"/>
          <w:szCs w:val="21"/>
        </w:rPr>
        <w:t>3.本项目如遇上级主管部门统一招标，甲方有权终止合同，乙方需无条件服从，甲方按已发生的工作量及考核结果结算，按结算价一次性付清（乙方收款时应提供符合规定的发票）。</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十</w:t>
      </w:r>
      <w:r>
        <w:rPr>
          <w:rFonts w:hint="eastAsia" w:asciiTheme="minorEastAsia" w:hAnsiTheme="minorEastAsia" w:eastAsiaTheme="minorEastAsia" w:cstheme="minorEastAsia"/>
          <w:b/>
          <w:sz w:val="21"/>
          <w:szCs w:val="21"/>
        </w:rPr>
        <w:t>条 合同的转让</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乙方不得擅自部分或全部转让其应履行的合同义务。</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一</w:t>
      </w:r>
      <w:r>
        <w:rPr>
          <w:rFonts w:hint="eastAsia" w:asciiTheme="minorEastAsia" w:hAnsiTheme="minorEastAsia" w:eastAsiaTheme="minorEastAsia" w:cstheme="minorEastAsia"/>
          <w:b/>
          <w:sz w:val="21"/>
          <w:szCs w:val="21"/>
        </w:rPr>
        <w:t>条 不可抗力</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乙方中任何一方，因不可抗力不能按时或完全履行合同的，应及时通知对方，并在5日内提供相应证明。未履行完合同部分是否继续履行、如何履行等问题，可由双方初步协商，并向主管部门报告。确定为不可抗力原因造成的损失，免予承担责任。</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二</w:t>
      </w:r>
      <w:r>
        <w:rPr>
          <w:rFonts w:hint="eastAsia" w:asciiTheme="minorEastAsia" w:hAnsiTheme="minorEastAsia" w:eastAsiaTheme="minorEastAsia" w:cstheme="minorEastAsia"/>
          <w:b/>
          <w:sz w:val="21"/>
          <w:szCs w:val="21"/>
        </w:rPr>
        <w:t>条 争议的解决</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1.因履行本合同引起的或与本合同有关的争议，甲、乙双方应首先通过友好协商解决，如果协商不能解决争议，则采取以下第（2）种方式解决争议：</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（1）向甲方所在地仲裁委员会按其仲裁规则申请仲裁；</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（2）向甲方所在地人民法院提起诉讼。</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2.在法院审理和仲裁期间，除有争议部分外，本合同其他部分应继续履行。</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三</w:t>
      </w:r>
      <w:r>
        <w:rPr>
          <w:rFonts w:hint="eastAsia" w:asciiTheme="minorEastAsia" w:hAnsiTheme="minorEastAsia" w:eastAsiaTheme="minorEastAsia" w:cstheme="minorEastAsia"/>
          <w:b/>
          <w:sz w:val="21"/>
          <w:szCs w:val="21"/>
        </w:rPr>
        <w:t xml:space="preserve">条 诚实信用 </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乙方应诚实信用，严格按照竞争性谈判文件要求和谈判承诺履行合同，不向甲方进行商业贿赂或者提供不正当利益。</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四</w:t>
      </w:r>
      <w:r>
        <w:rPr>
          <w:rFonts w:hint="eastAsia" w:asciiTheme="minorEastAsia" w:hAnsiTheme="minorEastAsia" w:eastAsiaTheme="minorEastAsia" w:cstheme="minorEastAsia"/>
          <w:b/>
          <w:sz w:val="21"/>
          <w:szCs w:val="21"/>
        </w:rPr>
        <w:t>条 合同生效及其他</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1.本合同自经甲乙双方授权代表签订并加盖公章后，自签订之日起生效。</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2.本合同一式陆份，甲方执贰份，乙方执贰份，代理机构执贰份存档。</w:t>
      </w:r>
    </w:p>
    <w:p>
      <w:pPr>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3.本合同应按照中华人民共和国的现行法律进行解释。</w:t>
      </w:r>
    </w:p>
    <w:p>
      <w:pPr>
        <w:spacing w:line="360" w:lineRule="auto"/>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甲    方</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b/>
          <w:bCs/>
          <w:sz w:val="21"/>
          <w:szCs w:val="21"/>
        </w:rPr>
        <w:t>乙    方</w:t>
      </w:r>
      <w:r>
        <w:rPr>
          <w:rFonts w:hint="eastAsia" w:asciiTheme="minorEastAsia" w:hAnsiTheme="minorEastAsia" w:eastAsiaTheme="minorEastAsia" w:cstheme="minorEastAsia"/>
          <w:sz w:val="21"/>
          <w:szCs w:val="21"/>
        </w:rPr>
        <w:t>：</w:t>
      </w:r>
    </w:p>
    <w:p>
      <w:pPr>
        <w:spacing w:line="360" w:lineRule="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单位名称（章）：                         单位名称（章）：</w:t>
      </w:r>
    </w:p>
    <w:p>
      <w:pPr>
        <w:spacing w:line="360" w:lineRule="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单位地址：                               单位地址：</w:t>
      </w:r>
    </w:p>
    <w:p>
      <w:pPr>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法定代表人或委托代理人：                 法定代表人或委托代理人：      </w:t>
      </w:r>
    </w:p>
    <w:p>
      <w:pPr>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pPr>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开户银行：                               开户银行：        </w:t>
      </w:r>
    </w:p>
    <w:p>
      <w:pPr>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账号：                                   账号：  </w:t>
      </w:r>
    </w:p>
    <w:p>
      <w:pPr>
        <w:spacing w:line="360" w:lineRule="auto"/>
        <w:rPr>
          <w:rFonts w:ascii="宋体" w:hAnsi="宋体" w:cs="宋体"/>
          <w:sz w:val="24"/>
        </w:rPr>
      </w:pPr>
      <w:r>
        <w:rPr>
          <w:rFonts w:hint="eastAsia" w:asciiTheme="minorEastAsia" w:hAnsiTheme="minorEastAsia" w:eastAsiaTheme="minorEastAsia" w:cstheme="minorEastAsia"/>
          <w:sz w:val="21"/>
          <w:szCs w:val="21"/>
        </w:rPr>
        <w:t>签订时间：      年    月   日            签订时间：      年    月   日</w:t>
      </w:r>
    </w:p>
    <w:p>
      <w:pPr>
        <w:keepNext w:val="0"/>
        <w:keepLines w:val="0"/>
        <w:widowControl/>
        <w:suppressLineNumbers w:val="0"/>
        <w:jc w:val="left"/>
        <w:rPr>
          <w:rFonts w:ascii="宋体" w:hAnsi="宋体" w:cs="宋体"/>
          <w:b/>
          <w:bCs/>
          <w:sz w:val="24"/>
          <w:szCs w:val="24"/>
        </w:rPr>
      </w:pPr>
      <w:r>
        <w:rPr>
          <w:rFonts w:hint="eastAsia" w:ascii="宋体" w:hAnsi="宋体" w:cs="宋体"/>
          <w:sz w:val="24"/>
        </w:rPr>
        <w:br w:type="page"/>
      </w:r>
    </w:p>
    <w:p>
      <w:pPr>
        <w:spacing w:line="400" w:lineRule="exact"/>
        <w:jc w:val="center"/>
        <w:outlineLvl w:val="0"/>
        <w:rPr>
          <w:rFonts w:ascii="宋体" w:hAnsi="宋体" w:cs="宋体"/>
          <w:b/>
          <w:bCs/>
          <w:sz w:val="24"/>
          <w:szCs w:val="24"/>
        </w:rPr>
      </w:pPr>
      <w:r>
        <w:rPr>
          <w:rFonts w:hint="eastAsia" w:ascii="宋体" w:hAnsi="宋体" w:cs="宋体"/>
          <w:b/>
          <w:bCs/>
          <w:sz w:val="24"/>
          <w:szCs w:val="24"/>
        </w:rPr>
        <w:t>第</w:t>
      </w:r>
      <w:r>
        <w:rPr>
          <w:rFonts w:hint="eastAsia" w:ascii="宋体" w:hAnsi="宋体" w:cs="宋体"/>
          <w:b/>
          <w:bCs/>
          <w:sz w:val="24"/>
          <w:szCs w:val="24"/>
          <w:lang w:eastAsia="zh-CN"/>
        </w:rPr>
        <w:t>七</w:t>
      </w:r>
      <w:r>
        <w:rPr>
          <w:rFonts w:hint="eastAsia" w:ascii="宋体" w:hAnsi="宋体" w:cs="宋体"/>
          <w:b/>
          <w:bCs/>
          <w:sz w:val="24"/>
          <w:szCs w:val="24"/>
        </w:rPr>
        <w:t>部分响应文件格式</w:t>
      </w:r>
    </w:p>
    <w:p>
      <w:pPr>
        <w:rPr>
          <w:b/>
          <w:sz w:val="44"/>
          <w:szCs w:val="44"/>
        </w:rPr>
      </w:pPr>
    </w:p>
    <w:p>
      <w:pPr>
        <w:rPr>
          <w:b/>
          <w:sz w:val="44"/>
          <w:szCs w:val="44"/>
        </w:rPr>
      </w:pPr>
      <w:r>
        <w:rPr>
          <w:rFonts w:hint="eastAsia"/>
          <w:b/>
          <w:sz w:val="44"/>
          <w:szCs w:val="44"/>
        </w:rPr>
        <w:t>封面：</w:t>
      </w:r>
    </w:p>
    <w:p>
      <w:pPr>
        <w:rPr>
          <w:b/>
          <w:sz w:val="72"/>
          <w:szCs w:val="72"/>
        </w:rPr>
      </w:pPr>
      <w:r>
        <mc:AlternateContent>
          <mc:Choice Requires="wps">
            <w:drawing>
              <wp:anchor distT="0" distB="0" distL="114300" distR="114300" simplePos="0" relativeHeight="251659264" behindDoc="0" locked="0" layoutInCell="1" allowOverlap="1">
                <wp:simplePos x="0" y="0"/>
                <wp:positionH relativeFrom="column">
                  <wp:posOffset>4533900</wp:posOffset>
                </wp:positionH>
                <wp:positionV relativeFrom="paragraph">
                  <wp:posOffset>193675</wp:posOffset>
                </wp:positionV>
                <wp:extent cx="1200150" cy="387350"/>
                <wp:effectExtent l="0" t="0" r="0" b="12700"/>
                <wp:wrapNone/>
                <wp:docPr id="1" name="文本框 1"/>
                <wp:cNvGraphicFramePr/>
                <a:graphic xmlns:a="http://schemas.openxmlformats.org/drawingml/2006/main">
                  <a:graphicData uri="http://schemas.microsoft.com/office/word/2010/wordprocessingShape">
                    <wps:wsp>
                      <wps:cNvSpPr txBox="1"/>
                      <wps:spPr>
                        <a:xfrm>
                          <a:off x="0" y="0"/>
                          <a:ext cx="1200150" cy="387350"/>
                        </a:xfrm>
                        <a:prstGeom prst="rect">
                          <a:avLst/>
                        </a:prstGeom>
                        <a:solidFill>
                          <a:srgbClr val="C0C0C0"/>
                        </a:solidFill>
                        <a:ln>
                          <a:noFill/>
                        </a:ln>
                        <a:effectLst/>
                      </wps:spPr>
                      <wps:txbx>
                        <w:txbxContent>
                          <w:p>
                            <w:pPr>
                              <w:spacing w:line="360" w:lineRule="auto"/>
                              <w:jc w:val="center"/>
                              <w:rPr>
                                <w:szCs w:val="28"/>
                              </w:rPr>
                            </w:pPr>
                            <w:r>
                              <w:rPr>
                                <w:rFonts w:hint="eastAsia"/>
                                <w:szCs w:val="28"/>
                              </w:rPr>
                              <w:t>正本或副本</w:t>
                            </w:r>
                          </w:p>
                        </w:txbxContent>
                      </wps:txbx>
                      <wps:bodyPr lIns="91440" tIns="0" rIns="91440" bIns="0" upright="1"/>
                    </wps:wsp>
                  </a:graphicData>
                </a:graphic>
              </wp:anchor>
            </w:drawing>
          </mc:Choice>
          <mc:Fallback>
            <w:pict>
              <v:shape id="_x0000_s1026" o:spid="_x0000_s1026" o:spt="202" type="#_x0000_t202" style="position:absolute;left:0pt;margin-left:357pt;margin-top:15.25pt;height:30.5pt;width:94.5pt;z-index:251659264;mso-width-relative:page;mso-height-relative:page;" fillcolor="#C0C0C0" filled="t" stroked="f" coordsize="21600,21600" o:gfxdata="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fHm+3YAAAACQEAAA8AAAAAAAAAAQAgAAAAIgAAAGRycy9kb3ducmV2LnhtbFBLAQIU&#10;ABQAAAAIAIdO4kDYAMIougEAAGMDAAAOAAAAAAAAAAEAIAAAACcBAABkcnMvZTJvRG9jLnhtbFBL&#10;BQYAAAAABgAGAFkBAABTBQAAAAA=&#10;">
                <v:fill on="t" focussize="0,0"/>
                <v:stroke on="f"/>
                <v:imagedata o:title=""/>
                <o:lock v:ext="edit" aspectratio="f"/>
                <v:textbox inset="2.54mm,0mm,2.54mm,0mm">
                  <w:txbxContent>
                    <w:p>
                      <w:pPr>
                        <w:spacing w:line="360" w:lineRule="auto"/>
                        <w:jc w:val="center"/>
                        <w:rPr>
                          <w:szCs w:val="28"/>
                        </w:rPr>
                      </w:pPr>
                      <w:r>
                        <w:rPr>
                          <w:rFonts w:hint="eastAsia"/>
                          <w:szCs w:val="28"/>
                        </w:rPr>
                        <w:t>正本或副本</w:t>
                      </w:r>
                    </w:p>
                  </w:txbxContent>
                </v:textbox>
              </v:shape>
            </w:pict>
          </mc:Fallback>
        </mc:AlternateContent>
      </w:r>
    </w:p>
    <w:p>
      <w:pPr>
        <w:tabs>
          <w:tab w:val="left" w:pos="720"/>
        </w:tabs>
      </w:pPr>
    </w:p>
    <w:p>
      <w:pPr>
        <w:jc w:val="center"/>
        <w:rPr>
          <w:b/>
          <w:sz w:val="72"/>
          <w:szCs w:val="72"/>
        </w:rPr>
      </w:pPr>
    </w:p>
    <w:p>
      <w:pPr>
        <w:jc w:val="center"/>
        <w:rPr>
          <w:b/>
          <w:sz w:val="84"/>
          <w:szCs w:val="84"/>
        </w:rPr>
      </w:pPr>
      <w:r>
        <w:rPr>
          <w:rFonts w:hint="eastAsia"/>
          <w:b/>
          <w:sz w:val="84"/>
          <w:szCs w:val="84"/>
        </w:rPr>
        <w:t>响应文件</w:t>
      </w:r>
    </w:p>
    <w:p>
      <w:pPr>
        <w:rPr>
          <w:b/>
          <w:sz w:val="36"/>
          <w:szCs w:val="36"/>
        </w:rPr>
      </w:pPr>
    </w:p>
    <w:p/>
    <w:p>
      <w:pPr>
        <w:snapToGrid w:val="0"/>
        <w:spacing w:line="1100" w:lineRule="exact"/>
        <w:jc w:val="left"/>
        <w:rPr>
          <w:rFonts w:ascii="宋体" w:hAnsi="宋体" w:cs="宋体"/>
          <w:b/>
          <w:bCs/>
          <w:spacing w:val="2"/>
          <w:szCs w:val="28"/>
          <w:lang w:val="zh-CN"/>
        </w:rPr>
      </w:pPr>
      <w:r>
        <w:rPr>
          <w:rFonts w:hint="eastAsia" w:ascii="宋体" w:hAnsi="宋体" w:cs="宋体"/>
          <w:b/>
          <w:bCs/>
          <w:spacing w:val="2"/>
          <w:szCs w:val="28"/>
          <w:lang w:val="zh-CN"/>
        </w:rPr>
        <w:t>项目名称：</w:t>
      </w:r>
    </w:p>
    <w:p>
      <w:pPr>
        <w:snapToGrid w:val="0"/>
        <w:spacing w:line="1100" w:lineRule="exact"/>
        <w:jc w:val="left"/>
        <w:rPr>
          <w:rFonts w:ascii="宋体" w:hAnsi="宋体" w:cs="宋体"/>
          <w:b/>
          <w:bCs/>
          <w:spacing w:val="2"/>
          <w:szCs w:val="28"/>
          <w:lang w:val="zh-CN"/>
        </w:rPr>
      </w:pPr>
      <w:r>
        <w:rPr>
          <w:rFonts w:hint="eastAsia" w:ascii="宋体" w:hAnsi="宋体" w:cs="宋体"/>
          <w:b/>
          <w:bCs/>
          <w:spacing w:val="2"/>
          <w:szCs w:val="28"/>
          <w:lang w:val="zh-CN"/>
        </w:rPr>
        <w:t>采购人名称：</w:t>
      </w:r>
    </w:p>
    <w:p>
      <w:pPr>
        <w:snapToGrid w:val="0"/>
        <w:spacing w:line="1100" w:lineRule="exact"/>
        <w:jc w:val="left"/>
        <w:rPr>
          <w:rFonts w:ascii="宋体" w:hAnsi="宋体" w:cs="宋体"/>
          <w:b/>
          <w:bCs/>
          <w:spacing w:val="2"/>
          <w:szCs w:val="28"/>
          <w:lang w:val="zh-CN"/>
        </w:rPr>
      </w:pPr>
      <w:r>
        <w:rPr>
          <w:rFonts w:hint="eastAsia" w:ascii="宋体" w:hAnsi="宋体" w:cs="宋体"/>
          <w:b/>
          <w:bCs/>
          <w:spacing w:val="2"/>
          <w:szCs w:val="28"/>
        </w:rPr>
        <w:t>供应商</w:t>
      </w:r>
      <w:r>
        <w:rPr>
          <w:rFonts w:hint="eastAsia" w:ascii="宋体" w:hAnsi="宋体" w:cs="宋体"/>
          <w:b/>
          <w:bCs/>
          <w:spacing w:val="2"/>
          <w:szCs w:val="28"/>
          <w:lang w:val="zh-CN"/>
        </w:rPr>
        <w:t>名称：</w:t>
      </w:r>
    </w:p>
    <w:p>
      <w:pPr>
        <w:spacing w:line="1100" w:lineRule="exact"/>
        <w:jc w:val="center"/>
        <w:rPr>
          <w:rFonts w:ascii="宋体" w:hAnsi="宋体" w:cs="宋体"/>
          <w:b/>
          <w:bCs/>
          <w:spacing w:val="2"/>
          <w:szCs w:val="28"/>
          <w:lang w:val="zh-CN"/>
        </w:rPr>
      </w:pPr>
      <w:r>
        <w:rPr>
          <w:rFonts w:hint="eastAsia" w:ascii="宋体" w:hAnsi="宋体" w:cs="宋体"/>
          <w:b/>
          <w:bCs/>
          <w:spacing w:val="2"/>
          <w:szCs w:val="28"/>
          <w:lang w:val="zh-CN"/>
        </w:rPr>
        <w:t>在 年 月 日前不得开启</w:t>
      </w:r>
    </w:p>
    <w:p>
      <w:pPr>
        <w:rPr>
          <w:rFonts w:ascii="宋体" w:hAnsi="宋体" w:cs="宋体"/>
          <w:b/>
          <w:bCs/>
          <w:sz w:val="32"/>
          <w:szCs w:val="32"/>
        </w:rPr>
      </w:pPr>
      <w:r>
        <w:rPr>
          <w:rFonts w:hint="eastAsia" w:ascii="宋体" w:hAnsi="宋体" w:cs="宋体"/>
          <w:b/>
          <w:bCs/>
          <w:sz w:val="32"/>
          <w:szCs w:val="32"/>
        </w:rPr>
        <w:br w:type="page"/>
      </w:r>
    </w:p>
    <w:p>
      <w:pPr>
        <w:spacing w:line="400" w:lineRule="exact"/>
        <w:jc w:val="center"/>
        <w:outlineLvl w:val="0"/>
        <w:rPr>
          <w:rFonts w:ascii="宋体" w:hAnsi="宋体" w:cs="宋体"/>
          <w:b/>
          <w:bCs/>
          <w:sz w:val="21"/>
          <w:szCs w:val="21"/>
        </w:rPr>
      </w:pPr>
      <w:r>
        <w:rPr>
          <w:rFonts w:hint="eastAsia" w:ascii="宋体" w:hAnsi="宋体" w:cs="宋体"/>
          <w:b/>
          <w:bCs/>
          <w:sz w:val="21"/>
          <w:szCs w:val="21"/>
        </w:rPr>
        <w:t>目   录</w:t>
      </w:r>
    </w:p>
    <w:p>
      <w:pPr>
        <w:spacing w:line="400" w:lineRule="exact"/>
        <w:jc w:val="center"/>
        <w:rPr>
          <w:rFonts w:ascii="宋体" w:hAnsi="宋体" w:cs="宋体"/>
          <w:b/>
          <w:bCs/>
          <w:sz w:val="21"/>
          <w:szCs w:val="21"/>
        </w:rPr>
      </w:pPr>
    </w:p>
    <w:p>
      <w:pPr>
        <w:spacing w:line="400" w:lineRule="exact"/>
        <w:ind w:firstLine="420" w:firstLineChars="200"/>
        <w:rPr>
          <w:rFonts w:ascii="宋体" w:hAnsi="宋体" w:cs="宋体"/>
          <w:sz w:val="21"/>
          <w:szCs w:val="21"/>
        </w:rPr>
      </w:pPr>
    </w:p>
    <w:p>
      <w:pPr>
        <w:snapToGrid w:val="0"/>
        <w:spacing w:line="400" w:lineRule="exact"/>
        <w:rPr>
          <w:rFonts w:ascii="宋体" w:hAnsi="宋体" w:cs="宋体"/>
          <w:sz w:val="21"/>
          <w:szCs w:val="21"/>
        </w:rPr>
      </w:pPr>
      <w:r>
        <w:rPr>
          <w:rFonts w:hint="eastAsia" w:ascii="宋体" w:hAnsi="宋体" w:cs="宋体"/>
          <w:sz w:val="21"/>
          <w:szCs w:val="21"/>
        </w:rPr>
        <w:t>（1）响应函；</w:t>
      </w:r>
    </w:p>
    <w:p>
      <w:pPr>
        <w:snapToGrid w:val="0"/>
        <w:spacing w:line="400" w:lineRule="exact"/>
        <w:rPr>
          <w:rFonts w:ascii="宋体" w:hAnsi="宋体" w:cs="宋体"/>
          <w:sz w:val="21"/>
          <w:szCs w:val="21"/>
        </w:rPr>
      </w:pPr>
      <w:r>
        <w:rPr>
          <w:rFonts w:hint="eastAsia" w:ascii="宋体" w:hAnsi="宋体" w:cs="宋体"/>
          <w:sz w:val="21"/>
          <w:szCs w:val="21"/>
        </w:rPr>
        <w:t>（2）法定代表人身份证明；</w:t>
      </w:r>
    </w:p>
    <w:p>
      <w:pPr>
        <w:snapToGrid w:val="0"/>
        <w:spacing w:line="400" w:lineRule="exact"/>
        <w:rPr>
          <w:rFonts w:hint="eastAsia" w:ascii="宋体" w:hAnsi="宋体" w:cs="宋体"/>
          <w:sz w:val="21"/>
          <w:szCs w:val="21"/>
        </w:rPr>
      </w:pPr>
      <w:r>
        <w:rPr>
          <w:rFonts w:hint="eastAsia" w:ascii="宋体" w:hAnsi="宋体" w:cs="宋体"/>
          <w:kern w:val="0"/>
          <w:sz w:val="21"/>
          <w:szCs w:val="21"/>
        </w:rPr>
        <w:t>（3）法定代表人授权委托书</w:t>
      </w:r>
      <w:r>
        <w:rPr>
          <w:rFonts w:hint="eastAsia" w:ascii="宋体" w:hAnsi="宋体" w:cs="宋体"/>
          <w:sz w:val="21"/>
          <w:szCs w:val="21"/>
        </w:rPr>
        <w:t>；</w:t>
      </w:r>
    </w:p>
    <w:p>
      <w:pPr>
        <w:snapToGrid w:val="0"/>
        <w:spacing w:line="400" w:lineRule="exact"/>
        <w:rPr>
          <w:rFonts w:hint="eastAsia" w:eastAsia="宋体"/>
          <w:lang w:eastAsia="zh-CN"/>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color w:val="000000"/>
          <w:sz w:val="21"/>
          <w:szCs w:val="21"/>
          <w:lang w:bidi="ar"/>
        </w:rPr>
        <w:t>具</w:t>
      </w:r>
      <w:r>
        <w:rPr>
          <w:rFonts w:hint="eastAsia" w:ascii="宋体" w:hAnsi="宋体" w:cs="宋体"/>
          <w:sz w:val="21"/>
          <w:szCs w:val="21"/>
        </w:rPr>
        <w:t>备履行合同所必需的设备和专业技术能力的书面声明</w:t>
      </w:r>
      <w:r>
        <w:rPr>
          <w:rFonts w:hint="eastAsia" w:ascii="宋体" w:hAnsi="宋体" w:cs="宋体"/>
          <w:color w:val="000000"/>
          <w:sz w:val="21"/>
          <w:szCs w:val="21"/>
          <w:lang w:bidi="ar"/>
        </w:rPr>
        <w:t>；</w:t>
      </w:r>
    </w:p>
    <w:p>
      <w:pPr>
        <w:snapToGrid w:val="0"/>
        <w:spacing w:line="400" w:lineRule="exact"/>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5</w:t>
      </w:r>
      <w:r>
        <w:rPr>
          <w:rFonts w:hint="eastAsia" w:ascii="宋体" w:hAnsi="宋体" w:cs="宋体"/>
          <w:sz w:val="21"/>
          <w:szCs w:val="21"/>
        </w:rPr>
        <w:t>）报价一览表；</w:t>
      </w:r>
    </w:p>
    <w:p>
      <w:pPr>
        <w:snapToGrid w:val="0"/>
        <w:spacing w:line="400" w:lineRule="exact"/>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6</w:t>
      </w:r>
      <w:r>
        <w:rPr>
          <w:rFonts w:hint="eastAsia" w:ascii="宋体" w:hAnsi="宋体" w:cs="宋体"/>
          <w:sz w:val="21"/>
          <w:szCs w:val="21"/>
        </w:rPr>
        <w:t>）供应商信用承诺书；</w:t>
      </w:r>
    </w:p>
    <w:p>
      <w:pPr>
        <w:snapToGrid w:val="0"/>
        <w:spacing w:line="400" w:lineRule="exact"/>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7</w:t>
      </w:r>
      <w:r>
        <w:rPr>
          <w:rFonts w:hint="eastAsia" w:ascii="宋体" w:hAnsi="宋体" w:cs="宋体"/>
          <w:sz w:val="21"/>
          <w:szCs w:val="21"/>
        </w:rPr>
        <w:t>）响应人基本资格条件承诺书；</w:t>
      </w:r>
    </w:p>
    <w:p>
      <w:pPr>
        <w:snapToGrid w:val="0"/>
        <w:spacing w:line="400" w:lineRule="exact"/>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8</w:t>
      </w:r>
      <w:r>
        <w:rPr>
          <w:rFonts w:hint="eastAsia" w:ascii="宋体" w:hAnsi="宋体" w:cs="宋体"/>
          <w:sz w:val="21"/>
          <w:szCs w:val="21"/>
        </w:rPr>
        <w:t>）响应人认为需要提供的其他说明和资料。</w:t>
      </w:r>
    </w:p>
    <w:p>
      <w:pPr>
        <w:snapToGrid w:val="0"/>
        <w:spacing w:line="400" w:lineRule="exact"/>
        <w:rPr>
          <w:rFonts w:ascii="宋体" w:hAnsi="宋体" w:cs="宋体"/>
          <w:sz w:val="21"/>
          <w:szCs w:val="21"/>
        </w:rPr>
      </w:pPr>
    </w:p>
    <w:p>
      <w:pPr>
        <w:snapToGrid w:val="0"/>
        <w:spacing w:line="400" w:lineRule="exact"/>
        <w:ind w:firstLine="420" w:firstLineChars="200"/>
        <w:rPr>
          <w:rFonts w:ascii="宋体" w:hAnsi="宋体" w:cs="宋体"/>
          <w:sz w:val="21"/>
          <w:szCs w:val="21"/>
        </w:rPr>
      </w:pPr>
    </w:p>
    <w:p>
      <w:pPr>
        <w:spacing w:line="400" w:lineRule="exact"/>
        <w:rPr>
          <w:rFonts w:ascii="宋体" w:hAnsi="宋体" w:cs="宋体"/>
          <w:sz w:val="21"/>
          <w:szCs w:val="21"/>
        </w:rPr>
      </w:pPr>
    </w:p>
    <w:p>
      <w:pPr>
        <w:spacing w:line="400" w:lineRule="exact"/>
        <w:ind w:left="560" w:leftChars="200"/>
        <w:rPr>
          <w:rFonts w:ascii="宋体" w:hAnsi="宋体" w:cs="宋体"/>
          <w:sz w:val="21"/>
          <w:szCs w:val="21"/>
        </w:rPr>
      </w:pPr>
    </w:p>
    <w:p>
      <w:pPr>
        <w:spacing w:line="400" w:lineRule="exact"/>
        <w:rPr>
          <w:rFonts w:ascii="宋体" w:hAnsi="宋体" w:cs="宋体"/>
          <w:sz w:val="21"/>
          <w:szCs w:val="21"/>
        </w:rPr>
      </w:pPr>
    </w:p>
    <w:p>
      <w:pPr>
        <w:spacing w:line="400" w:lineRule="exact"/>
        <w:ind w:left="560" w:leftChars="200"/>
        <w:rPr>
          <w:rFonts w:ascii="宋体" w:hAnsi="宋体" w:cs="宋体"/>
          <w:sz w:val="21"/>
          <w:szCs w:val="21"/>
        </w:rPr>
      </w:pPr>
    </w:p>
    <w:p>
      <w:pPr>
        <w:spacing w:line="400" w:lineRule="exact"/>
        <w:rPr>
          <w:rFonts w:ascii="宋体" w:hAnsi="宋体" w:cs="宋体"/>
          <w:sz w:val="21"/>
          <w:szCs w:val="21"/>
        </w:rPr>
      </w:pPr>
    </w:p>
    <w:p>
      <w:pPr>
        <w:spacing w:line="400" w:lineRule="exact"/>
        <w:ind w:left="560" w:leftChars="200"/>
        <w:rPr>
          <w:rFonts w:ascii="宋体" w:hAnsi="宋体" w:cs="宋体"/>
          <w:sz w:val="21"/>
          <w:szCs w:val="21"/>
        </w:rPr>
      </w:pPr>
    </w:p>
    <w:p>
      <w:pPr>
        <w:spacing w:line="400" w:lineRule="exact"/>
        <w:rPr>
          <w:rFonts w:ascii="宋体" w:hAnsi="宋体" w:cs="宋体"/>
          <w:sz w:val="21"/>
          <w:szCs w:val="21"/>
        </w:rPr>
      </w:pPr>
    </w:p>
    <w:p>
      <w:pPr>
        <w:spacing w:line="400" w:lineRule="exact"/>
        <w:ind w:left="560" w:leftChars="200"/>
        <w:rPr>
          <w:rFonts w:ascii="宋体" w:hAnsi="宋体" w:cs="宋体"/>
          <w:sz w:val="21"/>
          <w:szCs w:val="21"/>
        </w:rPr>
      </w:pPr>
    </w:p>
    <w:p>
      <w:pPr>
        <w:spacing w:line="400" w:lineRule="exact"/>
        <w:rPr>
          <w:rFonts w:ascii="宋体" w:hAnsi="宋体" w:cs="宋体"/>
          <w:sz w:val="21"/>
          <w:szCs w:val="21"/>
        </w:rPr>
      </w:pPr>
    </w:p>
    <w:p>
      <w:pPr>
        <w:rPr>
          <w:rFonts w:ascii="宋体" w:hAnsi="宋体" w:cs="宋体"/>
          <w:bCs/>
          <w:sz w:val="21"/>
          <w:szCs w:val="21"/>
        </w:rPr>
      </w:pPr>
      <w:r>
        <w:rPr>
          <w:rFonts w:hint="eastAsia" w:ascii="宋体" w:hAnsi="宋体" w:cs="宋体"/>
          <w:bCs/>
          <w:sz w:val="21"/>
          <w:szCs w:val="21"/>
        </w:rPr>
        <w:br w:type="page"/>
      </w:r>
    </w:p>
    <w:p>
      <w:pPr>
        <w:outlineLvl w:val="0"/>
        <w:rPr>
          <w:rFonts w:ascii="宋体" w:hAnsi="宋体" w:cs="宋体"/>
          <w:bCs/>
          <w:sz w:val="21"/>
          <w:szCs w:val="21"/>
        </w:rPr>
      </w:pPr>
      <w:r>
        <w:rPr>
          <w:rFonts w:hint="eastAsia" w:ascii="宋体" w:hAnsi="宋体" w:cs="宋体"/>
          <w:bCs/>
          <w:sz w:val="21"/>
          <w:szCs w:val="21"/>
        </w:rPr>
        <w:t>附件一：</w:t>
      </w:r>
    </w:p>
    <w:p>
      <w:pPr>
        <w:jc w:val="center"/>
        <w:outlineLvl w:val="0"/>
        <w:rPr>
          <w:rFonts w:ascii="宋体" w:hAnsi="宋体" w:cs="宋体"/>
          <w:b/>
          <w:bCs/>
          <w:sz w:val="21"/>
          <w:szCs w:val="21"/>
        </w:rPr>
      </w:pPr>
      <w:r>
        <w:rPr>
          <w:rFonts w:hint="eastAsia" w:ascii="宋体" w:hAnsi="宋体" w:cs="宋体"/>
          <w:b/>
          <w:bCs/>
          <w:sz w:val="21"/>
          <w:szCs w:val="21"/>
        </w:rPr>
        <w:t>响应函</w:t>
      </w:r>
    </w:p>
    <w:p>
      <w:pPr>
        <w:adjustRightInd w:val="0"/>
        <w:snapToGrid w:val="0"/>
        <w:spacing w:line="400" w:lineRule="exact"/>
        <w:rPr>
          <w:rFonts w:ascii="宋体" w:hAnsi="宋体" w:cs="宋体"/>
          <w:kern w:val="0"/>
          <w:sz w:val="21"/>
          <w:szCs w:val="21"/>
          <w:u w:val="single"/>
        </w:rPr>
      </w:pPr>
      <w:r>
        <w:rPr>
          <w:rFonts w:ascii="宋体" w:hAnsi="宋体" w:cs="宋体"/>
          <w:kern w:val="0"/>
          <w:sz w:val="21"/>
          <w:szCs w:val="21"/>
        </w:rPr>
        <w:t>致：</w:t>
      </w:r>
      <w:r>
        <w:rPr>
          <w:rFonts w:ascii="宋体" w:hAnsi="宋体" w:cs="宋体"/>
          <w:kern w:val="0"/>
          <w:sz w:val="21"/>
          <w:szCs w:val="21"/>
          <w:u w:val="single"/>
        </w:rPr>
        <w:t xml:space="preserve">  （采购人名称）</w:t>
      </w:r>
    </w:p>
    <w:p>
      <w:pPr>
        <w:spacing w:line="400" w:lineRule="exact"/>
        <w:ind w:firstLine="420" w:firstLineChars="200"/>
        <w:rPr>
          <w:rFonts w:ascii="宋体" w:hAnsi="宋体" w:cs="宋体"/>
          <w:kern w:val="0"/>
          <w:sz w:val="21"/>
          <w:szCs w:val="21"/>
        </w:rPr>
      </w:pPr>
      <w:r>
        <w:rPr>
          <w:rFonts w:ascii="宋体" w:hAnsi="宋体" w:cs="宋体"/>
          <w:kern w:val="0"/>
          <w:sz w:val="21"/>
          <w:szCs w:val="21"/>
        </w:rPr>
        <w:t>我单位收到贵单位“</w:t>
      </w:r>
      <w:r>
        <w:rPr>
          <w:rFonts w:ascii="宋体" w:hAnsi="宋体" w:cs="宋体"/>
          <w:kern w:val="0"/>
          <w:sz w:val="21"/>
          <w:szCs w:val="21"/>
          <w:u w:val="single"/>
        </w:rPr>
        <w:t xml:space="preserve">   （采购项目</w:t>
      </w:r>
      <w:r>
        <w:rPr>
          <w:rFonts w:hint="eastAsia" w:ascii="宋体" w:hAnsi="宋体" w:cs="宋体"/>
          <w:kern w:val="0"/>
          <w:sz w:val="21"/>
          <w:szCs w:val="21"/>
          <w:u w:val="single"/>
        </w:rPr>
        <w:t>名称</w:t>
      </w:r>
      <w:r>
        <w:rPr>
          <w:rFonts w:ascii="宋体" w:hAnsi="宋体" w:cs="宋体"/>
          <w:kern w:val="0"/>
          <w:sz w:val="21"/>
          <w:szCs w:val="21"/>
          <w:u w:val="single"/>
        </w:rPr>
        <w:t xml:space="preserve">） </w:t>
      </w:r>
      <w:r>
        <w:rPr>
          <w:rFonts w:ascii="宋体" w:hAnsi="宋体" w:cs="宋体"/>
          <w:kern w:val="0"/>
          <w:sz w:val="21"/>
          <w:szCs w:val="21"/>
        </w:rPr>
        <w:t>”</w:t>
      </w:r>
      <w:r>
        <w:rPr>
          <w:rFonts w:hint="eastAsia" w:cs="宋体" w:asciiTheme="majorEastAsia" w:hAnsiTheme="majorEastAsia" w:eastAsiaTheme="majorEastAsia"/>
          <w:sz w:val="21"/>
          <w:szCs w:val="21"/>
        </w:rPr>
        <w:t>谈判文件</w:t>
      </w:r>
      <w:r>
        <w:rPr>
          <w:rFonts w:ascii="宋体" w:hAnsi="宋体" w:cs="宋体"/>
          <w:kern w:val="0"/>
          <w:sz w:val="21"/>
          <w:szCs w:val="21"/>
        </w:rPr>
        <w:t>后，经详细研究，我们决定参加该项目采购活动。为此，我方郑重声明以下诸点，并负法律责任。</w:t>
      </w:r>
    </w:p>
    <w:p>
      <w:pPr>
        <w:spacing w:line="400" w:lineRule="exact"/>
        <w:ind w:firstLine="420" w:firstLineChars="200"/>
        <w:rPr>
          <w:rFonts w:ascii="宋体" w:hAnsi="宋体" w:cs="宋体"/>
          <w:kern w:val="0"/>
          <w:sz w:val="21"/>
          <w:szCs w:val="21"/>
        </w:rPr>
      </w:pPr>
      <w:r>
        <w:rPr>
          <w:rFonts w:ascii="宋体" w:hAnsi="宋体" w:cs="宋体"/>
          <w:kern w:val="0"/>
          <w:sz w:val="21"/>
          <w:szCs w:val="21"/>
        </w:rPr>
        <w:t>1.同意在本项目</w:t>
      </w:r>
      <w:r>
        <w:rPr>
          <w:rFonts w:hint="eastAsia" w:cs="宋体" w:asciiTheme="majorEastAsia" w:hAnsiTheme="majorEastAsia" w:eastAsiaTheme="majorEastAsia"/>
          <w:sz w:val="21"/>
          <w:szCs w:val="21"/>
        </w:rPr>
        <w:t>谈判文件</w:t>
      </w:r>
      <w:r>
        <w:rPr>
          <w:rFonts w:ascii="宋体" w:hAnsi="宋体" w:cs="宋体"/>
          <w:kern w:val="0"/>
          <w:sz w:val="21"/>
          <w:szCs w:val="21"/>
        </w:rPr>
        <w:t>中规定的开标日起120天内遵守本响应文件中的承诺且在此期限期满之前均具有约束力。</w:t>
      </w:r>
    </w:p>
    <w:p>
      <w:pPr>
        <w:spacing w:line="400" w:lineRule="exact"/>
        <w:ind w:firstLine="420" w:firstLineChars="200"/>
        <w:rPr>
          <w:rFonts w:ascii="宋体" w:hAnsi="宋体" w:cs="宋体"/>
          <w:kern w:val="0"/>
          <w:sz w:val="21"/>
          <w:szCs w:val="21"/>
        </w:rPr>
      </w:pPr>
      <w:r>
        <w:rPr>
          <w:rFonts w:ascii="宋体" w:hAnsi="宋体" w:cs="宋体"/>
          <w:kern w:val="0"/>
          <w:sz w:val="21"/>
          <w:szCs w:val="21"/>
        </w:rPr>
        <w:t>2.提供</w:t>
      </w:r>
      <w:r>
        <w:rPr>
          <w:rFonts w:hint="eastAsia" w:cs="宋体" w:asciiTheme="majorEastAsia" w:hAnsiTheme="majorEastAsia" w:eastAsiaTheme="majorEastAsia"/>
          <w:sz w:val="21"/>
          <w:szCs w:val="21"/>
        </w:rPr>
        <w:t>谈判文件</w:t>
      </w:r>
      <w:r>
        <w:rPr>
          <w:rFonts w:ascii="宋体" w:hAnsi="宋体" w:cs="宋体"/>
          <w:kern w:val="0"/>
          <w:sz w:val="21"/>
          <w:szCs w:val="21"/>
        </w:rPr>
        <w:t>规定的全部响应文件，包括响应文件、报价一览表、资格审查材料等。</w:t>
      </w:r>
    </w:p>
    <w:p>
      <w:pPr>
        <w:spacing w:line="400" w:lineRule="exact"/>
        <w:ind w:firstLine="420" w:firstLineChars="200"/>
        <w:rPr>
          <w:rFonts w:ascii="宋体" w:hAnsi="宋体" w:cs="宋体"/>
          <w:kern w:val="0"/>
          <w:sz w:val="21"/>
          <w:szCs w:val="21"/>
        </w:rPr>
      </w:pPr>
      <w:r>
        <w:rPr>
          <w:rFonts w:ascii="宋体" w:hAnsi="宋体" w:cs="宋体"/>
          <w:kern w:val="0"/>
          <w:sz w:val="21"/>
          <w:szCs w:val="21"/>
        </w:rPr>
        <w:t>3.完全理解</w:t>
      </w:r>
      <w:r>
        <w:rPr>
          <w:rFonts w:hint="eastAsia" w:ascii="宋体" w:hAnsi="宋体" w:cs="宋体"/>
          <w:kern w:val="0"/>
          <w:sz w:val="21"/>
          <w:szCs w:val="21"/>
        </w:rPr>
        <w:t>响应</w:t>
      </w:r>
      <w:r>
        <w:rPr>
          <w:rFonts w:ascii="宋体" w:hAnsi="宋体" w:cs="宋体"/>
          <w:kern w:val="0"/>
          <w:sz w:val="21"/>
          <w:szCs w:val="21"/>
        </w:rPr>
        <w:t>报价超过预算金额或最高限价时，</w:t>
      </w:r>
      <w:r>
        <w:rPr>
          <w:rFonts w:hint="eastAsia" w:ascii="宋体" w:hAnsi="宋体" w:cs="宋体"/>
          <w:kern w:val="0"/>
          <w:sz w:val="21"/>
          <w:szCs w:val="21"/>
        </w:rPr>
        <w:t>响应</w:t>
      </w:r>
      <w:r>
        <w:rPr>
          <w:rFonts w:ascii="宋体" w:hAnsi="宋体" w:cs="宋体"/>
          <w:kern w:val="0"/>
          <w:sz w:val="21"/>
          <w:szCs w:val="21"/>
        </w:rPr>
        <w:t>无效。</w:t>
      </w:r>
    </w:p>
    <w:p>
      <w:pPr>
        <w:spacing w:line="400" w:lineRule="exact"/>
        <w:ind w:firstLine="420" w:firstLineChars="200"/>
        <w:rPr>
          <w:rFonts w:ascii="宋体" w:hAnsi="宋体" w:cs="宋体"/>
          <w:kern w:val="0"/>
          <w:sz w:val="21"/>
          <w:szCs w:val="21"/>
        </w:rPr>
      </w:pPr>
      <w:r>
        <w:rPr>
          <w:rFonts w:ascii="宋体" w:hAnsi="宋体" w:cs="宋体"/>
          <w:kern w:val="0"/>
          <w:sz w:val="21"/>
          <w:szCs w:val="21"/>
        </w:rPr>
        <w:t>4.保证忠实地执行双方所签订的合同，并承担合同规定的责任和义务。完全理解</w:t>
      </w:r>
      <w:r>
        <w:rPr>
          <w:rFonts w:hint="eastAsia" w:cs="宋体" w:asciiTheme="majorEastAsia" w:hAnsiTheme="majorEastAsia" w:eastAsiaTheme="majorEastAsia"/>
          <w:sz w:val="21"/>
          <w:szCs w:val="21"/>
        </w:rPr>
        <w:t>谈判文件</w:t>
      </w:r>
      <w:r>
        <w:rPr>
          <w:rFonts w:ascii="宋体" w:hAnsi="宋体" w:cs="宋体"/>
          <w:kern w:val="0"/>
          <w:sz w:val="21"/>
          <w:szCs w:val="21"/>
        </w:rPr>
        <w:t>中的各项商务和技术要求，若有偏差，已在响应文件商务条款偏离表中予以明确特别说明。</w:t>
      </w:r>
    </w:p>
    <w:p>
      <w:pPr>
        <w:spacing w:line="400" w:lineRule="exact"/>
        <w:ind w:firstLine="420" w:firstLineChars="200"/>
        <w:rPr>
          <w:rFonts w:ascii="宋体" w:hAnsi="宋体" w:cs="宋体"/>
          <w:kern w:val="0"/>
          <w:sz w:val="21"/>
          <w:szCs w:val="21"/>
        </w:rPr>
      </w:pPr>
      <w:r>
        <w:rPr>
          <w:rFonts w:ascii="宋体" w:hAnsi="宋体" w:cs="宋体"/>
          <w:kern w:val="0"/>
          <w:sz w:val="21"/>
          <w:szCs w:val="21"/>
        </w:rPr>
        <w:t>5.完全理解贵方不一定接受最低价的投标或收到的任何投标。</w:t>
      </w:r>
    </w:p>
    <w:p>
      <w:pPr>
        <w:spacing w:line="400" w:lineRule="exact"/>
        <w:ind w:firstLine="420" w:firstLineChars="200"/>
        <w:rPr>
          <w:rFonts w:ascii="宋体" w:hAnsi="宋体" w:cs="宋体"/>
          <w:kern w:val="0"/>
          <w:sz w:val="21"/>
          <w:szCs w:val="21"/>
        </w:rPr>
      </w:pPr>
      <w:r>
        <w:rPr>
          <w:rFonts w:ascii="宋体" w:hAnsi="宋体" w:cs="宋体"/>
          <w:kern w:val="0"/>
          <w:sz w:val="21"/>
          <w:szCs w:val="21"/>
        </w:rPr>
        <w:t>6.愿意向贵方提供任何与本项</w:t>
      </w:r>
      <w:r>
        <w:rPr>
          <w:rFonts w:hint="eastAsia" w:ascii="宋体" w:hAnsi="宋体" w:cs="宋体"/>
          <w:kern w:val="0"/>
          <w:sz w:val="21"/>
          <w:szCs w:val="21"/>
        </w:rPr>
        <w:t>投标</w:t>
      </w:r>
      <w:r>
        <w:rPr>
          <w:rFonts w:ascii="宋体" w:hAnsi="宋体" w:cs="宋体"/>
          <w:kern w:val="0"/>
          <w:sz w:val="21"/>
          <w:szCs w:val="21"/>
        </w:rPr>
        <w:t>有关的数据、情况和技术资料。若贵方需要，我方愿意提供我方作出的一切承诺的证明材料。</w:t>
      </w:r>
    </w:p>
    <w:p>
      <w:pPr>
        <w:spacing w:line="400" w:lineRule="exact"/>
        <w:ind w:firstLine="420" w:firstLineChars="200"/>
        <w:rPr>
          <w:rFonts w:ascii="宋体" w:hAnsi="宋体" w:cs="宋体"/>
          <w:kern w:val="0"/>
          <w:sz w:val="21"/>
          <w:szCs w:val="21"/>
        </w:rPr>
      </w:pPr>
      <w:r>
        <w:rPr>
          <w:rFonts w:ascii="宋体" w:hAnsi="宋体" w:cs="宋体"/>
          <w:kern w:val="0"/>
          <w:sz w:val="21"/>
          <w:szCs w:val="21"/>
        </w:rPr>
        <w:t>7.我方已详细审核全部响应文件，包括响应文件修改书（如有的话）、参考资料及有关附件，确认无误。</w:t>
      </w:r>
    </w:p>
    <w:p>
      <w:pPr>
        <w:spacing w:line="400" w:lineRule="exact"/>
        <w:ind w:firstLine="420" w:firstLineChars="200"/>
        <w:rPr>
          <w:rFonts w:ascii="宋体" w:hAnsi="宋体" w:cs="宋体"/>
          <w:kern w:val="0"/>
          <w:sz w:val="21"/>
          <w:szCs w:val="21"/>
        </w:rPr>
      </w:pPr>
      <w:r>
        <w:rPr>
          <w:rFonts w:ascii="宋体" w:hAnsi="宋体" w:cs="宋体"/>
          <w:kern w:val="0"/>
          <w:sz w:val="21"/>
          <w:szCs w:val="21"/>
        </w:rPr>
        <w:t>8.采购人若需追加采购本项目</w:t>
      </w:r>
      <w:r>
        <w:rPr>
          <w:rFonts w:hint="eastAsia" w:cs="宋体" w:asciiTheme="majorEastAsia" w:hAnsiTheme="majorEastAsia" w:eastAsiaTheme="majorEastAsia"/>
          <w:sz w:val="21"/>
          <w:szCs w:val="21"/>
        </w:rPr>
        <w:t>谈判文件</w:t>
      </w:r>
      <w:r>
        <w:rPr>
          <w:rFonts w:ascii="宋体" w:hAnsi="宋体" w:cs="宋体"/>
          <w:kern w:val="0"/>
          <w:sz w:val="21"/>
          <w:szCs w:val="21"/>
        </w:rPr>
        <w:t>所列货物及相关服务的，在不改变合同其他实质性条款的前提下，按相同或更优惠的折扣率保证供货。</w:t>
      </w:r>
    </w:p>
    <w:p>
      <w:pPr>
        <w:spacing w:line="400" w:lineRule="exact"/>
        <w:ind w:firstLine="420" w:firstLineChars="200"/>
        <w:rPr>
          <w:rFonts w:ascii="宋体" w:hAnsi="宋体" w:cs="宋体"/>
          <w:kern w:val="0"/>
          <w:sz w:val="21"/>
          <w:szCs w:val="21"/>
        </w:rPr>
      </w:pPr>
      <w:r>
        <w:rPr>
          <w:rFonts w:ascii="宋体" w:hAnsi="宋体" w:cs="宋体"/>
          <w:kern w:val="0"/>
          <w:sz w:val="21"/>
          <w:szCs w:val="21"/>
        </w:rPr>
        <w:t>9.接受</w:t>
      </w:r>
      <w:r>
        <w:rPr>
          <w:rFonts w:hint="eastAsia" w:cs="宋体" w:asciiTheme="majorEastAsia" w:hAnsiTheme="majorEastAsia" w:eastAsiaTheme="majorEastAsia"/>
          <w:sz w:val="21"/>
          <w:szCs w:val="21"/>
        </w:rPr>
        <w:t>谈判文件</w:t>
      </w:r>
      <w:r>
        <w:rPr>
          <w:rFonts w:ascii="宋体" w:hAnsi="宋体" w:cs="宋体"/>
          <w:kern w:val="0"/>
          <w:sz w:val="21"/>
          <w:szCs w:val="21"/>
        </w:rPr>
        <w:t>中全部条款且无任何异议。</w:t>
      </w:r>
    </w:p>
    <w:p>
      <w:pPr>
        <w:spacing w:line="400" w:lineRule="exact"/>
        <w:ind w:firstLine="420" w:firstLineChars="200"/>
        <w:rPr>
          <w:rFonts w:ascii="宋体" w:hAnsi="宋体" w:cs="宋体"/>
          <w:kern w:val="0"/>
          <w:sz w:val="21"/>
          <w:szCs w:val="21"/>
        </w:rPr>
      </w:pPr>
      <w:r>
        <w:rPr>
          <w:rFonts w:ascii="宋体" w:hAnsi="宋体" w:cs="宋体"/>
          <w:kern w:val="0"/>
          <w:sz w:val="21"/>
          <w:szCs w:val="21"/>
        </w:rPr>
        <w:t>如果我方违反上述承诺，或承诺内容不属实，我方愿意承担一切不利的法律后果。</w:t>
      </w:r>
    </w:p>
    <w:p>
      <w:pPr>
        <w:spacing w:line="400" w:lineRule="exact"/>
        <w:ind w:firstLine="840" w:firstLineChars="400"/>
        <w:rPr>
          <w:rFonts w:ascii="宋体" w:hAnsi="宋体" w:cs="宋体"/>
          <w:kern w:val="0"/>
          <w:sz w:val="21"/>
          <w:szCs w:val="21"/>
        </w:rPr>
      </w:pPr>
      <w:r>
        <w:rPr>
          <w:rFonts w:ascii="宋体" w:hAnsi="宋体" w:cs="宋体"/>
          <w:kern w:val="0"/>
          <w:sz w:val="21"/>
          <w:szCs w:val="21"/>
        </w:rPr>
        <w:t>与本</w:t>
      </w:r>
      <w:r>
        <w:rPr>
          <w:rFonts w:hint="eastAsia" w:ascii="宋体" w:hAnsi="宋体" w:cs="宋体"/>
          <w:kern w:val="0"/>
          <w:sz w:val="21"/>
          <w:szCs w:val="21"/>
        </w:rPr>
        <w:t>投标</w:t>
      </w:r>
      <w:r>
        <w:rPr>
          <w:rFonts w:ascii="宋体" w:hAnsi="宋体" w:cs="宋体"/>
          <w:kern w:val="0"/>
          <w:sz w:val="21"/>
          <w:szCs w:val="21"/>
        </w:rPr>
        <w:t>有关的一切往来通讯请寄：</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地址：</w:t>
      </w:r>
    </w:p>
    <w:p>
      <w:pPr>
        <w:spacing w:line="400" w:lineRule="exact"/>
        <w:ind w:firstLine="840" w:firstLineChars="400"/>
        <w:rPr>
          <w:rFonts w:ascii="宋体" w:hAnsi="宋体" w:cs="宋体"/>
          <w:kern w:val="0"/>
          <w:sz w:val="21"/>
          <w:szCs w:val="21"/>
        </w:rPr>
      </w:pPr>
      <w:r>
        <w:rPr>
          <w:rFonts w:ascii="宋体" w:hAnsi="宋体" w:cs="宋体"/>
          <w:kern w:val="0"/>
          <w:sz w:val="21"/>
          <w:szCs w:val="21"/>
        </w:rPr>
        <w:t>邮编：</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电话：</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传真：</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响应人代表姓名：</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响应人代表联系电话（手机、座机）：</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响应人代表电子邮箱:</w:t>
      </w:r>
    </w:p>
    <w:p>
      <w:pPr>
        <w:spacing w:line="400" w:lineRule="exact"/>
        <w:ind w:firstLine="420" w:firstLineChars="200"/>
        <w:rPr>
          <w:rFonts w:ascii="宋体" w:hAnsi="宋体" w:cs="宋体"/>
          <w:kern w:val="0"/>
          <w:sz w:val="21"/>
          <w:szCs w:val="21"/>
        </w:rPr>
      </w:pP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响应人代表（签字或名章）：</w:t>
      </w:r>
    </w:p>
    <w:p>
      <w:pPr>
        <w:spacing w:line="400" w:lineRule="exact"/>
        <w:ind w:firstLine="840" w:firstLineChars="400"/>
        <w:rPr>
          <w:rFonts w:ascii="宋体" w:hAnsi="宋体" w:cs="宋体"/>
          <w:kern w:val="0"/>
          <w:sz w:val="21"/>
          <w:szCs w:val="21"/>
        </w:rPr>
      </w:pPr>
      <w:r>
        <w:rPr>
          <w:rFonts w:ascii="宋体" w:hAnsi="宋体" w:cs="宋体"/>
          <w:kern w:val="0"/>
          <w:sz w:val="21"/>
          <w:szCs w:val="21"/>
        </w:rPr>
        <w:t>法定代表人（签字或名章）：</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响应人名称（加盖公章）：</w:t>
      </w:r>
    </w:p>
    <w:p>
      <w:pPr>
        <w:spacing w:line="400" w:lineRule="exact"/>
        <w:ind w:firstLine="840" w:firstLineChars="400"/>
        <w:rPr>
          <w:rFonts w:ascii="宋体" w:hAnsi="宋体" w:cs="宋体"/>
          <w:kern w:val="0"/>
          <w:sz w:val="21"/>
          <w:szCs w:val="21"/>
          <w:u w:val="single"/>
        </w:rPr>
      </w:pPr>
      <w:r>
        <w:rPr>
          <w:rFonts w:ascii="宋体" w:hAnsi="宋体" w:cs="宋体"/>
          <w:kern w:val="0"/>
          <w:sz w:val="21"/>
          <w:szCs w:val="21"/>
        </w:rPr>
        <w:t>日期：</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outlineLvl w:val="0"/>
        <w:rPr>
          <w:rFonts w:hint="eastAsia" w:ascii="宋体" w:hAnsi="宋体" w:cs="宋体"/>
          <w:bCs/>
          <w:kern w:val="0"/>
          <w:sz w:val="21"/>
          <w:szCs w:val="21"/>
        </w:rPr>
      </w:pPr>
    </w:p>
    <w:p>
      <w:pPr>
        <w:spacing w:line="400" w:lineRule="exact"/>
        <w:outlineLvl w:val="0"/>
        <w:rPr>
          <w:rFonts w:ascii="宋体" w:hAnsi="宋体" w:cs="宋体"/>
          <w:kern w:val="0"/>
          <w:sz w:val="21"/>
          <w:szCs w:val="21"/>
        </w:rPr>
      </w:pPr>
      <w:r>
        <w:rPr>
          <w:rFonts w:hint="eastAsia" w:ascii="宋体" w:hAnsi="宋体" w:cs="宋体"/>
          <w:bCs/>
          <w:kern w:val="0"/>
          <w:sz w:val="21"/>
          <w:szCs w:val="21"/>
        </w:rPr>
        <w:t>附件二：</w:t>
      </w:r>
    </w:p>
    <w:p>
      <w:pPr>
        <w:adjustRightInd w:val="0"/>
        <w:spacing w:before="240" w:after="60" w:line="400" w:lineRule="exact"/>
        <w:jc w:val="center"/>
        <w:textAlignment w:val="baseline"/>
        <w:outlineLvl w:val="0"/>
        <w:rPr>
          <w:rFonts w:ascii="宋体" w:hAnsi="宋体" w:cs="宋体"/>
          <w:b/>
          <w:sz w:val="21"/>
          <w:szCs w:val="21"/>
        </w:rPr>
      </w:pPr>
      <w:r>
        <w:rPr>
          <w:rFonts w:hint="eastAsia" w:ascii="宋体" w:hAnsi="宋体" w:cs="宋体"/>
          <w:b/>
          <w:sz w:val="21"/>
          <w:szCs w:val="21"/>
        </w:rPr>
        <w:t>法定代表人资格证明书</w:t>
      </w:r>
    </w:p>
    <w:p>
      <w:pPr>
        <w:spacing w:line="400" w:lineRule="exact"/>
        <w:rPr>
          <w:rFonts w:ascii="宋体" w:hAnsi="宋体" w:cs="宋体"/>
          <w:sz w:val="21"/>
          <w:szCs w:val="21"/>
        </w:rPr>
      </w:pPr>
      <w:r>
        <w:rPr>
          <w:rFonts w:hint="eastAsia" w:ascii="宋体" w:hAnsi="宋体" w:cs="宋体"/>
          <w:sz w:val="21"/>
          <w:szCs w:val="21"/>
        </w:rPr>
        <w:t>响应人名称：　　　　　　　　　　　　</w:t>
      </w:r>
    </w:p>
    <w:p>
      <w:pPr>
        <w:spacing w:line="400" w:lineRule="exact"/>
        <w:rPr>
          <w:rFonts w:ascii="宋体" w:hAnsi="宋体" w:cs="宋体"/>
          <w:sz w:val="21"/>
          <w:szCs w:val="21"/>
        </w:rPr>
      </w:pPr>
      <w:r>
        <w:rPr>
          <w:rFonts w:hint="eastAsia" w:ascii="宋体" w:hAnsi="宋体" w:cs="宋体"/>
          <w:sz w:val="21"/>
          <w:szCs w:val="21"/>
        </w:rPr>
        <w:t>单位性质：　　　　　　　　　　　　　</w:t>
      </w:r>
    </w:p>
    <w:p>
      <w:pPr>
        <w:spacing w:line="400" w:lineRule="exact"/>
        <w:rPr>
          <w:rFonts w:ascii="宋体" w:hAnsi="宋体" w:cs="宋体"/>
          <w:sz w:val="21"/>
          <w:szCs w:val="21"/>
        </w:rPr>
      </w:pPr>
      <w:r>
        <w:rPr>
          <w:rFonts w:hint="eastAsia" w:ascii="宋体" w:hAnsi="宋体" w:cs="宋体"/>
          <w:sz w:val="21"/>
          <w:szCs w:val="21"/>
        </w:rPr>
        <w:t>地址：　　　　　　　　　　　　　　　</w:t>
      </w:r>
    </w:p>
    <w:p>
      <w:pPr>
        <w:spacing w:line="400" w:lineRule="exact"/>
        <w:rPr>
          <w:rFonts w:ascii="宋体" w:hAnsi="宋体" w:cs="宋体"/>
          <w:sz w:val="21"/>
          <w:szCs w:val="21"/>
        </w:rPr>
      </w:pPr>
      <w:r>
        <w:rPr>
          <w:rFonts w:hint="eastAsia" w:ascii="宋体" w:hAnsi="宋体" w:cs="宋体"/>
          <w:sz w:val="21"/>
          <w:szCs w:val="21"/>
        </w:rPr>
        <w:t>成立时间：</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rPr>
          <w:rFonts w:ascii="宋体" w:hAnsi="宋体" w:cs="宋体"/>
          <w:sz w:val="21"/>
          <w:szCs w:val="21"/>
        </w:rPr>
      </w:pPr>
      <w:r>
        <w:rPr>
          <w:rFonts w:hint="eastAsia" w:ascii="宋体" w:hAnsi="宋体" w:cs="宋体"/>
          <w:sz w:val="21"/>
          <w:szCs w:val="21"/>
        </w:rPr>
        <w:t>经营期限：</w:t>
      </w:r>
      <w:r>
        <w:rPr>
          <w:rFonts w:hint="eastAsia" w:ascii="宋体" w:hAnsi="宋体" w:cs="宋体"/>
          <w:sz w:val="21"/>
          <w:szCs w:val="21"/>
          <w:u w:val="single"/>
        </w:rPr>
        <w:t>　　　　　　　　　　　　　</w:t>
      </w:r>
    </w:p>
    <w:p>
      <w:pPr>
        <w:spacing w:line="400" w:lineRule="exact"/>
        <w:rPr>
          <w:rFonts w:ascii="宋体" w:hAnsi="宋体" w:cs="宋体"/>
          <w:sz w:val="21"/>
          <w:szCs w:val="21"/>
        </w:rPr>
      </w:pPr>
      <w:r>
        <w:rPr>
          <w:rFonts w:hint="eastAsia" w:ascii="宋体" w:hAnsi="宋体" w:cs="宋体"/>
          <w:sz w:val="21"/>
          <w:szCs w:val="21"/>
        </w:rPr>
        <w:t>姓名：</w:t>
      </w:r>
      <w:r>
        <w:rPr>
          <w:rFonts w:hint="eastAsia" w:ascii="宋体" w:hAnsi="宋体" w:cs="宋体"/>
          <w:sz w:val="21"/>
          <w:szCs w:val="21"/>
          <w:u w:val="single"/>
        </w:rPr>
        <w:t>　　　</w:t>
      </w:r>
      <w:r>
        <w:rPr>
          <w:rFonts w:hint="eastAsia" w:ascii="宋体" w:hAnsi="宋体" w:cs="宋体"/>
          <w:sz w:val="21"/>
          <w:szCs w:val="21"/>
        </w:rPr>
        <w:t>性别：</w:t>
      </w:r>
      <w:r>
        <w:rPr>
          <w:rFonts w:hint="eastAsia" w:ascii="宋体" w:hAnsi="宋体" w:cs="宋体"/>
          <w:sz w:val="21"/>
          <w:szCs w:val="21"/>
          <w:u w:val="single"/>
        </w:rPr>
        <w:t>　　</w:t>
      </w:r>
      <w:r>
        <w:rPr>
          <w:rFonts w:hint="eastAsia" w:ascii="宋体" w:hAnsi="宋体" w:cs="宋体"/>
          <w:sz w:val="21"/>
          <w:szCs w:val="21"/>
        </w:rPr>
        <w:t>年龄：</w:t>
      </w:r>
      <w:r>
        <w:rPr>
          <w:rFonts w:hint="eastAsia" w:ascii="宋体" w:hAnsi="宋体" w:cs="宋体"/>
          <w:sz w:val="21"/>
          <w:szCs w:val="21"/>
          <w:u w:val="single"/>
        </w:rPr>
        <w:t>　　</w:t>
      </w:r>
      <w:r>
        <w:rPr>
          <w:rFonts w:hint="eastAsia" w:ascii="宋体" w:hAnsi="宋体" w:cs="宋体"/>
          <w:sz w:val="21"/>
          <w:szCs w:val="21"/>
        </w:rPr>
        <w:t>身份证号码：</w:t>
      </w:r>
      <w:r>
        <w:rPr>
          <w:rFonts w:hint="eastAsia" w:ascii="宋体" w:hAnsi="宋体" w:cs="宋体"/>
          <w:sz w:val="21"/>
          <w:szCs w:val="21"/>
          <w:u w:val="single"/>
        </w:rPr>
        <w:t>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职务：</w:t>
      </w:r>
      <w:r>
        <w:rPr>
          <w:rFonts w:hint="eastAsia" w:ascii="宋体" w:hAnsi="宋体" w:cs="宋体"/>
          <w:sz w:val="21"/>
          <w:szCs w:val="21"/>
          <w:u w:val="single"/>
        </w:rPr>
        <w:t>　　　　　　　　</w:t>
      </w:r>
      <w:r>
        <w:rPr>
          <w:rFonts w:hint="eastAsia" w:ascii="宋体" w:hAnsi="宋体" w:cs="宋体"/>
          <w:sz w:val="21"/>
          <w:szCs w:val="21"/>
        </w:rPr>
        <w:t>系</w:t>
      </w:r>
      <w:r>
        <w:rPr>
          <w:rFonts w:hint="eastAsia" w:ascii="宋体" w:hAnsi="宋体" w:cs="宋体"/>
          <w:sz w:val="21"/>
          <w:szCs w:val="21"/>
          <w:u w:val="single"/>
        </w:rPr>
        <w:t>　　　　　　　（</w:t>
      </w:r>
      <w:r>
        <w:rPr>
          <w:rFonts w:hint="eastAsia" w:ascii="宋体" w:hAnsi="宋体" w:cs="宋体"/>
          <w:sz w:val="21"/>
          <w:szCs w:val="21"/>
        </w:rPr>
        <w:t>响应人名称)的法定代表人。</w:t>
      </w:r>
    </w:p>
    <w:p>
      <w:pPr>
        <w:spacing w:line="400" w:lineRule="exact"/>
        <w:rPr>
          <w:rFonts w:ascii="宋体" w:hAnsi="宋体" w:cs="宋体"/>
          <w:sz w:val="21"/>
          <w:szCs w:val="21"/>
        </w:rPr>
      </w:pPr>
      <w:r>
        <w:rPr>
          <w:rFonts w:hint="eastAsia" w:ascii="宋体" w:hAnsi="宋体" w:cs="宋体"/>
          <w:sz w:val="21"/>
          <w:szCs w:val="21"/>
        </w:rPr>
        <w:t>　　特此证明。</w:t>
      </w:r>
    </w:p>
    <w:p>
      <w:pPr>
        <w:spacing w:line="400" w:lineRule="exact"/>
        <w:jc w:val="left"/>
        <w:rPr>
          <w:rFonts w:ascii="宋体" w:hAnsi="宋体" w:cs="宋体"/>
          <w:sz w:val="21"/>
          <w:szCs w:val="21"/>
        </w:rPr>
      </w:pPr>
      <w:r>
        <w:rPr>
          <w:rFonts w:hint="eastAsia" w:ascii="宋体" w:hAnsi="宋体" w:cs="宋体"/>
          <w:sz w:val="21"/>
          <w:szCs w:val="21"/>
        </w:rPr>
        <w:t>　　</w:t>
      </w:r>
      <w:r>
        <w:rPr>
          <w:rFonts w:hint="eastAsia" w:ascii="宋体" w:hAnsi="宋体" w:cs="宋体"/>
          <w:bCs/>
          <w:sz w:val="21"/>
          <w:szCs w:val="21"/>
        </w:rPr>
        <w:t>响应人名称（加盖公章）：</w:t>
      </w:r>
    </w:p>
    <w:p>
      <w:pPr>
        <w:spacing w:line="400" w:lineRule="exact"/>
        <w:rPr>
          <w:rFonts w:ascii="宋体" w:hAnsi="宋体" w:cs="宋体"/>
          <w:sz w:val="21"/>
          <w:szCs w:val="21"/>
        </w:rPr>
      </w:pPr>
      <w:r>
        <w:rPr>
          <w:rFonts w:hint="eastAsia" w:ascii="宋体" w:hAnsi="宋体" w:cs="宋体"/>
          <w:sz w:val="21"/>
          <w:szCs w:val="21"/>
        </w:rPr>
        <w:t>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rPr>
      </w:pPr>
      <w:r>
        <w:rPr>
          <w:rFonts w:hint="eastAsia" w:ascii="宋体" w:hAnsi="宋体" w:cs="宋体"/>
          <w:sz w:val="21"/>
          <w:szCs w:val="21"/>
        </w:rPr>
        <w:t>法定代表人身份证（复印件）</w:t>
      </w:r>
    </w:p>
    <w:tbl>
      <w:tblPr>
        <w:tblStyle w:val="2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8" w:hRule="atLeast"/>
        </w:trPr>
        <w:tc>
          <w:tcPr>
            <w:tcW w:w="4530" w:type="dxa"/>
            <w:vAlign w:val="center"/>
          </w:tcPr>
          <w:p>
            <w:pPr>
              <w:keepNext/>
              <w:keepLines/>
              <w:spacing w:before="260" w:after="260" w:line="400" w:lineRule="exact"/>
              <w:ind w:firstLine="1265" w:firstLineChars="600"/>
              <w:outlineLvl w:val="2"/>
              <w:rPr>
                <w:rFonts w:ascii="宋体" w:hAnsi="宋体" w:cs="宋体"/>
                <w:b/>
                <w:bCs/>
                <w:sz w:val="21"/>
                <w:szCs w:val="21"/>
              </w:rPr>
            </w:pPr>
            <w:r>
              <w:rPr>
                <w:rFonts w:hint="eastAsia" w:ascii="宋体" w:hAnsi="宋体" w:cs="宋体"/>
                <w:b/>
                <w:bCs/>
                <w:sz w:val="21"/>
                <w:szCs w:val="21"/>
              </w:rPr>
              <w:t>身份证正面</w:t>
            </w:r>
          </w:p>
          <w:p>
            <w:pPr>
              <w:spacing w:line="400" w:lineRule="exact"/>
              <w:jc w:val="center"/>
              <w:rPr>
                <w:rFonts w:ascii="宋体" w:hAnsi="宋体" w:cs="宋体"/>
                <w:sz w:val="21"/>
                <w:szCs w:val="21"/>
              </w:rPr>
            </w:pPr>
          </w:p>
          <w:p>
            <w:pPr>
              <w:keepNext/>
              <w:keepLines/>
              <w:spacing w:before="260" w:after="260" w:line="400" w:lineRule="exact"/>
              <w:jc w:val="center"/>
              <w:outlineLvl w:val="2"/>
              <w:rPr>
                <w:rFonts w:ascii="宋体" w:hAnsi="宋体" w:cs="宋体"/>
                <w:b/>
                <w:bCs/>
                <w:sz w:val="21"/>
                <w:szCs w:val="21"/>
              </w:rPr>
            </w:pPr>
          </w:p>
        </w:tc>
        <w:tc>
          <w:tcPr>
            <w:tcW w:w="4530" w:type="dxa"/>
          </w:tcPr>
          <w:p>
            <w:pPr>
              <w:keepNext/>
              <w:keepLines/>
              <w:spacing w:before="260" w:after="260" w:line="400" w:lineRule="exact"/>
              <w:ind w:firstLine="1687" w:firstLineChars="800"/>
              <w:outlineLvl w:val="2"/>
              <w:rPr>
                <w:rFonts w:ascii="宋体" w:hAnsi="宋体" w:cs="宋体"/>
                <w:b/>
                <w:bCs/>
                <w:sz w:val="21"/>
                <w:szCs w:val="21"/>
              </w:rPr>
            </w:pPr>
            <w:r>
              <w:rPr>
                <w:rFonts w:hint="eastAsia" w:ascii="宋体" w:hAnsi="宋体" w:cs="宋体"/>
                <w:b/>
                <w:bCs/>
                <w:sz w:val="21"/>
                <w:szCs w:val="21"/>
              </w:rPr>
              <w:t>身份证反面</w:t>
            </w:r>
          </w:p>
          <w:p>
            <w:pPr>
              <w:keepNext/>
              <w:keepLines/>
              <w:spacing w:before="260" w:after="260" w:line="400" w:lineRule="exact"/>
              <w:outlineLvl w:val="2"/>
              <w:rPr>
                <w:rFonts w:ascii="宋体" w:hAnsi="宋体" w:cs="宋体"/>
                <w:b/>
                <w:bCs/>
                <w:sz w:val="21"/>
                <w:szCs w:val="21"/>
              </w:rPr>
            </w:pPr>
          </w:p>
        </w:tc>
      </w:tr>
    </w:tbl>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outlineLvl w:val="0"/>
        <w:rPr>
          <w:rFonts w:ascii="宋体" w:hAnsi="宋体" w:cs="宋体"/>
          <w:bCs/>
          <w:sz w:val="21"/>
          <w:szCs w:val="21"/>
        </w:rPr>
      </w:pPr>
      <w:r>
        <w:rPr>
          <w:rFonts w:hint="eastAsia" w:ascii="宋体" w:hAnsi="宋体" w:cs="宋体"/>
          <w:bCs/>
          <w:sz w:val="21"/>
          <w:szCs w:val="21"/>
        </w:rPr>
        <w:br w:type="page"/>
      </w:r>
      <w:r>
        <w:rPr>
          <w:rFonts w:hint="eastAsia" w:ascii="宋体" w:hAnsi="宋体" w:cs="宋体"/>
          <w:bCs/>
          <w:sz w:val="21"/>
          <w:szCs w:val="21"/>
        </w:rPr>
        <w:t>附件三：</w:t>
      </w:r>
    </w:p>
    <w:p>
      <w:pPr>
        <w:spacing w:line="400" w:lineRule="exact"/>
        <w:jc w:val="center"/>
        <w:rPr>
          <w:rFonts w:ascii="宋体" w:hAnsi="宋体" w:cs="宋体"/>
          <w:b/>
          <w:sz w:val="21"/>
          <w:szCs w:val="21"/>
        </w:rPr>
      </w:pPr>
    </w:p>
    <w:p>
      <w:pPr>
        <w:spacing w:line="400" w:lineRule="exact"/>
        <w:jc w:val="center"/>
        <w:outlineLvl w:val="0"/>
        <w:rPr>
          <w:rFonts w:ascii="宋体" w:hAnsi="宋体" w:cs="宋体"/>
          <w:b/>
          <w:sz w:val="21"/>
          <w:szCs w:val="21"/>
        </w:rPr>
      </w:pPr>
      <w:r>
        <w:rPr>
          <w:rFonts w:hint="eastAsia" w:ascii="宋体" w:hAnsi="宋体" w:cs="宋体"/>
          <w:b/>
          <w:sz w:val="21"/>
          <w:szCs w:val="21"/>
        </w:rPr>
        <w:t>法定代表人授权委托书</w:t>
      </w:r>
    </w:p>
    <w:p>
      <w:pPr>
        <w:snapToGrid w:val="0"/>
        <w:spacing w:line="400" w:lineRule="exact"/>
        <w:ind w:firstLine="420" w:firstLineChars="200"/>
        <w:rPr>
          <w:rFonts w:ascii="宋体" w:hAnsi="宋体" w:cs="宋体"/>
          <w:sz w:val="21"/>
          <w:szCs w:val="21"/>
        </w:rPr>
      </w:pPr>
    </w:p>
    <w:p>
      <w:pPr>
        <w:spacing w:line="400" w:lineRule="exact"/>
        <w:ind w:firstLine="420" w:firstLineChars="200"/>
        <w:rPr>
          <w:rFonts w:ascii="宋体" w:hAnsi="宋体" w:cs="宋体"/>
          <w:sz w:val="21"/>
          <w:szCs w:val="21"/>
        </w:rPr>
      </w:pPr>
      <w:r>
        <w:rPr>
          <w:rFonts w:hint="eastAsia" w:ascii="宋体" w:hAnsi="宋体" w:cs="宋体"/>
          <w:sz w:val="21"/>
          <w:szCs w:val="21"/>
        </w:rPr>
        <w:t>本授权委托书声明：注册于</w:t>
      </w:r>
      <w:r>
        <w:rPr>
          <w:rFonts w:hint="eastAsia" w:ascii="宋体" w:hAnsi="宋体" w:cs="宋体"/>
          <w:sz w:val="21"/>
          <w:szCs w:val="21"/>
          <w:u w:val="single"/>
        </w:rPr>
        <w:t>（响应人住址）</w:t>
      </w:r>
      <w:r>
        <w:rPr>
          <w:rFonts w:hint="eastAsia" w:ascii="宋体" w:hAnsi="宋体" w:cs="宋体"/>
          <w:sz w:val="21"/>
          <w:szCs w:val="21"/>
        </w:rPr>
        <w:t>的</w:t>
      </w:r>
      <w:r>
        <w:rPr>
          <w:rFonts w:hint="eastAsia" w:ascii="宋体" w:hAnsi="宋体" w:cs="宋体"/>
          <w:sz w:val="21"/>
          <w:szCs w:val="21"/>
          <w:u w:val="single"/>
        </w:rPr>
        <w:t>（响应人名称）</w:t>
      </w:r>
      <w:r>
        <w:rPr>
          <w:rFonts w:hint="eastAsia" w:ascii="宋体" w:hAnsi="宋体" w:cs="宋体"/>
          <w:sz w:val="21"/>
          <w:szCs w:val="21"/>
        </w:rPr>
        <w:t>法定代表人</w:t>
      </w:r>
      <w:r>
        <w:rPr>
          <w:rFonts w:hint="eastAsia" w:ascii="宋体" w:hAnsi="宋体" w:cs="宋体"/>
          <w:sz w:val="21"/>
          <w:szCs w:val="21"/>
          <w:u w:val="single"/>
        </w:rPr>
        <w:t>（法定代表人姓名、职务）</w:t>
      </w:r>
      <w:r>
        <w:rPr>
          <w:rFonts w:hint="eastAsia" w:ascii="宋体" w:hAnsi="宋体" w:cs="宋体"/>
          <w:sz w:val="21"/>
          <w:szCs w:val="21"/>
        </w:rPr>
        <w:t>代表本公司授权在下面签字的</w:t>
      </w:r>
      <w:r>
        <w:rPr>
          <w:rFonts w:hint="eastAsia" w:ascii="宋体" w:hAnsi="宋体" w:cs="宋体"/>
          <w:sz w:val="21"/>
          <w:szCs w:val="21"/>
          <w:u w:val="single"/>
        </w:rPr>
        <w:t>（响应人代表姓名、职务）</w:t>
      </w:r>
      <w:r>
        <w:rPr>
          <w:rFonts w:hint="eastAsia" w:ascii="宋体" w:hAnsi="宋体" w:cs="宋体"/>
          <w:sz w:val="21"/>
          <w:szCs w:val="21"/>
        </w:rPr>
        <w:t>为本公司的合法代理人，就贵方组织的</w:t>
      </w:r>
      <w:r>
        <w:rPr>
          <w:rFonts w:hint="eastAsia" w:ascii="宋体" w:hAnsi="宋体" w:cs="宋体"/>
          <w:sz w:val="21"/>
          <w:szCs w:val="21"/>
          <w:u w:val="single"/>
        </w:rPr>
        <w:t>（项目名称）</w:t>
      </w:r>
      <w:r>
        <w:rPr>
          <w:rFonts w:hint="eastAsia" w:ascii="宋体" w:hAnsi="宋体" w:cs="宋体"/>
          <w:sz w:val="21"/>
          <w:szCs w:val="21"/>
        </w:rPr>
        <w:t>，以本公司名义处理一切与之有关的事务。</w:t>
      </w:r>
    </w:p>
    <w:p>
      <w:pPr>
        <w:spacing w:line="400" w:lineRule="exact"/>
        <w:rPr>
          <w:rFonts w:ascii="宋体" w:hAnsi="宋体" w:cs="宋体"/>
          <w:sz w:val="21"/>
          <w:szCs w:val="21"/>
        </w:rPr>
      </w:pPr>
      <w:r>
        <w:rPr>
          <w:rFonts w:hint="eastAsia" w:ascii="宋体" w:hAnsi="宋体" w:cs="宋体"/>
          <w:sz w:val="21"/>
          <w:szCs w:val="21"/>
        </w:rPr>
        <w:t xml:space="preserve">    本授权书于年月日签字生效，特此声明。</w:t>
      </w: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u w:val="single"/>
        </w:rPr>
      </w:pPr>
      <w:r>
        <w:rPr>
          <w:rFonts w:hint="eastAsia" w:ascii="宋体" w:hAnsi="宋体" w:cs="宋体"/>
          <w:sz w:val="21"/>
          <w:szCs w:val="21"/>
        </w:rPr>
        <w:t>法定代表人签字或盖章：</w:t>
      </w:r>
    </w:p>
    <w:p>
      <w:pPr>
        <w:snapToGrid w:val="0"/>
        <w:spacing w:line="400" w:lineRule="exact"/>
        <w:rPr>
          <w:rFonts w:ascii="宋体" w:hAnsi="宋体" w:cs="宋体"/>
          <w:sz w:val="21"/>
          <w:szCs w:val="21"/>
          <w:u w:val="single"/>
        </w:rPr>
      </w:pPr>
      <w:r>
        <w:rPr>
          <w:rFonts w:hint="eastAsia" w:ascii="宋体" w:hAnsi="宋体" w:cs="宋体"/>
          <w:sz w:val="21"/>
          <w:szCs w:val="21"/>
        </w:rPr>
        <w:t>日期：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sz w:val="21"/>
          <w:szCs w:val="21"/>
          <w:u w:val="single"/>
        </w:rPr>
      </w:pPr>
      <w:r>
        <w:rPr>
          <w:rFonts w:hint="eastAsia" w:ascii="宋体" w:hAnsi="宋体" w:cs="宋体"/>
          <w:sz w:val="21"/>
          <w:szCs w:val="21"/>
        </w:rPr>
        <w:t>联系电话：</w:t>
      </w:r>
    </w:p>
    <w:p>
      <w:pPr>
        <w:snapToGrid w:val="0"/>
        <w:spacing w:line="400" w:lineRule="exact"/>
        <w:rPr>
          <w:rFonts w:ascii="宋体" w:hAnsi="宋体" w:cs="宋体"/>
          <w:sz w:val="21"/>
          <w:szCs w:val="21"/>
          <w:u w:val="single"/>
        </w:rPr>
      </w:pPr>
      <w:r>
        <w:rPr>
          <w:rFonts w:hint="eastAsia" w:ascii="宋体" w:hAnsi="宋体" w:cs="宋体"/>
          <w:sz w:val="21"/>
          <w:szCs w:val="21"/>
        </w:rPr>
        <w:t>身份证号码：</w:t>
      </w: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u w:val="single"/>
        </w:rPr>
      </w:pPr>
      <w:r>
        <w:rPr>
          <w:rFonts w:hint="eastAsia" w:ascii="宋体" w:hAnsi="宋体" w:cs="宋体"/>
          <w:sz w:val="21"/>
          <w:szCs w:val="21"/>
        </w:rPr>
        <w:t>响应人代表签字或盖章：</w:t>
      </w:r>
    </w:p>
    <w:p>
      <w:pPr>
        <w:snapToGrid w:val="0"/>
        <w:spacing w:line="400" w:lineRule="exact"/>
        <w:rPr>
          <w:rFonts w:ascii="宋体" w:hAnsi="宋体" w:cs="宋体"/>
          <w:sz w:val="21"/>
          <w:szCs w:val="21"/>
          <w:u w:val="single"/>
        </w:rPr>
      </w:pPr>
      <w:r>
        <w:rPr>
          <w:rFonts w:hint="eastAsia" w:ascii="宋体" w:hAnsi="宋体" w:cs="宋体"/>
          <w:sz w:val="21"/>
          <w:szCs w:val="21"/>
        </w:rPr>
        <w:t>日期：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sz w:val="21"/>
          <w:szCs w:val="21"/>
          <w:u w:val="single"/>
        </w:rPr>
      </w:pPr>
      <w:r>
        <w:rPr>
          <w:rFonts w:hint="eastAsia" w:ascii="宋体" w:hAnsi="宋体" w:cs="宋体"/>
          <w:sz w:val="21"/>
          <w:szCs w:val="21"/>
        </w:rPr>
        <w:t>联系电话：</w:t>
      </w:r>
    </w:p>
    <w:p>
      <w:pPr>
        <w:snapToGrid w:val="0"/>
        <w:spacing w:line="400" w:lineRule="exact"/>
        <w:rPr>
          <w:rFonts w:ascii="宋体" w:hAnsi="宋体" w:cs="宋体"/>
          <w:sz w:val="21"/>
          <w:szCs w:val="21"/>
          <w:u w:val="single"/>
        </w:rPr>
      </w:pPr>
      <w:r>
        <w:rPr>
          <w:rFonts w:hint="eastAsia" w:ascii="宋体" w:hAnsi="宋体" w:cs="宋体"/>
          <w:sz w:val="21"/>
          <w:szCs w:val="21"/>
        </w:rPr>
        <w:t>身份证号码：</w:t>
      </w: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u w:val="single"/>
        </w:rPr>
      </w:pPr>
      <w:r>
        <w:rPr>
          <w:rFonts w:hint="eastAsia" w:ascii="宋体" w:hAnsi="宋体" w:cs="宋体"/>
          <w:sz w:val="21"/>
          <w:szCs w:val="21"/>
        </w:rPr>
        <w:t>响应人全称：</w:t>
      </w:r>
    </w:p>
    <w:p>
      <w:pPr>
        <w:snapToGrid w:val="0"/>
        <w:spacing w:line="400" w:lineRule="exact"/>
        <w:rPr>
          <w:rFonts w:ascii="宋体" w:hAnsi="宋体" w:cs="宋体"/>
          <w:sz w:val="21"/>
          <w:szCs w:val="21"/>
          <w:u w:val="single"/>
        </w:rPr>
      </w:pPr>
      <w:r>
        <w:rPr>
          <w:rFonts w:hint="eastAsia" w:ascii="宋体" w:hAnsi="宋体" w:cs="宋体"/>
          <w:sz w:val="21"/>
          <w:szCs w:val="21"/>
        </w:rPr>
        <w:t>响应人公章：</w:t>
      </w: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rPr>
      </w:pPr>
    </w:p>
    <w:p>
      <w:pPr>
        <w:snapToGrid w:val="0"/>
        <w:spacing w:line="400" w:lineRule="exact"/>
        <w:rPr>
          <w:rFonts w:ascii="宋体" w:hAnsi="宋体" w:cs="宋体"/>
          <w:sz w:val="21"/>
          <w:szCs w:val="21"/>
        </w:rPr>
      </w:pPr>
      <w:r>
        <w:rPr>
          <w:rFonts w:hint="eastAsia" w:ascii="宋体" w:hAnsi="宋体" w:cs="宋体"/>
          <w:sz w:val="21"/>
          <w:szCs w:val="21"/>
        </w:rPr>
        <w:t>响应人代表身份证（复印件）</w:t>
      </w:r>
    </w:p>
    <w:tbl>
      <w:tblPr>
        <w:tblStyle w:val="2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8" w:hRule="atLeast"/>
        </w:trPr>
        <w:tc>
          <w:tcPr>
            <w:tcW w:w="4530" w:type="dxa"/>
            <w:vAlign w:val="center"/>
          </w:tcPr>
          <w:p>
            <w:pPr>
              <w:keepNext/>
              <w:keepLines/>
              <w:spacing w:before="260" w:after="260" w:line="400" w:lineRule="exact"/>
              <w:jc w:val="center"/>
              <w:outlineLvl w:val="2"/>
              <w:rPr>
                <w:rFonts w:ascii="宋体" w:hAnsi="宋体" w:cs="宋体"/>
                <w:b/>
                <w:bCs/>
                <w:sz w:val="21"/>
                <w:szCs w:val="21"/>
              </w:rPr>
            </w:pPr>
            <w:r>
              <w:rPr>
                <w:rFonts w:hint="eastAsia" w:ascii="宋体" w:hAnsi="宋体" w:cs="宋体"/>
                <w:b/>
                <w:bCs/>
                <w:sz w:val="21"/>
                <w:szCs w:val="21"/>
              </w:rPr>
              <w:t>身份证正面</w:t>
            </w:r>
          </w:p>
        </w:tc>
        <w:tc>
          <w:tcPr>
            <w:tcW w:w="4530" w:type="dxa"/>
            <w:vAlign w:val="center"/>
          </w:tcPr>
          <w:p>
            <w:pPr>
              <w:keepNext/>
              <w:keepLines/>
              <w:spacing w:before="260" w:after="260" w:line="400" w:lineRule="exact"/>
              <w:jc w:val="center"/>
              <w:outlineLvl w:val="2"/>
              <w:rPr>
                <w:rFonts w:ascii="宋体" w:hAnsi="宋体" w:cs="宋体"/>
                <w:b/>
                <w:bCs/>
                <w:sz w:val="21"/>
                <w:szCs w:val="21"/>
              </w:rPr>
            </w:pPr>
            <w:r>
              <w:rPr>
                <w:rFonts w:hint="eastAsia" w:ascii="宋体" w:hAnsi="宋体" w:cs="宋体"/>
                <w:b/>
                <w:bCs/>
                <w:sz w:val="21"/>
                <w:szCs w:val="21"/>
              </w:rPr>
              <w:t>身份证反面</w:t>
            </w:r>
          </w:p>
        </w:tc>
      </w:tr>
    </w:tbl>
    <w:p>
      <w:pPr>
        <w:snapToGrid w:val="0"/>
        <w:spacing w:line="400" w:lineRule="exact"/>
        <w:rPr>
          <w:rFonts w:ascii="宋体" w:hAnsi="宋体" w:cs="宋体"/>
          <w:b/>
          <w:bCs/>
          <w:sz w:val="21"/>
          <w:szCs w:val="21"/>
        </w:rPr>
      </w:pPr>
    </w:p>
    <w:p>
      <w:pPr>
        <w:spacing w:line="400" w:lineRule="exact"/>
        <w:rPr>
          <w:rFonts w:ascii="宋体" w:hAnsi="宋体" w:cs="宋体"/>
          <w:b/>
          <w:sz w:val="21"/>
          <w:szCs w:val="21"/>
          <w:u w:val="single"/>
        </w:rPr>
      </w:pPr>
    </w:p>
    <w:p>
      <w:pPr>
        <w:rPr>
          <w:rFonts w:ascii="宋体" w:hAnsi="宋体" w:cs="宋体"/>
          <w:bCs/>
          <w:sz w:val="21"/>
          <w:szCs w:val="21"/>
        </w:rPr>
      </w:pPr>
      <w:r>
        <w:rPr>
          <w:rFonts w:hint="eastAsia" w:ascii="宋体" w:hAnsi="宋体" w:cs="宋体"/>
          <w:bCs/>
          <w:sz w:val="21"/>
          <w:szCs w:val="21"/>
        </w:rPr>
        <w:br w:type="page"/>
      </w:r>
    </w:p>
    <w:p>
      <w:pPr>
        <w:adjustRightInd w:val="0"/>
        <w:spacing w:before="240" w:after="60" w:line="400" w:lineRule="exact"/>
        <w:jc w:val="left"/>
        <w:textAlignment w:val="baseline"/>
        <w:outlineLvl w:val="0"/>
        <w:rPr>
          <w:rFonts w:ascii="宋体" w:hAnsi="宋体" w:cs="宋体"/>
          <w:bCs/>
          <w:sz w:val="21"/>
          <w:szCs w:val="21"/>
        </w:rPr>
      </w:pPr>
      <w:r>
        <w:rPr>
          <w:rFonts w:hint="eastAsia" w:ascii="宋体" w:hAnsi="宋体" w:cs="宋体"/>
          <w:bCs/>
          <w:sz w:val="21"/>
          <w:szCs w:val="21"/>
        </w:rPr>
        <w:t>附件四：</w:t>
      </w: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具备履行合同所必需的设备和专业技术能力的书面声明</w:t>
      </w:r>
    </w:p>
    <w:p>
      <w:pPr>
        <w:spacing w:line="400" w:lineRule="exact"/>
        <w:rPr>
          <w:rFonts w:ascii="宋体" w:hAnsi="宋体" w:cs="宋体"/>
          <w:color w:val="000000"/>
          <w:sz w:val="21"/>
          <w:szCs w:val="21"/>
        </w:rPr>
      </w:pP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主要设备有：</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主要专业技术能力有：</w:t>
      </w:r>
    </w:p>
    <w:p>
      <w:pPr>
        <w:keepNext/>
        <w:keepLines/>
        <w:spacing w:before="100" w:beforeAutospacing="1" w:after="100" w:afterAutospacing="1" w:line="400" w:lineRule="exact"/>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jc w:val="left"/>
        <w:outlineLvl w:val="9"/>
        <w:rPr>
          <w:rFonts w:ascii="宋体" w:hAnsi="宋体" w:cs="宋体"/>
          <w:bCs/>
          <w:sz w:val="21"/>
          <w:szCs w:val="21"/>
        </w:rPr>
      </w:pPr>
      <w:r>
        <w:rPr>
          <w:rFonts w:hint="eastAsia" w:ascii="宋体" w:hAnsi="宋体" w:cs="宋体"/>
          <w:bCs/>
          <w:sz w:val="21"/>
          <w:szCs w:val="21"/>
        </w:rPr>
        <w:t>日      期：</w:t>
      </w:r>
      <w:r>
        <w:rPr>
          <w:rFonts w:hint="eastAsia" w:ascii="宋体" w:hAnsi="宋体" w:cs="宋体"/>
          <w:sz w:val="21"/>
          <w:szCs w:val="21"/>
        </w:rPr>
        <w:t>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rPr>
          <w:rFonts w:hint="eastAsia" w:ascii="宋体" w:hAnsi="宋体" w:cs="宋体"/>
          <w:b/>
          <w:sz w:val="21"/>
          <w:szCs w:val="21"/>
        </w:rPr>
      </w:pPr>
      <w:r>
        <w:rPr>
          <w:rFonts w:hint="eastAsia" w:ascii="宋体" w:hAnsi="宋体" w:cs="宋体"/>
          <w:b/>
          <w:sz w:val="21"/>
          <w:szCs w:val="21"/>
        </w:rPr>
        <w:br w:type="page"/>
      </w:r>
    </w:p>
    <w:p>
      <w:pPr>
        <w:adjustRightInd w:val="0"/>
        <w:spacing w:before="240" w:after="60" w:line="400" w:lineRule="exact"/>
        <w:jc w:val="left"/>
        <w:textAlignment w:val="baseline"/>
        <w:outlineLvl w:val="0"/>
        <w:rPr>
          <w:rFonts w:ascii="宋体" w:hAnsi="宋体" w:cs="宋体"/>
          <w:bCs/>
          <w:sz w:val="21"/>
          <w:szCs w:val="21"/>
        </w:rPr>
      </w:pPr>
      <w:r>
        <w:rPr>
          <w:rFonts w:hint="eastAsia" w:ascii="宋体" w:hAnsi="宋体" w:cs="宋体"/>
          <w:bCs/>
          <w:sz w:val="21"/>
          <w:szCs w:val="21"/>
        </w:rPr>
        <w:t>附件</w:t>
      </w:r>
      <w:r>
        <w:rPr>
          <w:rFonts w:hint="eastAsia" w:ascii="宋体" w:hAnsi="宋体" w:cs="宋体"/>
          <w:bCs/>
          <w:sz w:val="21"/>
          <w:szCs w:val="21"/>
          <w:lang w:eastAsia="zh-CN"/>
        </w:rPr>
        <w:t>五</w:t>
      </w:r>
      <w:r>
        <w:rPr>
          <w:rFonts w:hint="eastAsia" w:ascii="宋体" w:hAnsi="宋体" w:cs="宋体"/>
          <w:bCs/>
          <w:sz w:val="21"/>
          <w:szCs w:val="21"/>
        </w:rPr>
        <w:t>：</w:t>
      </w:r>
    </w:p>
    <w:p>
      <w:pPr>
        <w:pStyle w:val="22"/>
        <w:rPr>
          <w:rFonts w:hint="eastAsia"/>
        </w:rPr>
      </w:pPr>
    </w:p>
    <w:p>
      <w:pPr>
        <w:spacing w:line="400" w:lineRule="exact"/>
        <w:jc w:val="center"/>
        <w:outlineLvl w:val="0"/>
        <w:rPr>
          <w:rFonts w:ascii="宋体" w:hAnsi="宋体" w:cs="宋体"/>
          <w:b/>
          <w:sz w:val="21"/>
          <w:szCs w:val="21"/>
        </w:rPr>
      </w:pPr>
      <w:r>
        <w:rPr>
          <w:rFonts w:hint="eastAsia" w:ascii="宋体" w:hAnsi="宋体" w:cs="宋体"/>
          <w:b/>
          <w:sz w:val="21"/>
          <w:szCs w:val="21"/>
        </w:rPr>
        <w:t>报价一览表</w:t>
      </w:r>
    </w:p>
    <w:p>
      <w:pPr>
        <w:pStyle w:val="8"/>
        <w:rPr>
          <w:sz w:val="21"/>
          <w:szCs w:val="21"/>
        </w:rPr>
      </w:pPr>
    </w:p>
    <w:p>
      <w:pPr>
        <w:pStyle w:val="8"/>
        <w:rPr>
          <w:sz w:val="21"/>
          <w:szCs w:val="21"/>
        </w:rPr>
      </w:pPr>
    </w:p>
    <w:p>
      <w:pPr>
        <w:snapToGrid w:val="0"/>
        <w:spacing w:line="360" w:lineRule="auto"/>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响应人名称（公章）：</w:t>
      </w:r>
    </w:p>
    <w:p>
      <w:pPr>
        <w:snapToGrid w:val="0"/>
        <w:spacing w:line="360" w:lineRule="auto"/>
        <w:jc w:val="right"/>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单位：人民币（元）</w:t>
      </w:r>
    </w:p>
    <w:tbl>
      <w:tblPr>
        <w:tblStyle w:val="26"/>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7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项目名称</w:t>
            </w:r>
          </w:p>
        </w:tc>
        <w:tc>
          <w:tcPr>
            <w:tcW w:w="7047" w:type="dxa"/>
            <w:vAlign w:val="center"/>
          </w:tcPr>
          <w:p>
            <w:pPr>
              <w:jc w:val="left"/>
              <w:rPr>
                <w:rFonts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6"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报价总价</w:t>
            </w:r>
          </w:p>
        </w:tc>
        <w:tc>
          <w:tcPr>
            <w:tcW w:w="7047" w:type="dxa"/>
            <w:vAlign w:val="center"/>
          </w:tcPr>
          <w:p>
            <w:pPr>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大写：</w:t>
            </w:r>
          </w:p>
          <w:p>
            <w:pPr>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项目负责人</w:t>
            </w:r>
          </w:p>
        </w:tc>
        <w:tc>
          <w:tcPr>
            <w:tcW w:w="7047" w:type="dxa"/>
            <w:vAlign w:val="center"/>
          </w:tcPr>
          <w:p>
            <w:pPr>
              <w:jc w:val="left"/>
              <w:rPr>
                <w:rFonts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861" w:type="dxa"/>
            <w:vAlign w:val="center"/>
          </w:tcPr>
          <w:p>
            <w:pPr>
              <w:spacing w:line="360" w:lineRule="auto"/>
              <w:jc w:val="center"/>
              <w:rPr>
                <w:rFonts w:ascii="宋体" w:hAnsi="宋体" w:cs="宋体"/>
                <w:color w:val="000000"/>
                <w:sz w:val="21"/>
                <w:szCs w:val="21"/>
              </w:rPr>
            </w:pPr>
            <w:r>
              <w:rPr>
                <w:rFonts w:hint="eastAsia" w:ascii="宋体" w:hAnsi="宋体" w:cs="宋体"/>
                <w:color w:val="000000"/>
                <w:sz w:val="21"/>
                <w:szCs w:val="21"/>
              </w:rPr>
              <w:t>服务期限</w:t>
            </w:r>
          </w:p>
        </w:tc>
        <w:tc>
          <w:tcPr>
            <w:tcW w:w="7047" w:type="dxa"/>
            <w:vAlign w:val="center"/>
          </w:tcPr>
          <w:p>
            <w:pPr>
              <w:spacing w:line="360" w:lineRule="auto"/>
              <w:rPr>
                <w:rFonts w:ascii="宋体" w:hAnsi="宋体" w:cs="宋体"/>
                <w:sz w:val="21"/>
                <w:szCs w:val="21"/>
              </w:rPr>
            </w:pPr>
          </w:p>
        </w:tc>
      </w:tr>
    </w:tbl>
    <w:p>
      <w:pPr>
        <w:snapToGrid w:val="0"/>
        <w:spacing w:line="360" w:lineRule="auto"/>
        <w:rPr>
          <w:rFonts w:ascii="宋体" w:hAnsi="宋体" w:cs="宋体"/>
          <w:sz w:val="21"/>
          <w:szCs w:val="21"/>
        </w:rPr>
      </w:pPr>
    </w:p>
    <w:p>
      <w:pPr>
        <w:snapToGrid w:val="0"/>
        <w:spacing w:line="360" w:lineRule="auto"/>
        <w:rPr>
          <w:rFonts w:ascii="宋体" w:hAnsi="宋体" w:cs="宋体"/>
          <w:sz w:val="21"/>
          <w:szCs w:val="21"/>
        </w:rPr>
      </w:pPr>
    </w:p>
    <w:p>
      <w:pPr>
        <w:snapToGrid w:val="0"/>
        <w:spacing w:line="360" w:lineRule="auto"/>
        <w:rPr>
          <w:rFonts w:ascii="宋体" w:hAnsi="宋体" w:cs="宋体"/>
          <w:sz w:val="21"/>
          <w:szCs w:val="21"/>
        </w:rPr>
      </w:pPr>
      <w:r>
        <w:rPr>
          <w:rFonts w:hint="eastAsia" w:ascii="宋体" w:hAnsi="宋体" w:cs="宋体"/>
          <w:sz w:val="21"/>
          <w:szCs w:val="21"/>
        </w:rPr>
        <w:t>法定代表人或代理人（签字或盖章）：</w:t>
      </w:r>
    </w:p>
    <w:p>
      <w:pPr>
        <w:snapToGrid w:val="0"/>
        <w:spacing w:line="360" w:lineRule="auto"/>
        <w:rPr>
          <w:rFonts w:ascii="宋体" w:hAnsi="宋体" w:cs="宋体"/>
          <w:sz w:val="21"/>
          <w:szCs w:val="21"/>
        </w:rPr>
      </w:pPr>
    </w:p>
    <w:p>
      <w:pPr>
        <w:snapToGrid w:val="0"/>
        <w:spacing w:line="360" w:lineRule="auto"/>
        <w:rPr>
          <w:rFonts w:ascii="宋体" w:hAnsi="宋体" w:cs="宋体"/>
          <w:sz w:val="21"/>
          <w:szCs w:val="21"/>
        </w:rPr>
      </w:pPr>
      <w:r>
        <w:rPr>
          <w:rFonts w:hint="eastAsia" w:ascii="宋体" w:hAnsi="宋体" w:cs="宋体"/>
          <w:sz w:val="21"/>
          <w:szCs w:val="21"/>
        </w:rPr>
        <w:t>日期：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pStyle w:val="7"/>
        <w:ind w:left="560"/>
        <w:rPr>
          <w:rFonts w:ascii="宋体" w:hAnsi="宋体" w:cs="宋体"/>
          <w:sz w:val="21"/>
          <w:szCs w:val="21"/>
        </w:rPr>
      </w:pPr>
    </w:p>
    <w:p>
      <w:pPr>
        <w:pStyle w:val="7"/>
        <w:ind w:left="0" w:leftChars="0"/>
        <w:rPr>
          <w:rFonts w:ascii="宋体" w:hAnsi="宋体" w:cs="宋体"/>
          <w:sz w:val="21"/>
          <w:szCs w:val="21"/>
        </w:rPr>
      </w:pPr>
    </w:p>
    <w:p>
      <w:pPr>
        <w:spacing w:line="440" w:lineRule="exact"/>
        <w:rPr>
          <w:rFonts w:ascii="宋体" w:hAnsi="宋体" w:cs="宋体"/>
          <w:sz w:val="21"/>
          <w:szCs w:val="21"/>
        </w:rPr>
      </w:pPr>
    </w:p>
    <w:p>
      <w:pPr>
        <w:widowControl/>
        <w:jc w:val="left"/>
        <w:rPr>
          <w:rFonts w:ascii="宋体" w:hAnsi="宋体" w:cs="宋体"/>
          <w:bCs/>
          <w:sz w:val="21"/>
          <w:szCs w:val="21"/>
        </w:rPr>
      </w:pPr>
      <w:r>
        <w:rPr>
          <w:rFonts w:ascii="宋体" w:hAnsi="宋体" w:cs="宋体"/>
          <w:bCs/>
          <w:sz w:val="21"/>
          <w:szCs w:val="21"/>
        </w:rPr>
        <w:br w:type="page"/>
      </w:r>
    </w:p>
    <w:p>
      <w:pPr>
        <w:spacing w:line="400" w:lineRule="exact"/>
        <w:jc w:val="center"/>
        <w:outlineLvl w:val="0"/>
        <w:rPr>
          <w:rFonts w:hint="default"/>
          <w:lang w:val="en-US" w:eastAsia="zh-CN"/>
        </w:rPr>
      </w:pPr>
      <w:r>
        <w:rPr>
          <w:rFonts w:hint="eastAsia" w:ascii="宋体" w:hAnsi="宋体" w:cs="宋体"/>
          <w:b/>
          <w:sz w:val="21"/>
          <w:szCs w:val="21"/>
          <w:lang w:val="en-US" w:eastAsia="zh-CN"/>
        </w:rPr>
        <w:t>报价明细表</w:t>
      </w:r>
    </w:p>
    <w:tbl>
      <w:tblPr>
        <w:tblStyle w:val="26"/>
        <w:tblW w:w="94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9"/>
        <w:gridCol w:w="1609"/>
        <w:gridCol w:w="2715"/>
        <w:gridCol w:w="825"/>
        <w:gridCol w:w="720"/>
        <w:gridCol w:w="1200"/>
        <w:gridCol w:w="1125"/>
        <w:gridCol w:w="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6" w:hRule="atLeast"/>
        </w:trPr>
        <w:tc>
          <w:tcPr>
            <w:tcW w:w="94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江苏省金坛中等专业学校</w:t>
            </w:r>
            <w:r>
              <w:rPr>
                <w:rFonts w:hint="eastAsia" w:ascii="宋体" w:hAnsi="宋体" w:cs="宋体"/>
                <w:b/>
                <w:bCs/>
                <w:i w:val="0"/>
                <w:iCs w:val="0"/>
                <w:color w:val="000000"/>
                <w:kern w:val="0"/>
                <w:sz w:val="32"/>
                <w:szCs w:val="32"/>
                <w:u w:val="none"/>
                <w:lang w:val="en-US" w:eastAsia="zh-CN" w:bidi="ar"/>
              </w:rPr>
              <w:t>建筑</w:t>
            </w:r>
            <w:r>
              <w:rPr>
                <w:rFonts w:hint="eastAsia" w:ascii="宋体" w:hAnsi="宋体" w:eastAsia="宋体" w:cs="宋体"/>
                <w:b/>
                <w:bCs/>
                <w:i w:val="0"/>
                <w:iCs w:val="0"/>
                <w:color w:val="000000"/>
                <w:kern w:val="0"/>
                <w:sz w:val="32"/>
                <w:szCs w:val="32"/>
                <w:u w:val="none"/>
                <w:lang w:val="en-US" w:eastAsia="zh-CN" w:bidi="ar"/>
              </w:rPr>
              <w:t>实训耗材清单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规格、参数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eastAsia="zh-CN"/>
              </w:rPr>
            </w:pPr>
            <w:r>
              <w:rPr>
                <w:rFonts w:hint="eastAsia" w:ascii="宋体" w:hAnsi="宋体" w:cs="宋体"/>
                <w:b/>
                <w:bCs/>
                <w:i w:val="0"/>
                <w:iCs w:val="0"/>
                <w:color w:val="000000"/>
                <w:sz w:val="22"/>
                <w:szCs w:val="22"/>
                <w:u w:val="none"/>
                <w:lang w:val="en-US" w:eastAsia="zh-CN"/>
              </w:rPr>
              <w:t>投标单价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投标总</w:t>
            </w:r>
            <w:r>
              <w:rPr>
                <w:rFonts w:hint="eastAsia" w:ascii="宋体" w:hAnsi="宋体" w:eastAsia="宋体" w:cs="宋体"/>
                <w:b/>
                <w:bCs/>
                <w:i w:val="0"/>
                <w:iCs w:val="0"/>
                <w:color w:val="000000"/>
                <w:kern w:val="0"/>
                <w:sz w:val="22"/>
                <w:szCs w:val="22"/>
                <w:u w:val="none"/>
                <w:lang w:val="en-US" w:eastAsia="zh-CN" w:bidi="ar"/>
              </w:rPr>
              <w:t>价</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棱镜</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2.15米对中杆支架+大棱镜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7"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记录板夹</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A4木板蝴蝶夹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花杆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普通3米（分段式3节）</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塔尺</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把</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双面尺</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3米一对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DS3型微倾水准仪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水准仪+脚架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8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DJ6型经纬仪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J6E主机+木质三脚架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苍穹北斗全站仪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免棱镜200米全套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9</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DSZ3自动安平水准仪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DSZ3主机+脚架+5米塔尺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预留金</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1" w:hRule="atLeast"/>
        </w:trPr>
        <w:tc>
          <w:tcPr>
            <w:tcW w:w="4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   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adjustRightInd w:val="0"/>
        <w:spacing w:line="400" w:lineRule="exact"/>
        <w:jc w:val="left"/>
        <w:textAlignment w:val="baseline"/>
        <w:outlineLvl w:val="0"/>
        <w:rPr>
          <w:rFonts w:hint="eastAsia" w:ascii="宋体" w:hAnsi="宋体" w:cs="宋体"/>
          <w:bCs/>
          <w:sz w:val="21"/>
          <w:szCs w:val="21"/>
        </w:rPr>
      </w:pPr>
    </w:p>
    <w:p>
      <w:pPr>
        <w:spacing w:line="440" w:lineRule="exact"/>
        <w:rPr>
          <w:rFonts w:ascii="宋体" w:hAnsi="宋体" w:cs="宋体"/>
          <w:sz w:val="21"/>
          <w:szCs w:val="21"/>
        </w:rPr>
      </w:pPr>
      <w:r>
        <w:rPr>
          <w:rFonts w:hint="eastAsia" w:ascii="宋体" w:hAnsi="宋体" w:cs="宋体"/>
          <w:sz w:val="21"/>
          <w:szCs w:val="21"/>
        </w:rPr>
        <w:t xml:space="preserve">响应人（盖章）：                 </w:t>
      </w:r>
    </w:p>
    <w:p>
      <w:pPr>
        <w:spacing w:line="440" w:lineRule="exact"/>
        <w:rPr>
          <w:rFonts w:ascii="宋体" w:hAnsi="宋体" w:cs="宋体"/>
          <w:sz w:val="21"/>
          <w:szCs w:val="21"/>
        </w:rPr>
      </w:pPr>
      <w:r>
        <w:rPr>
          <w:rFonts w:hint="eastAsia" w:ascii="宋体" w:hAnsi="宋体" w:cs="宋体"/>
          <w:sz w:val="21"/>
          <w:szCs w:val="21"/>
        </w:rPr>
        <w:t>法定代表人或委托代理人（签字或盖章）：</w:t>
      </w:r>
    </w:p>
    <w:p>
      <w:pPr>
        <w:adjustRightInd w:val="0"/>
        <w:spacing w:line="400" w:lineRule="exact"/>
        <w:jc w:val="left"/>
        <w:textAlignment w:val="baseline"/>
        <w:outlineLvl w:val="0"/>
        <w:rPr>
          <w:rFonts w:hint="eastAsia" w:ascii="宋体" w:hAnsi="宋体" w:cs="宋体"/>
          <w:bCs/>
          <w:sz w:val="21"/>
          <w:szCs w:val="21"/>
        </w:rPr>
      </w:pPr>
      <w:r>
        <w:rPr>
          <w:rFonts w:hint="eastAsia" w:ascii="宋体" w:hAnsi="宋体" w:cs="宋体"/>
          <w:sz w:val="21"/>
          <w:szCs w:val="21"/>
        </w:rPr>
        <w:t>日期：______年______月______日</w:t>
      </w:r>
    </w:p>
    <w:p>
      <w:pPr>
        <w:adjustRightInd w:val="0"/>
        <w:spacing w:line="400" w:lineRule="exact"/>
        <w:jc w:val="left"/>
        <w:textAlignment w:val="baseline"/>
        <w:outlineLvl w:val="0"/>
        <w:rPr>
          <w:rFonts w:hint="eastAsia" w:ascii="宋体" w:hAnsi="宋体" w:cs="宋体"/>
          <w:bCs/>
          <w:sz w:val="21"/>
          <w:szCs w:val="21"/>
        </w:rPr>
      </w:pPr>
    </w:p>
    <w:p>
      <w:pPr>
        <w:adjustRightInd w:val="0"/>
        <w:spacing w:line="400" w:lineRule="exact"/>
        <w:jc w:val="left"/>
        <w:textAlignment w:val="baseline"/>
        <w:outlineLvl w:val="0"/>
        <w:rPr>
          <w:rFonts w:hint="eastAsia" w:ascii="宋体" w:hAnsi="宋体" w:cs="宋体"/>
          <w:bCs/>
          <w:sz w:val="21"/>
          <w:szCs w:val="21"/>
        </w:rPr>
      </w:pPr>
    </w:p>
    <w:p>
      <w:pPr>
        <w:adjustRightInd w:val="0"/>
        <w:spacing w:line="400" w:lineRule="exact"/>
        <w:jc w:val="left"/>
        <w:textAlignment w:val="baseline"/>
        <w:outlineLvl w:val="0"/>
        <w:rPr>
          <w:rFonts w:hint="eastAsia" w:ascii="宋体" w:hAnsi="宋体" w:cs="宋体"/>
          <w:bCs/>
          <w:sz w:val="21"/>
          <w:szCs w:val="21"/>
        </w:rPr>
      </w:pPr>
    </w:p>
    <w:p>
      <w:pPr>
        <w:adjustRightInd w:val="0"/>
        <w:spacing w:line="400" w:lineRule="exact"/>
        <w:jc w:val="left"/>
        <w:textAlignment w:val="baseline"/>
        <w:outlineLvl w:val="0"/>
        <w:rPr>
          <w:sz w:val="21"/>
          <w:szCs w:val="21"/>
        </w:rPr>
      </w:pPr>
      <w:r>
        <w:rPr>
          <w:rFonts w:hint="eastAsia" w:ascii="宋体" w:hAnsi="宋体" w:cs="宋体"/>
          <w:bCs/>
          <w:sz w:val="21"/>
          <w:szCs w:val="21"/>
        </w:rPr>
        <w:t>附件</w:t>
      </w:r>
      <w:r>
        <w:rPr>
          <w:rFonts w:hint="eastAsia" w:ascii="宋体" w:hAnsi="宋体" w:cs="宋体"/>
          <w:bCs/>
          <w:sz w:val="21"/>
          <w:szCs w:val="21"/>
          <w:lang w:eastAsia="zh-CN"/>
        </w:rPr>
        <w:t>六</w:t>
      </w:r>
      <w:r>
        <w:rPr>
          <w:rFonts w:hint="eastAsia" w:ascii="宋体" w:hAnsi="宋体" w:cs="宋体"/>
          <w:bCs/>
          <w:sz w:val="21"/>
          <w:szCs w:val="21"/>
        </w:rPr>
        <w:t>：</w:t>
      </w:r>
    </w:p>
    <w:p>
      <w:pPr>
        <w:autoSpaceDE w:val="0"/>
        <w:spacing w:line="400" w:lineRule="exact"/>
        <w:jc w:val="center"/>
        <w:outlineLvl w:val="0"/>
        <w:rPr>
          <w:rFonts w:ascii="宋体" w:hAnsi="宋体" w:cs="宋体"/>
          <w:b/>
          <w:kern w:val="0"/>
          <w:sz w:val="21"/>
          <w:szCs w:val="21"/>
        </w:rPr>
      </w:pPr>
      <w:r>
        <w:rPr>
          <w:rFonts w:hint="eastAsia" w:ascii="宋体" w:hAnsi="宋体" w:cs="宋体"/>
          <w:b/>
          <w:kern w:val="0"/>
          <w:sz w:val="21"/>
          <w:szCs w:val="21"/>
        </w:rPr>
        <w:t>供应商信用承诺书</w:t>
      </w:r>
    </w:p>
    <w:p>
      <w:pPr>
        <w:tabs>
          <w:tab w:val="left" w:pos="3762"/>
        </w:tabs>
        <w:spacing w:line="440" w:lineRule="exact"/>
        <w:rPr>
          <w:rFonts w:ascii="宋体" w:hAnsi="宋体" w:cs="宋体"/>
          <w:sz w:val="21"/>
          <w:szCs w:val="21"/>
          <w:u w:val="single"/>
        </w:rPr>
      </w:pPr>
      <w:r>
        <w:rPr>
          <w:rFonts w:ascii="宋体" w:hAnsi="宋体" w:cs="宋体"/>
          <w:kern w:val="0"/>
          <w:sz w:val="21"/>
          <w:szCs w:val="21"/>
        </w:rPr>
        <w:t>致：</w:t>
      </w:r>
      <w:r>
        <w:rPr>
          <w:rFonts w:ascii="宋体" w:hAnsi="宋体" w:cs="宋体"/>
          <w:kern w:val="0"/>
          <w:sz w:val="21"/>
          <w:szCs w:val="21"/>
          <w:u w:val="single"/>
        </w:rPr>
        <w:t xml:space="preserve">  （采购人名称）</w:t>
      </w:r>
      <w:r>
        <w:rPr>
          <w:rFonts w:hint="eastAsia" w:ascii="宋体" w:hAnsi="宋体" w:cs="宋体"/>
          <w:sz w:val="21"/>
          <w:szCs w:val="21"/>
        </w:rPr>
        <w:t>：</w:t>
      </w:r>
    </w:p>
    <w:p>
      <w:pPr>
        <w:adjustRightInd w:val="0"/>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本单位及本单位法定代表人，均清楚知晓我单位</w:t>
      </w:r>
      <w:r>
        <w:rPr>
          <w:rFonts w:hint="eastAsia" w:ascii="宋体" w:hAnsi="宋体" w:cs="宋体"/>
          <w:sz w:val="21"/>
          <w:szCs w:val="21"/>
          <w:u w:val="single"/>
        </w:rPr>
        <w:t xml:space="preserve">                                   （项目名称）的</w:t>
      </w:r>
      <w:r>
        <w:rPr>
          <w:rFonts w:hint="eastAsia" w:ascii="宋体" w:hAnsi="宋体" w:cs="宋体"/>
          <w:sz w:val="21"/>
          <w:szCs w:val="21"/>
        </w:rPr>
        <w:t>投标活动，对以下事项作出承诺：</w:t>
      </w:r>
      <w:r>
        <w:rPr>
          <w:rFonts w:hint="eastAsia" w:ascii="宋体" w:hAnsi="宋体" w:cs="宋体"/>
          <w:sz w:val="21"/>
          <w:szCs w:val="21"/>
        </w:rPr>
        <w:tab/>
      </w:r>
    </w:p>
    <w:p>
      <w:pPr>
        <w:spacing w:line="440" w:lineRule="exact"/>
        <w:ind w:firstLine="420" w:firstLineChars="200"/>
        <w:rPr>
          <w:rFonts w:ascii="宋体" w:hAnsi="宋体" w:cs="宋体"/>
          <w:sz w:val="21"/>
          <w:szCs w:val="21"/>
        </w:rPr>
      </w:pPr>
      <w:r>
        <w:rPr>
          <w:rFonts w:hint="eastAsia" w:ascii="宋体" w:hAnsi="宋体" w:cs="宋体"/>
          <w:sz w:val="21"/>
          <w:szCs w:val="21"/>
        </w:rPr>
        <w:t>1.针对</w:t>
      </w:r>
      <w:r>
        <w:rPr>
          <w:rFonts w:hint="eastAsia" w:ascii="宋体" w:hAnsi="宋体" w:cs="宋体"/>
          <w:kern w:val="0"/>
          <w:sz w:val="21"/>
          <w:szCs w:val="21"/>
        </w:rPr>
        <w:t>江苏省金坛中等专业学校</w:t>
      </w:r>
      <w:r>
        <w:rPr>
          <w:rFonts w:hint="eastAsia" w:cs="宋体" w:asciiTheme="majorEastAsia" w:hAnsiTheme="majorEastAsia" w:eastAsiaTheme="majorEastAsia"/>
          <w:sz w:val="21"/>
          <w:szCs w:val="21"/>
        </w:rPr>
        <w:t>谈判文件</w:t>
      </w:r>
      <w:r>
        <w:rPr>
          <w:rFonts w:hint="eastAsia" w:ascii="宋体" w:hAnsi="宋体" w:cs="宋体"/>
          <w:sz w:val="21"/>
          <w:szCs w:val="21"/>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sz w:val="21"/>
          <w:szCs w:val="21"/>
        </w:rPr>
      </w:pPr>
      <w:r>
        <w:rPr>
          <w:rFonts w:hint="eastAsia" w:ascii="宋体" w:hAnsi="宋体" w:cs="宋体"/>
          <w:sz w:val="21"/>
          <w:szCs w:val="21"/>
        </w:rPr>
        <w:t>2.我单位已详细审查了全部</w:t>
      </w:r>
      <w:r>
        <w:rPr>
          <w:rFonts w:hint="eastAsia" w:cs="宋体" w:asciiTheme="majorEastAsia" w:hAnsiTheme="majorEastAsia" w:eastAsiaTheme="majorEastAsia"/>
          <w:sz w:val="21"/>
          <w:szCs w:val="21"/>
        </w:rPr>
        <w:t>谈判文件</w:t>
      </w:r>
      <w:r>
        <w:rPr>
          <w:rFonts w:hint="eastAsia" w:ascii="宋体" w:hAnsi="宋体" w:cs="宋体"/>
          <w:sz w:val="21"/>
          <w:szCs w:val="21"/>
        </w:rPr>
        <w:t>，投标后，我们放弃对</w:t>
      </w:r>
      <w:r>
        <w:rPr>
          <w:rFonts w:hint="eastAsia" w:cs="宋体" w:asciiTheme="majorEastAsia" w:hAnsiTheme="majorEastAsia" w:eastAsiaTheme="majorEastAsia"/>
          <w:sz w:val="21"/>
          <w:szCs w:val="21"/>
        </w:rPr>
        <w:t>谈判文件</w:t>
      </w:r>
      <w:r>
        <w:rPr>
          <w:rFonts w:hint="eastAsia" w:ascii="宋体" w:hAnsi="宋体" w:cs="宋体"/>
          <w:sz w:val="21"/>
          <w:szCs w:val="21"/>
        </w:rPr>
        <w:t>质疑的权利。</w:t>
      </w:r>
    </w:p>
    <w:p>
      <w:pPr>
        <w:spacing w:line="440" w:lineRule="exact"/>
        <w:ind w:firstLine="420" w:firstLineChars="200"/>
        <w:rPr>
          <w:rFonts w:ascii="宋体" w:hAnsi="宋体" w:cs="宋体"/>
          <w:sz w:val="21"/>
          <w:szCs w:val="21"/>
        </w:rPr>
      </w:pPr>
      <w:r>
        <w:rPr>
          <w:rFonts w:hint="eastAsia" w:ascii="宋体" w:hAnsi="宋体" w:cs="宋体"/>
          <w:sz w:val="21"/>
          <w:szCs w:val="21"/>
        </w:rPr>
        <w:t>3.我单位及我单位法定代表人保证遵循公开、公平、公正、诚实守信的原则，依法依规参与本项目采购活动。</w:t>
      </w:r>
    </w:p>
    <w:p>
      <w:pPr>
        <w:spacing w:line="440" w:lineRule="exact"/>
        <w:ind w:firstLine="420" w:firstLineChars="200"/>
        <w:rPr>
          <w:rFonts w:ascii="宋体" w:hAnsi="宋体" w:cs="宋体"/>
          <w:kern w:val="0"/>
          <w:sz w:val="21"/>
          <w:szCs w:val="21"/>
        </w:rPr>
      </w:pPr>
      <w:r>
        <w:rPr>
          <w:rFonts w:hint="eastAsia" w:ascii="宋体" w:hAnsi="宋体" w:cs="宋体"/>
          <w:kern w:val="0"/>
          <w:sz w:val="21"/>
          <w:szCs w:val="21"/>
        </w:rPr>
        <w:t>4.我单位及我单位法定代表人以及授权代表人在本项目采购活动中，均不存在、也未参与任何围标串标活动，也不存在以他人名义投标的行为。</w:t>
      </w:r>
    </w:p>
    <w:p>
      <w:pPr>
        <w:spacing w:line="440" w:lineRule="exact"/>
        <w:ind w:firstLine="420" w:firstLineChars="200"/>
        <w:rPr>
          <w:rFonts w:ascii="宋体" w:hAnsi="宋体" w:cs="宋体"/>
          <w:kern w:val="0"/>
          <w:sz w:val="21"/>
          <w:szCs w:val="21"/>
        </w:rPr>
      </w:pPr>
      <w:r>
        <w:rPr>
          <w:rFonts w:hint="eastAsia" w:ascii="宋体" w:hAnsi="宋体" w:cs="宋体"/>
          <w:kern w:val="0"/>
          <w:sz w:val="21"/>
          <w:szCs w:val="21"/>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kern w:val="0"/>
          <w:sz w:val="21"/>
          <w:szCs w:val="21"/>
        </w:rPr>
      </w:pPr>
      <w:r>
        <w:rPr>
          <w:rFonts w:hint="eastAsia" w:ascii="宋体" w:hAnsi="宋体" w:cs="宋体"/>
          <w:kern w:val="0"/>
          <w:sz w:val="21"/>
          <w:szCs w:val="21"/>
        </w:rPr>
        <w:t>6.承诺本单位在信用中国网站中无违法违规、较重或严重失信记录。</w:t>
      </w:r>
    </w:p>
    <w:p>
      <w:pPr>
        <w:spacing w:line="440" w:lineRule="exact"/>
        <w:ind w:firstLine="420" w:firstLineChars="200"/>
        <w:rPr>
          <w:rFonts w:ascii="宋体" w:hAnsi="宋体" w:cs="宋体"/>
          <w:kern w:val="0"/>
          <w:sz w:val="21"/>
          <w:szCs w:val="21"/>
        </w:rPr>
      </w:pPr>
      <w:r>
        <w:rPr>
          <w:rFonts w:hint="eastAsia" w:ascii="宋体" w:hAnsi="宋体" w:cs="宋体"/>
          <w:kern w:val="0"/>
          <w:sz w:val="21"/>
          <w:szCs w:val="21"/>
        </w:rPr>
        <w:t>7.承诺本单位若违背承诺约定，经查实，愿意接受行业主管部门和信用管理部门相应的规定处罚，承担违约责任，并依法承担相应的法律责任。</w:t>
      </w:r>
    </w:p>
    <w:p>
      <w:pPr>
        <w:spacing w:line="440" w:lineRule="exact"/>
        <w:ind w:firstLine="420" w:firstLineChars="200"/>
        <w:rPr>
          <w:rFonts w:ascii="宋体" w:hAnsi="宋体" w:cs="宋体"/>
          <w:sz w:val="21"/>
          <w:szCs w:val="21"/>
        </w:rPr>
      </w:pPr>
    </w:p>
    <w:p>
      <w:pPr>
        <w:spacing w:line="440" w:lineRule="exact"/>
        <w:ind w:firstLine="420" w:firstLineChars="200"/>
        <w:rPr>
          <w:rFonts w:ascii="宋体" w:hAnsi="宋体" w:cs="宋体"/>
          <w:sz w:val="21"/>
          <w:szCs w:val="21"/>
        </w:rPr>
      </w:pPr>
      <w:r>
        <w:rPr>
          <w:rFonts w:hint="eastAsia" w:ascii="宋体" w:hAnsi="宋体" w:cs="宋体"/>
          <w:sz w:val="21"/>
          <w:szCs w:val="21"/>
        </w:rPr>
        <w:t xml:space="preserve">响应人（盖章）：                 </w:t>
      </w:r>
    </w:p>
    <w:p>
      <w:pPr>
        <w:spacing w:line="440" w:lineRule="exact"/>
        <w:ind w:firstLine="420" w:firstLineChars="200"/>
        <w:rPr>
          <w:rFonts w:ascii="宋体" w:hAnsi="宋体" w:cs="宋体"/>
          <w:sz w:val="21"/>
          <w:szCs w:val="21"/>
        </w:rPr>
      </w:pPr>
      <w:r>
        <w:rPr>
          <w:rFonts w:hint="eastAsia" w:ascii="宋体" w:hAnsi="宋体" w:cs="宋体"/>
          <w:sz w:val="21"/>
          <w:szCs w:val="21"/>
        </w:rPr>
        <w:t>法定代表人或委托代理人（签字或盖章）：</w:t>
      </w:r>
    </w:p>
    <w:p>
      <w:pPr>
        <w:spacing w:line="440" w:lineRule="exact"/>
        <w:ind w:firstLine="420" w:firstLineChars="200"/>
        <w:rPr>
          <w:rFonts w:ascii="宋体" w:hAnsi="宋体" w:cs="宋体"/>
          <w:sz w:val="21"/>
          <w:szCs w:val="21"/>
        </w:rPr>
      </w:pPr>
      <w:r>
        <w:rPr>
          <w:rFonts w:hint="eastAsia" w:ascii="宋体" w:hAnsi="宋体" w:cs="宋体"/>
          <w:sz w:val="21"/>
          <w:szCs w:val="21"/>
        </w:rPr>
        <w:t xml:space="preserve">日期：______年______月______日  </w:t>
      </w:r>
    </w:p>
    <w:p>
      <w:pPr>
        <w:spacing w:line="440" w:lineRule="exact"/>
        <w:rPr>
          <w:sz w:val="21"/>
          <w:szCs w:val="21"/>
        </w:rPr>
      </w:pPr>
    </w:p>
    <w:p>
      <w:pPr>
        <w:adjustRightInd w:val="0"/>
        <w:spacing w:line="440" w:lineRule="exact"/>
        <w:rPr>
          <w:rFonts w:ascii="宋体" w:hAnsi="宋体" w:cs="宋体"/>
          <w:b/>
          <w:kern w:val="0"/>
          <w:sz w:val="21"/>
          <w:szCs w:val="21"/>
        </w:rPr>
      </w:pPr>
    </w:p>
    <w:p>
      <w:pPr>
        <w:spacing w:line="440" w:lineRule="exact"/>
        <w:rPr>
          <w:rFonts w:ascii="宋体" w:hAnsi="宋体" w:cs="宋体"/>
          <w:bCs/>
          <w:sz w:val="21"/>
          <w:szCs w:val="21"/>
        </w:rPr>
      </w:pPr>
      <w:r>
        <w:rPr>
          <w:rFonts w:hint="eastAsia" w:ascii="宋体" w:hAnsi="宋体" w:cs="宋体"/>
          <w:bCs/>
          <w:sz w:val="21"/>
          <w:szCs w:val="21"/>
        </w:rPr>
        <w:br w:type="page"/>
      </w:r>
    </w:p>
    <w:p>
      <w:pPr>
        <w:adjustRightInd w:val="0"/>
        <w:spacing w:before="240" w:after="60" w:line="400" w:lineRule="exact"/>
        <w:jc w:val="left"/>
        <w:textAlignment w:val="baseline"/>
        <w:outlineLvl w:val="0"/>
        <w:rPr>
          <w:rFonts w:ascii="宋体" w:hAnsi="宋体" w:cs="宋体"/>
          <w:bCs/>
          <w:sz w:val="21"/>
          <w:szCs w:val="21"/>
        </w:rPr>
      </w:pPr>
      <w:r>
        <w:rPr>
          <w:rFonts w:hint="eastAsia" w:ascii="宋体" w:hAnsi="宋体" w:cs="宋体"/>
          <w:bCs/>
          <w:sz w:val="21"/>
          <w:szCs w:val="21"/>
        </w:rPr>
        <w:t>附件</w:t>
      </w:r>
      <w:r>
        <w:rPr>
          <w:rFonts w:hint="eastAsia" w:ascii="宋体" w:hAnsi="宋体" w:cs="宋体"/>
          <w:bCs/>
          <w:sz w:val="21"/>
          <w:szCs w:val="21"/>
          <w:lang w:eastAsia="zh-CN"/>
        </w:rPr>
        <w:t>七</w:t>
      </w:r>
      <w:r>
        <w:rPr>
          <w:rFonts w:hint="eastAsia" w:ascii="宋体" w:hAnsi="宋体" w:cs="宋体"/>
          <w:bCs/>
          <w:sz w:val="21"/>
          <w:szCs w:val="21"/>
        </w:rPr>
        <w:t>：</w:t>
      </w:r>
    </w:p>
    <w:p>
      <w:pPr>
        <w:spacing w:line="440" w:lineRule="exact"/>
        <w:jc w:val="center"/>
        <w:outlineLvl w:val="0"/>
        <w:rPr>
          <w:rFonts w:hint="eastAsia" w:ascii="宋体" w:hAnsi="宋体" w:cs="宋体"/>
          <w:b/>
          <w:bCs/>
          <w:sz w:val="21"/>
          <w:szCs w:val="21"/>
        </w:rPr>
      </w:pPr>
      <w:r>
        <w:rPr>
          <w:rFonts w:hint="eastAsia" w:ascii="宋体" w:hAnsi="宋体" w:cs="宋体"/>
          <w:b/>
          <w:bCs/>
          <w:sz w:val="21"/>
          <w:szCs w:val="21"/>
        </w:rPr>
        <w:t>响应人基本资格条件承诺书</w:t>
      </w:r>
    </w:p>
    <w:p>
      <w:pPr>
        <w:snapToGrid w:val="0"/>
        <w:spacing w:line="440" w:lineRule="exact"/>
        <w:ind w:firstLine="560" w:firstLineChars="200"/>
        <w:rPr>
          <w:rFonts w:hint="default"/>
          <w:u w:val="none"/>
          <w:lang w:val="en-US" w:eastAsia="zh-CN"/>
        </w:rPr>
      </w:pPr>
      <w:r>
        <w:rPr>
          <w:rFonts w:hint="eastAsia"/>
          <w:u w:val="single"/>
          <w:lang w:val="en-US" w:eastAsia="zh-CN"/>
        </w:rPr>
        <w:t xml:space="preserve">         </w:t>
      </w:r>
      <w:r>
        <w:rPr>
          <w:rFonts w:hint="eastAsia"/>
          <w:u w:val="none"/>
          <w:lang w:val="en-US" w:eastAsia="zh-CN"/>
        </w:rPr>
        <w:t>：</w:t>
      </w:r>
    </w:p>
    <w:p>
      <w:pPr>
        <w:snapToGrid w:val="0"/>
        <w:spacing w:line="440" w:lineRule="exact"/>
        <w:ind w:firstLine="420" w:firstLineChars="200"/>
        <w:rPr>
          <w:rFonts w:ascii="宋体" w:hAnsi="宋体" w:cs="宋体"/>
          <w:sz w:val="21"/>
          <w:szCs w:val="21"/>
        </w:rPr>
      </w:pPr>
      <w:r>
        <w:rPr>
          <w:rFonts w:hint="eastAsia" w:ascii="宋体" w:hAnsi="宋体" w:cs="宋体"/>
          <w:sz w:val="21"/>
          <w:szCs w:val="21"/>
        </w:rPr>
        <w:t>贵单位组织的采购活动，我单位愿意参加，并承诺的下列文件、证明和陈述均是准确的、真实的。若与真实情况不符，我单位愿意承担由此而产生的一切后果。</w:t>
      </w:r>
    </w:p>
    <w:tbl>
      <w:tblPr>
        <w:tblStyle w:val="26"/>
        <w:tblW w:w="8865" w:type="dxa"/>
        <w:jc w:val="center"/>
        <w:tblInd w:w="0" w:type="dxa"/>
        <w:tblLayout w:type="fixed"/>
        <w:tblCellMar>
          <w:top w:w="0" w:type="dxa"/>
          <w:left w:w="108" w:type="dxa"/>
          <w:bottom w:w="0" w:type="dxa"/>
          <w:right w:w="108" w:type="dxa"/>
        </w:tblCellMar>
      </w:tblPr>
      <w:tblGrid>
        <w:gridCol w:w="1449"/>
        <w:gridCol w:w="5574"/>
        <w:gridCol w:w="1842"/>
      </w:tblGrid>
      <w:tr>
        <w:tblPrEx>
          <w:tblLayout w:type="fixed"/>
          <w:tblCellMar>
            <w:top w:w="0" w:type="dxa"/>
            <w:left w:w="108" w:type="dxa"/>
            <w:bottom w:w="0" w:type="dxa"/>
            <w:right w:w="108" w:type="dxa"/>
          </w:tblCellMar>
        </w:tblPrEx>
        <w:trPr>
          <w:trHeight w:val="494" w:hRule="atLeas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tabs>
                <w:tab w:val="right" w:pos="2438"/>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承诺内容</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响应人承诺</w:t>
            </w:r>
          </w:p>
        </w:tc>
      </w:tr>
      <w:tr>
        <w:tblPrEx>
          <w:tblLayout w:type="fixed"/>
          <w:tblCellMar>
            <w:top w:w="0" w:type="dxa"/>
            <w:left w:w="108" w:type="dxa"/>
            <w:bottom w:w="0" w:type="dxa"/>
            <w:right w:w="108" w:type="dxa"/>
          </w:tblCellMar>
        </w:tblPrEx>
        <w:trPr>
          <w:trHeight w:val="699"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我单位具有独立承担民事责任的能力。</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tblPrEx>
          <w:tblLayout w:type="fixed"/>
          <w:tblCellMar>
            <w:top w:w="0" w:type="dxa"/>
            <w:left w:w="108" w:type="dxa"/>
            <w:bottom w:w="0" w:type="dxa"/>
            <w:right w:w="108" w:type="dxa"/>
          </w:tblCellMar>
        </w:tblPrEx>
        <w:trPr>
          <w:trHeight w:val="797"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我单位具有良好的商业信誉和健全的财务会计制度。</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tblPrEx>
          <w:tblLayout w:type="fixed"/>
          <w:tblCellMar>
            <w:top w:w="0" w:type="dxa"/>
            <w:left w:w="108" w:type="dxa"/>
            <w:bottom w:w="0" w:type="dxa"/>
            <w:right w:w="108" w:type="dxa"/>
          </w:tblCellMar>
        </w:tblPrEx>
        <w:trPr>
          <w:trHeight w:val="810"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我单位具有履行合同所必需的设备和专业技术能力。</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tblPrEx>
          <w:tblLayout w:type="fixed"/>
          <w:tblCellMar>
            <w:top w:w="0" w:type="dxa"/>
            <w:left w:w="108" w:type="dxa"/>
            <w:bottom w:w="0" w:type="dxa"/>
            <w:right w:w="108" w:type="dxa"/>
          </w:tblCellMar>
        </w:tblPrEx>
        <w:trPr>
          <w:trHeight w:val="812"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我单位有依法缴纳税收和社会保障资金的良好记录。</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tblPrEx>
          <w:tblLayout w:type="fixed"/>
          <w:tblCellMar>
            <w:top w:w="0" w:type="dxa"/>
            <w:left w:w="108" w:type="dxa"/>
            <w:bottom w:w="0" w:type="dxa"/>
            <w:right w:w="108" w:type="dxa"/>
          </w:tblCellMar>
        </w:tblPrEx>
        <w:trPr>
          <w:trHeight w:val="806" w:hRule="atLeas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我单位参加本次采购活动前三年内，在经营活动中没有重大违法记录。（重大违法记录，是指响应人因违法经营受到刑事处罚或者责令停产停业、吊销许可证或者执照、较大数额罚款等行政处罚。）</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tblPrEx>
          <w:tblLayout w:type="fixed"/>
          <w:tblCellMar>
            <w:top w:w="0" w:type="dxa"/>
            <w:left w:w="108" w:type="dxa"/>
            <w:bottom w:w="0" w:type="dxa"/>
            <w:right w:w="108" w:type="dxa"/>
          </w:tblCellMar>
        </w:tblPrEx>
        <w:trPr>
          <w:trHeight w:val="797"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557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我单位具备法律、行政法规规定的其他条件。</w:t>
            </w:r>
          </w:p>
        </w:tc>
        <w:tc>
          <w:tcPr>
            <w:tcW w:w="184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bl>
    <w:p>
      <w:pPr>
        <w:spacing w:line="440" w:lineRule="exact"/>
        <w:rPr>
          <w:rFonts w:ascii="宋体" w:hAnsi="宋体" w:cs="宋体"/>
          <w:sz w:val="21"/>
          <w:szCs w:val="21"/>
        </w:rPr>
      </w:pPr>
    </w:p>
    <w:p>
      <w:pPr>
        <w:spacing w:line="440" w:lineRule="exact"/>
        <w:ind w:firstLine="420" w:firstLineChars="200"/>
        <w:rPr>
          <w:rFonts w:ascii="宋体" w:hAnsi="宋体" w:cs="宋体"/>
          <w:sz w:val="21"/>
          <w:szCs w:val="21"/>
        </w:rPr>
      </w:pPr>
      <w:r>
        <w:rPr>
          <w:rFonts w:hint="eastAsia" w:ascii="宋体" w:hAnsi="宋体" w:cs="宋体"/>
          <w:sz w:val="21"/>
          <w:szCs w:val="21"/>
        </w:rPr>
        <w:t xml:space="preserve">响应人（盖章）：                 </w:t>
      </w:r>
    </w:p>
    <w:p>
      <w:pPr>
        <w:spacing w:line="440" w:lineRule="exact"/>
        <w:ind w:firstLine="420" w:firstLineChars="200"/>
        <w:rPr>
          <w:rFonts w:ascii="宋体" w:hAnsi="宋体" w:cs="宋体"/>
          <w:sz w:val="21"/>
          <w:szCs w:val="21"/>
        </w:rPr>
      </w:pPr>
      <w:r>
        <w:rPr>
          <w:rFonts w:hint="eastAsia" w:ascii="宋体" w:hAnsi="宋体" w:cs="宋体"/>
          <w:sz w:val="21"/>
          <w:szCs w:val="21"/>
        </w:rPr>
        <w:t>法定代表人或委托代理人（签字或盖章）：</w:t>
      </w:r>
    </w:p>
    <w:p>
      <w:pPr>
        <w:spacing w:line="440" w:lineRule="exact"/>
        <w:ind w:firstLine="420" w:firstLineChars="200"/>
        <w:rPr>
          <w:rFonts w:ascii="宋体" w:hAnsi="宋体" w:cs="宋体"/>
          <w:sz w:val="21"/>
          <w:szCs w:val="21"/>
        </w:rPr>
      </w:pPr>
      <w:r>
        <w:rPr>
          <w:rFonts w:hint="eastAsia" w:ascii="宋体" w:hAnsi="宋体" w:cs="宋体"/>
          <w:sz w:val="21"/>
          <w:szCs w:val="21"/>
        </w:rPr>
        <w:t>日期：______年______月______日</w:t>
      </w:r>
    </w:p>
    <w:p>
      <w:pPr>
        <w:rPr>
          <w:sz w:val="21"/>
          <w:szCs w:val="21"/>
        </w:rPr>
      </w:pPr>
    </w:p>
    <w:p>
      <w:pPr>
        <w:rPr>
          <w:sz w:val="21"/>
          <w:szCs w:val="21"/>
        </w:rPr>
      </w:pPr>
      <w:r>
        <w:rPr>
          <w:sz w:val="21"/>
          <w:szCs w:val="21"/>
        </w:rPr>
        <w:br w:type="page"/>
      </w:r>
    </w:p>
    <w:p>
      <w:pPr>
        <w:pStyle w:val="3"/>
        <w:jc w:val="left"/>
        <w:rPr>
          <w:rFonts w:hint="default" w:cs="宋体"/>
          <w:sz w:val="21"/>
          <w:szCs w:val="21"/>
        </w:rPr>
      </w:pPr>
      <w:r>
        <w:rPr>
          <w:rFonts w:cs="宋体"/>
          <w:sz w:val="21"/>
          <w:szCs w:val="21"/>
        </w:rPr>
        <w:t>附件</w:t>
      </w:r>
      <w:r>
        <w:rPr>
          <w:rFonts w:hint="eastAsia" w:cs="宋体"/>
          <w:sz w:val="21"/>
          <w:szCs w:val="21"/>
          <w:lang w:eastAsia="zh-CN"/>
        </w:rPr>
        <w:t>八</w:t>
      </w:r>
      <w:r>
        <w:rPr>
          <w:rFonts w:cs="宋体"/>
          <w:sz w:val="21"/>
          <w:szCs w:val="21"/>
        </w:rPr>
        <w:t>：响应人认为需要提供的其它说明和资料</w:t>
      </w:r>
    </w:p>
    <w:p/>
    <w:sectPr>
      <w:footerReference r:id="rId3" w:type="default"/>
      <w:pgSz w:w="11906" w:h="16838"/>
      <w:pgMar w:top="1440" w:right="1519" w:bottom="1440" w:left="1463"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monospace">
    <w:altName w:val="微软雅黑"/>
    <w:panose1 w:val="00000000000000000000"/>
    <w:charset w:val="00"/>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MingLiU">
    <w:altName w:val="PMingLiU-ExtB"/>
    <w:panose1 w:val="02020509000000000000"/>
    <w:charset w:val="88"/>
    <w:family w:val="modern"/>
    <w:pitch w:val="default"/>
    <w:sig w:usb0="00000000" w:usb1="00000000" w:usb2="00000016" w:usb3="00000000" w:csb0="00100001"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rFonts w:hint="default"/>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52400"/>
                      </a:xfrm>
                      <a:prstGeom prst="rect">
                        <a:avLst/>
                      </a:prstGeom>
                      <a:noFill/>
                      <a:ln w="6350">
                        <a:noFill/>
                      </a:ln>
                      <a:effectLst/>
                    </wps:spPr>
                    <wps:txbx>
                      <w:txbxContent>
                        <w:p>
                          <w:pPr>
                            <w:pStyle w:val="1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pt;width:9.05pt;mso-position-horizontal:center;mso-position-horizontal-relative:margin;mso-wrap-style:none;z-index:251660288;mso-width-relative:page;mso-height-relative:page;" filled="f" stroked="f" coordsize="21600,21600" o:gfxdata="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7yycdIAAAADAQAADwAAAAAA&#10;AAABACAAAAAiAAAAZHJzL2Rvd25yZXYueG1sUEsBAhQAFAAAAAgAh07iQM63rMoZAgAAEwQAAA4A&#10;AAAAAAAAAQAgAAAAIQEAAGRycy9lMm9Eb2MueG1sUEsFBgAAAAAGAAYAWQEAAKwFA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ACA333"/>
    <w:multiLevelType w:val="singleLevel"/>
    <w:tmpl w:val="FBACA333"/>
    <w:lvl w:ilvl="0" w:tentative="0">
      <w:start w:val="1"/>
      <w:numFmt w:val="decimal"/>
      <w:suff w:val="nothing"/>
      <w:lvlText w:val="（%1）"/>
      <w:lvlJc w:val="left"/>
    </w:lvl>
  </w:abstractNum>
  <w:abstractNum w:abstractNumId="1">
    <w:nsid w:val="741F3B91"/>
    <w:multiLevelType w:val="singleLevel"/>
    <w:tmpl w:val="741F3B91"/>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MDA4ZTQ4YmI1YzM0MDc5MDk1ZjY0NzhhYTExYWYifQ=="/>
  </w:docVars>
  <w:rsids>
    <w:rsidRoot w:val="0021074D"/>
    <w:rsid w:val="00002BA4"/>
    <w:rsid w:val="00003736"/>
    <w:rsid w:val="000106B0"/>
    <w:rsid w:val="00021A8D"/>
    <w:rsid w:val="00022925"/>
    <w:rsid w:val="00032DC5"/>
    <w:rsid w:val="000373D7"/>
    <w:rsid w:val="000405FD"/>
    <w:rsid w:val="000951B3"/>
    <w:rsid w:val="000A6BEC"/>
    <w:rsid w:val="001260D7"/>
    <w:rsid w:val="00140907"/>
    <w:rsid w:val="00147399"/>
    <w:rsid w:val="0014787E"/>
    <w:rsid w:val="001718B3"/>
    <w:rsid w:val="001C173D"/>
    <w:rsid w:val="001F3AF1"/>
    <w:rsid w:val="002056D4"/>
    <w:rsid w:val="0021074D"/>
    <w:rsid w:val="00221704"/>
    <w:rsid w:val="00227390"/>
    <w:rsid w:val="00250EC4"/>
    <w:rsid w:val="00255E1B"/>
    <w:rsid w:val="00271382"/>
    <w:rsid w:val="002929B1"/>
    <w:rsid w:val="00293685"/>
    <w:rsid w:val="002C0020"/>
    <w:rsid w:val="002C044B"/>
    <w:rsid w:val="002C61F7"/>
    <w:rsid w:val="002F31C2"/>
    <w:rsid w:val="002F771E"/>
    <w:rsid w:val="00307847"/>
    <w:rsid w:val="00332C73"/>
    <w:rsid w:val="0033500C"/>
    <w:rsid w:val="00350671"/>
    <w:rsid w:val="00377041"/>
    <w:rsid w:val="00383CE9"/>
    <w:rsid w:val="003876B5"/>
    <w:rsid w:val="0039591A"/>
    <w:rsid w:val="003B5649"/>
    <w:rsid w:val="003B5B59"/>
    <w:rsid w:val="003D14AF"/>
    <w:rsid w:val="00476A63"/>
    <w:rsid w:val="0048381F"/>
    <w:rsid w:val="004939DE"/>
    <w:rsid w:val="004951A7"/>
    <w:rsid w:val="004B2469"/>
    <w:rsid w:val="004B57DE"/>
    <w:rsid w:val="004F1E95"/>
    <w:rsid w:val="004F3F31"/>
    <w:rsid w:val="004F4A57"/>
    <w:rsid w:val="00507291"/>
    <w:rsid w:val="005366C5"/>
    <w:rsid w:val="005863D6"/>
    <w:rsid w:val="00594682"/>
    <w:rsid w:val="005964D0"/>
    <w:rsid w:val="005A038E"/>
    <w:rsid w:val="005B3C68"/>
    <w:rsid w:val="005C48B2"/>
    <w:rsid w:val="005E40A2"/>
    <w:rsid w:val="005E44A1"/>
    <w:rsid w:val="00604184"/>
    <w:rsid w:val="006410C6"/>
    <w:rsid w:val="006438CA"/>
    <w:rsid w:val="006646DA"/>
    <w:rsid w:val="00665BAD"/>
    <w:rsid w:val="00676F9F"/>
    <w:rsid w:val="006E47C5"/>
    <w:rsid w:val="00716EDF"/>
    <w:rsid w:val="0072019D"/>
    <w:rsid w:val="00723EB2"/>
    <w:rsid w:val="00756D13"/>
    <w:rsid w:val="007B2362"/>
    <w:rsid w:val="007B672F"/>
    <w:rsid w:val="007F3ADE"/>
    <w:rsid w:val="0081635E"/>
    <w:rsid w:val="00832009"/>
    <w:rsid w:val="00862735"/>
    <w:rsid w:val="008906CE"/>
    <w:rsid w:val="008A77B9"/>
    <w:rsid w:val="008E204B"/>
    <w:rsid w:val="008F1361"/>
    <w:rsid w:val="008F2F4A"/>
    <w:rsid w:val="009149BB"/>
    <w:rsid w:val="00916AE6"/>
    <w:rsid w:val="009229FD"/>
    <w:rsid w:val="009245D5"/>
    <w:rsid w:val="0094596B"/>
    <w:rsid w:val="00994B0C"/>
    <w:rsid w:val="00997D30"/>
    <w:rsid w:val="00997DCF"/>
    <w:rsid w:val="009E682F"/>
    <w:rsid w:val="00A00F09"/>
    <w:rsid w:val="00A37326"/>
    <w:rsid w:val="00A65342"/>
    <w:rsid w:val="00A74CF5"/>
    <w:rsid w:val="00A82EF8"/>
    <w:rsid w:val="00A838E9"/>
    <w:rsid w:val="00AA0DB6"/>
    <w:rsid w:val="00AA5405"/>
    <w:rsid w:val="00AF37DC"/>
    <w:rsid w:val="00AF7C62"/>
    <w:rsid w:val="00B10FAC"/>
    <w:rsid w:val="00B5300C"/>
    <w:rsid w:val="00B90EA2"/>
    <w:rsid w:val="00B915A6"/>
    <w:rsid w:val="00BB6AC5"/>
    <w:rsid w:val="00BC10E2"/>
    <w:rsid w:val="00BC1660"/>
    <w:rsid w:val="00BC3EF1"/>
    <w:rsid w:val="00BF2FE2"/>
    <w:rsid w:val="00C01830"/>
    <w:rsid w:val="00C254DC"/>
    <w:rsid w:val="00C36637"/>
    <w:rsid w:val="00C6663C"/>
    <w:rsid w:val="00C66CAB"/>
    <w:rsid w:val="00C70BA0"/>
    <w:rsid w:val="00CD5B54"/>
    <w:rsid w:val="00D03026"/>
    <w:rsid w:val="00D20E4C"/>
    <w:rsid w:val="00D40FDD"/>
    <w:rsid w:val="00D7112A"/>
    <w:rsid w:val="00DC3B6A"/>
    <w:rsid w:val="00DF1AA5"/>
    <w:rsid w:val="00DF22AB"/>
    <w:rsid w:val="00E04B33"/>
    <w:rsid w:val="00E81BDE"/>
    <w:rsid w:val="00EA71A9"/>
    <w:rsid w:val="00EB71DE"/>
    <w:rsid w:val="00EE602F"/>
    <w:rsid w:val="00EF5E5A"/>
    <w:rsid w:val="00EF64A0"/>
    <w:rsid w:val="00F40F02"/>
    <w:rsid w:val="00F45AC4"/>
    <w:rsid w:val="00F91A23"/>
    <w:rsid w:val="00FA7D5A"/>
    <w:rsid w:val="00FB48EE"/>
    <w:rsid w:val="00FC0CF1"/>
    <w:rsid w:val="00FC11AC"/>
    <w:rsid w:val="01031F52"/>
    <w:rsid w:val="01044E63"/>
    <w:rsid w:val="013D20EF"/>
    <w:rsid w:val="013D4B60"/>
    <w:rsid w:val="01615D42"/>
    <w:rsid w:val="018062D9"/>
    <w:rsid w:val="0187402D"/>
    <w:rsid w:val="01910DE7"/>
    <w:rsid w:val="01B12E58"/>
    <w:rsid w:val="01B34E22"/>
    <w:rsid w:val="01B37292"/>
    <w:rsid w:val="01C56A7B"/>
    <w:rsid w:val="01F23CD2"/>
    <w:rsid w:val="02203B3A"/>
    <w:rsid w:val="02223D56"/>
    <w:rsid w:val="023F2D81"/>
    <w:rsid w:val="024E037F"/>
    <w:rsid w:val="025E37B8"/>
    <w:rsid w:val="029C3542"/>
    <w:rsid w:val="02AA06FB"/>
    <w:rsid w:val="02B40E52"/>
    <w:rsid w:val="02B67B5D"/>
    <w:rsid w:val="02BF23FC"/>
    <w:rsid w:val="02DD1D38"/>
    <w:rsid w:val="02F76F90"/>
    <w:rsid w:val="031A4A2D"/>
    <w:rsid w:val="03253AFD"/>
    <w:rsid w:val="032A4C70"/>
    <w:rsid w:val="032C4136"/>
    <w:rsid w:val="03383B60"/>
    <w:rsid w:val="033B7245"/>
    <w:rsid w:val="035829D1"/>
    <w:rsid w:val="03607C25"/>
    <w:rsid w:val="03681B56"/>
    <w:rsid w:val="039F417D"/>
    <w:rsid w:val="03CD45EE"/>
    <w:rsid w:val="03DF1EFE"/>
    <w:rsid w:val="03E219EE"/>
    <w:rsid w:val="03E27618"/>
    <w:rsid w:val="03F24E78"/>
    <w:rsid w:val="04237B2C"/>
    <w:rsid w:val="04251DE7"/>
    <w:rsid w:val="0430275A"/>
    <w:rsid w:val="043A16C4"/>
    <w:rsid w:val="04447FB3"/>
    <w:rsid w:val="045D1075"/>
    <w:rsid w:val="0473723F"/>
    <w:rsid w:val="04857411"/>
    <w:rsid w:val="04AA2496"/>
    <w:rsid w:val="04B309CB"/>
    <w:rsid w:val="04BD63C8"/>
    <w:rsid w:val="04BF340F"/>
    <w:rsid w:val="04C50C9E"/>
    <w:rsid w:val="04C517EC"/>
    <w:rsid w:val="04C63BEF"/>
    <w:rsid w:val="04CB7F16"/>
    <w:rsid w:val="04D93E6C"/>
    <w:rsid w:val="04E7434C"/>
    <w:rsid w:val="04F727F4"/>
    <w:rsid w:val="051F35C9"/>
    <w:rsid w:val="051F3FA0"/>
    <w:rsid w:val="05232E77"/>
    <w:rsid w:val="052754BA"/>
    <w:rsid w:val="053B7182"/>
    <w:rsid w:val="05644C43"/>
    <w:rsid w:val="05685DCD"/>
    <w:rsid w:val="05835AFE"/>
    <w:rsid w:val="05AA2098"/>
    <w:rsid w:val="05EA6938"/>
    <w:rsid w:val="06073258"/>
    <w:rsid w:val="060A1AF1"/>
    <w:rsid w:val="06147E59"/>
    <w:rsid w:val="061821C8"/>
    <w:rsid w:val="062D1F31"/>
    <w:rsid w:val="06435D57"/>
    <w:rsid w:val="064A05EA"/>
    <w:rsid w:val="065A4B66"/>
    <w:rsid w:val="066270CD"/>
    <w:rsid w:val="06652463"/>
    <w:rsid w:val="06734B80"/>
    <w:rsid w:val="067D155B"/>
    <w:rsid w:val="0684708A"/>
    <w:rsid w:val="06851866"/>
    <w:rsid w:val="0692607A"/>
    <w:rsid w:val="069468A4"/>
    <w:rsid w:val="0696086E"/>
    <w:rsid w:val="0698721F"/>
    <w:rsid w:val="069B1F8D"/>
    <w:rsid w:val="06B06C69"/>
    <w:rsid w:val="06B157B4"/>
    <w:rsid w:val="06BF2030"/>
    <w:rsid w:val="06C410D9"/>
    <w:rsid w:val="06E067A2"/>
    <w:rsid w:val="06E269F9"/>
    <w:rsid w:val="06F35FE2"/>
    <w:rsid w:val="0700276E"/>
    <w:rsid w:val="070E2AFA"/>
    <w:rsid w:val="071F4236"/>
    <w:rsid w:val="071F7265"/>
    <w:rsid w:val="07426B1F"/>
    <w:rsid w:val="07760675"/>
    <w:rsid w:val="07A73A34"/>
    <w:rsid w:val="07B216D8"/>
    <w:rsid w:val="07C03DF5"/>
    <w:rsid w:val="07C56484"/>
    <w:rsid w:val="07D22FE3"/>
    <w:rsid w:val="07F41CF0"/>
    <w:rsid w:val="080D1184"/>
    <w:rsid w:val="0835382C"/>
    <w:rsid w:val="0836769A"/>
    <w:rsid w:val="083B3FA2"/>
    <w:rsid w:val="084828A3"/>
    <w:rsid w:val="086C359B"/>
    <w:rsid w:val="087F3918"/>
    <w:rsid w:val="08801BCF"/>
    <w:rsid w:val="0895702F"/>
    <w:rsid w:val="08E81855"/>
    <w:rsid w:val="08EF112B"/>
    <w:rsid w:val="08EF627C"/>
    <w:rsid w:val="08F37783"/>
    <w:rsid w:val="08FB24E9"/>
    <w:rsid w:val="08FE3527"/>
    <w:rsid w:val="090B348C"/>
    <w:rsid w:val="091931C9"/>
    <w:rsid w:val="093736D9"/>
    <w:rsid w:val="096D58B6"/>
    <w:rsid w:val="097167D3"/>
    <w:rsid w:val="097906FF"/>
    <w:rsid w:val="098175B4"/>
    <w:rsid w:val="09922C06"/>
    <w:rsid w:val="0993096F"/>
    <w:rsid w:val="099C43EE"/>
    <w:rsid w:val="09A6778C"/>
    <w:rsid w:val="09CA5C39"/>
    <w:rsid w:val="09F052AF"/>
    <w:rsid w:val="09F26730"/>
    <w:rsid w:val="09F42153"/>
    <w:rsid w:val="09F6023D"/>
    <w:rsid w:val="0A0501E5"/>
    <w:rsid w:val="0A395029"/>
    <w:rsid w:val="0A4070EB"/>
    <w:rsid w:val="0A6C0264"/>
    <w:rsid w:val="0A6D7B38"/>
    <w:rsid w:val="0A701CAE"/>
    <w:rsid w:val="0A717628"/>
    <w:rsid w:val="0A717BC9"/>
    <w:rsid w:val="0A877A05"/>
    <w:rsid w:val="0AA23C86"/>
    <w:rsid w:val="0ABB4D47"/>
    <w:rsid w:val="0ACB117B"/>
    <w:rsid w:val="0AD40E37"/>
    <w:rsid w:val="0B054BD7"/>
    <w:rsid w:val="0B1E2B17"/>
    <w:rsid w:val="0B570080"/>
    <w:rsid w:val="0B977B5B"/>
    <w:rsid w:val="0BB27EF8"/>
    <w:rsid w:val="0BB7186B"/>
    <w:rsid w:val="0BB936F3"/>
    <w:rsid w:val="0BC767A6"/>
    <w:rsid w:val="0BD70DFE"/>
    <w:rsid w:val="0BE12AC7"/>
    <w:rsid w:val="0BE24933"/>
    <w:rsid w:val="0BE80BE6"/>
    <w:rsid w:val="0BED105A"/>
    <w:rsid w:val="0C0A4DBA"/>
    <w:rsid w:val="0C150BBD"/>
    <w:rsid w:val="0C150F1C"/>
    <w:rsid w:val="0C360884"/>
    <w:rsid w:val="0C430457"/>
    <w:rsid w:val="0C4804B4"/>
    <w:rsid w:val="0C4C20FB"/>
    <w:rsid w:val="0C747355"/>
    <w:rsid w:val="0C8B382F"/>
    <w:rsid w:val="0CCE66E5"/>
    <w:rsid w:val="0CD468EF"/>
    <w:rsid w:val="0CD8398F"/>
    <w:rsid w:val="0CE24F43"/>
    <w:rsid w:val="0CE91987"/>
    <w:rsid w:val="0D002AB1"/>
    <w:rsid w:val="0D026C5D"/>
    <w:rsid w:val="0D1D3A97"/>
    <w:rsid w:val="0D21242B"/>
    <w:rsid w:val="0D2F537E"/>
    <w:rsid w:val="0D471191"/>
    <w:rsid w:val="0D4A66FC"/>
    <w:rsid w:val="0D6A4780"/>
    <w:rsid w:val="0D6F7730"/>
    <w:rsid w:val="0D9020B8"/>
    <w:rsid w:val="0DA23350"/>
    <w:rsid w:val="0DAF6ED4"/>
    <w:rsid w:val="0DB5782C"/>
    <w:rsid w:val="0DBF4B4E"/>
    <w:rsid w:val="0DEA2BEF"/>
    <w:rsid w:val="0DF20370"/>
    <w:rsid w:val="0DF30354"/>
    <w:rsid w:val="0DF860B1"/>
    <w:rsid w:val="0E060087"/>
    <w:rsid w:val="0E0F03BC"/>
    <w:rsid w:val="0E3E78B9"/>
    <w:rsid w:val="0E71263D"/>
    <w:rsid w:val="0E924188"/>
    <w:rsid w:val="0EA63619"/>
    <w:rsid w:val="0EA73ECA"/>
    <w:rsid w:val="0EC248F6"/>
    <w:rsid w:val="0EFC7E02"/>
    <w:rsid w:val="0EFF16A6"/>
    <w:rsid w:val="0F017246"/>
    <w:rsid w:val="0F374FA5"/>
    <w:rsid w:val="0F44273B"/>
    <w:rsid w:val="0F4B5F43"/>
    <w:rsid w:val="0F6E7933"/>
    <w:rsid w:val="0F865924"/>
    <w:rsid w:val="0F8A11E8"/>
    <w:rsid w:val="0FB13746"/>
    <w:rsid w:val="0FB17590"/>
    <w:rsid w:val="0FC240A4"/>
    <w:rsid w:val="0FD5290D"/>
    <w:rsid w:val="0FF31C6A"/>
    <w:rsid w:val="0FF667D4"/>
    <w:rsid w:val="0FFB6814"/>
    <w:rsid w:val="102E5ACA"/>
    <w:rsid w:val="10431188"/>
    <w:rsid w:val="105678E7"/>
    <w:rsid w:val="105A634B"/>
    <w:rsid w:val="106919B3"/>
    <w:rsid w:val="106E5E2B"/>
    <w:rsid w:val="108E7114"/>
    <w:rsid w:val="109148FD"/>
    <w:rsid w:val="10AC0C59"/>
    <w:rsid w:val="10C262FB"/>
    <w:rsid w:val="10EF574B"/>
    <w:rsid w:val="10F36FE9"/>
    <w:rsid w:val="110417D1"/>
    <w:rsid w:val="110D3A2D"/>
    <w:rsid w:val="112F6741"/>
    <w:rsid w:val="11423ACC"/>
    <w:rsid w:val="115F6E97"/>
    <w:rsid w:val="117622DC"/>
    <w:rsid w:val="11872970"/>
    <w:rsid w:val="11B86D82"/>
    <w:rsid w:val="11CB3EA1"/>
    <w:rsid w:val="11CF4578"/>
    <w:rsid w:val="11DF7EC4"/>
    <w:rsid w:val="11E728AF"/>
    <w:rsid w:val="11EB5F12"/>
    <w:rsid w:val="11EE3AB8"/>
    <w:rsid w:val="11FA4B01"/>
    <w:rsid w:val="120E2D56"/>
    <w:rsid w:val="122A0524"/>
    <w:rsid w:val="123A47A4"/>
    <w:rsid w:val="12582C57"/>
    <w:rsid w:val="1292392C"/>
    <w:rsid w:val="12CA3D79"/>
    <w:rsid w:val="12F505C0"/>
    <w:rsid w:val="12FE1C75"/>
    <w:rsid w:val="13035EA6"/>
    <w:rsid w:val="13070B2A"/>
    <w:rsid w:val="13223BB5"/>
    <w:rsid w:val="13337B71"/>
    <w:rsid w:val="133D09EF"/>
    <w:rsid w:val="133D279D"/>
    <w:rsid w:val="1344208F"/>
    <w:rsid w:val="134B7403"/>
    <w:rsid w:val="136026C2"/>
    <w:rsid w:val="13622204"/>
    <w:rsid w:val="138C102F"/>
    <w:rsid w:val="13931091"/>
    <w:rsid w:val="13AB1B19"/>
    <w:rsid w:val="13AC7923"/>
    <w:rsid w:val="13B21FFB"/>
    <w:rsid w:val="13B24AB4"/>
    <w:rsid w:val="13B42418"/>
    <w:rsid w:val="13DE568F"/>
    <w:rsid w:val="13E44B45"/>
    <w:rsid w:val="13E55317"/>
    <w:rsid w:val="13E56991"/>
    <w:rsid w:val="13ED16DB"/>
    <w:rsid w:val="14091461"/>
    <w:rsid w:val="140F5D81"/>
    <w:rsid w:val="14103A0E"/>
    <w:rsid w:val="14294AD0"/>
    <w:rsid w:val="14674FBB"/>
    <w:rsid w:val="147C10A3"/>
    <w:rsid w:val="14970773"/>
    <w:rsid w:val="14A66120"/>
    <w:rsid w:val="14AF152A"/>
    <w:rsid w:val="14B40ECF"/>
    <w:rsid w:val="14B44406"/>
    <w:rsid w:val="14D233B9"/>
    <w:rsid w:val="14D42C8D"/>
    <w:rsid w:val="14E639DF"/>
    <w:rsid w:val="14EC7351"/>
    <w:rsid w:val="14EE5CB3"/>
    <w:rsid w:val="14FA52EE"/>
    <w:rsid w:val="1502190E"/>
    <w:rsid w:val="150B58A6"/>
    <w:rsid w:val="15181E57"/>
    <w:rsid w:val="151E25C1"/>
    <w:rsid w:val="1542500E"/>
    <w:rsid w:val="15436065"/>
    <w:rsid w:val="15453B8B"/>
    <w:rsid w:val="154E6A50"/>
    <w:rsid w:val="154F4A0A"/>
    <w:rsid w:val="155838BF"/>
    <w:rsid w:val="15747FCD"/>
    <w:rsid w:val="157D3325"/>
    <w:rsid w:val="1594066F"/>
    <w:rsid w:val="15A4532E"/>
    <w:rsid w:val="15B25D27"/>
    <w:rsid w:val="15B6280D"/>
    <w:rsid w:val="15D114D0"/>
    <w:rsid w:val="15D40117"/>
    <w:rsid w:val="15DD5B72"/>
    <w:rsid w:val="15DF1DA1"/>
    <w:rsid w:val="160457F4"/>
    <w:rsid w:val="16220AD9"/>
    <w:rsid w:val="162722CA"/>
    <w:rsid w:val="16337E88"/>
    <w:rsid w:val="163A7468"/>
    <w:rsid w:val="164D1414"/>
    <w:rsid w:val="165878EE"/>
    <w:rsid w:val="16617715"/>
    <w:rsid w:val="16836618"/>
    <w:rsid w:val="16873D30"/>
    <w:rsid w:val="169721C5"/>
    <w:rsid w:val="169A7F07"/>
    <w:rsid w:val="169F00E6"/>
    <w:rsid w:val="16A14DF1"/>
    <w:rsid w:val="16BC7E7D"/>
    <w:rsid w:val="16EA0ADA"/>
    <w:rsid w:val="16EA261B"/>
    <w:rsid w:val="16EA2C3C"/>
    <w:rsid w:val="16FA5427"/>
    <w:rsid w:val="16FB0A86"/>
    <w:rsid w:val="171D53E4"/>
    <w:rsid w:val="173E4767"/>
    <w:rsid w:val="174D77C3"/>
    <w:rsid w:val="17522DEF"/>
    <w:rsid w:val="17710C68"/>
    <w:rsid w:val="17755872"/>
    <w:rsid w:val="17761B8F"/>
    <w:rsid w:val="178070FD"/>
    <w:rsid w:val="1782376C"/>
    <w:rsid w:val="17973530"/>
    <w:rsid w:val="179C1139"/>
    <w:rsid w:val="17A11F06"/>
    <w:rsid w:val="17A27073"/>
    <w:rsid w:val="17A821AF"/>
    <w:rsid w:val="17A96653"/>
    <w:rsid w:val="17AF1790"/>
    <w:rsid w:val="17B60D70"/>
    <w:rsid w:val="17BB2119"/>
    <w:rsid w:val="17D66F8B"/>
    <w:rsid w:val="17DF5B98"/>
    <w:rsid w:val="17E006E7"/>
    <w:rsid w:val="17E94DE3"/>
    <w:rsid w:val="17EE050A"/>
    <w:rsid w:val="17F34F79"/>
    <w:rsid w:val="17F51140"/>
    <w:rsid w:val="17FE0021"/>
    <w:rsid w:val="1808436B"/>
    <w:rsid w:val="180F353C"/>
    <w:rsid w:val="18381F0C"/>
    <w:rsid w:val="1850734E"/>
    <w:rsid w:val="1863096A"/>
    <w:rsid w:val="18675A40"/>
    <w:rsid w:val="187C054A"/>
    <w:rsid w:val="187F02D7"/>
    <w:rsid w:val="1881312C"/>
    <w:rsid w:val="189176D0"/>
    <w:rsid w:val="18AE1A47"/>
    <w:rsid w:val="18B05AF9"/>
    <w:rsid w:val="18BB5EFD"/>
    <w:rsid w:val="18C748B7"/>
    <w:rsid w:val="18D71900"/>
    <w:rsid w:val="18D92F68"/>
    <w:rsid w:val="19017DC9"/>
    <w:rsid w:val="19031D93"/>
    <w:rsid w:val="1917583F"/>
    <w:rsid w:val="19240BBF"/>
    <w:rsid w:val="19287A4C"/>
    <w:rsid w:val="192D6E10"/>
    <w:rsid w:val="193208CA"/>
    <w:rsid w:val="19363E0B"/>
    <w:rsid w:val="193950B0"/>
    <w:rsid w:val="1945381D"/>
    <w:rsid w:val="19460E5F"/>
    <w:rsid w:val="195C76F5"/>
    <w:rsid w:val="197B7B7C"/>
    <w:rsid w:val="198236F2"/>
    <w:rsid w:val="198B44CE"/>
    <w:rsid w:val="198E5682"/>
    <w:rsid w:val="19CF79C9"/>
    <w:rsid w:val="19DB0D66"/>
    <w:rsid w:val="19F811CC"/>
    <w:rsid w:val="1A2062E8"/>
    <w:rsid w:val="1A3348FA"/>
    <w:rsid w:val="1A34114E"/>
    <w:rsid w:val="1A457CBD"/>
    <w:rsid w:val="1A5814AE"/>
    <w:rsid w:val="1A6525DA"/>
    <w:rsid w:val="1A6E76E0"/>
    <w:rsid w:val="1A714AB4"/>
    <w:rsid w:val="1A795BA2"/>
    <w:rsid w:val="1A926BBD"/>
    <w:rsid w:val="1AB175CD"/>
    <w:rsid w:val="1AE41750"/>
    <w:rsid w:val="1AFB6468"/>
    <w:rsid w:val="1B0672F0"/>
    <w:rsid w:val="1B2B3823"/>
    <w:rsid w:val="1B32070E"/>
    <w:rsid w:val="1B7C1C1D"/>
    <w:rsid w:val="1BC71638"/>
    <w:rsid w:val="1BDA68A3"/>
    <w:rsid w:val="1BDF745A"/>
    <w:rsid w:val="1BE6404B"/>
    <w:rsid w:val="1BFD3B34"/>
    <w:rsid w:val="1C000E63"/>
    <w:rsid w:val="1C057BD0"/>
    <w:rsid w:val="1C124D24"/>
    <w:rsid w:val="1C136791"/>
    <w:rsid w:val="1C204054"/>
    <w:rsid w:val="1C246E2F"/>
    <w:rsid w:val="1C453CCA"/>
    <w:rsid w:val="1C5B5A42"/>
    <w:rsid w:val="1C6C0E44"/>
    <w:rsid w:val="1C7806D6"/>
    <w:rsid w:val="1C78131E"/>
    <w:rsid w:val="1C7A2024"/>
    <w:rsid w:val="1C854803"/>
    <w:rsid w:val="1C896A53"/>
    <w:rsid w:val="1C8E5E18"/>
    <w:rsid w:val="1C98760D"/>
    <w:rsid w:val="1CA155CD"/>
    <w:rsid w:val="1CA61238"/>
    <w:rsid w:val="1D0D45FD"/>
    <w:rsid w:val="1D104A7F"/>
    <w:rsid w:val="1D13456F"/>
    <w:rsid w:val="1D251D19"/>
    <w:rsid w:val="1D397816"/>
    <w:rsid w:val="1D3C0E4D"/>
    <w:rsid w:val="1D6374C3"/>
    <w:rsid w:val="1D640B57"/>
    <w:rsid w:val="1D753461"/>
    <w:rsid w:val="1D81346A"/>
    <w:rsid w:val="1D8B2357"/>
    <w:rsid w:val="1DE05F81"/>
    <w:rsid w:val="1DE2466D"/>
    <w:rsid w:val="1DE804EE"/>
    <w:rsid w:val="1DEE51F9"/>
    <w:rsid w:val="1E114F52"/>
    <w:rsid w:val="1E340C41"/>
    <w:rsid w:val="1E4405FF"/>
    <w:rsid w:val="1E440885"/>
    <w:rsid w:val="1E4940A2"/>
    <w:rsid w:val="1E710514"/>
    <w:rsid w:val="1E9953B1"/>
    <w:rsid w:val="1ECB70FB"/>
    <w:rsid w:val="1ED24DBD"/>
    <w:rsid w:val="1ED6468E"/>
    <w:rsid w:val="1EDD3F57"/>
    <w:rsid w:val="1EE166B5"/>
    <w:rsid w:val="1EE44CF9"/>
    <w:rsid w:val="1F016D75"/>
    <w:rsid w:val="1F2C31B8"/>
    <w:rsid w:val="1F2E492C"/>
    <w:rsid w:val="1F34065A"/>
    <w:rsid w:val="1F533349"/>
    <w:rsid w:val="1FB7432D"/>
    <w:rsid w:val="1FC61D6D"/>
    <w:rsid w:val="1FF13C98"/>
    <w:rsid w:val="1FF7223E"/>
    <w:rsid w:val="20120B0E"/>
    <w:rsid w:val="20153232"/>
    <w:rsid w:val="201A21E9"/>
    <w:rsid w:val="2023579A"/>
    <w:rsid w:val="2036562D"/>
    <w:rsid w:val="204607B7"/>
    <w:rsid w:val="204C2272"/>
    <w:rsid w:val="204F39F3"/>
    <w:rsid w:val="20586E69"/>
    <w:rsid w:val="20693F5D"/>
    <w:rsid w:val="20694C22"/>
    <w:rsid w:val="206D3F96"/>
    <w:rsid w:val="207215AC"/>
    <w:rsid w:val="20820A01"/>
    <w:rsid w:val="208F1479"/>
    <w:rsid w:val="20A076D5"/>
    <w:rsid w:val="20B35E4D"/>
    <w:rsid w:val="20BC50D1"/>
    <w:rsid w:val="20E553AD"/>
    <w:rsid w:val="20EB1A8B"/>
    <w:rsid w:val="21085F87"/>
    <w:rsid w:val="21093B95"/>
    <w:rsid w:val="210C7C53"/>
    <w:rsid w:val="210F39C9"/>
    <w:rsid w:val="21100F4E"/>
    <w:rsid w:val="21313216"/>
    <w:rsid w:val="21333432"/>
    <w:rsid w:val="21471BB1"/>
    <w:rsid w:val="21665CBA"/>
    <w:rsid w:val="217557F8"/>
    <w:rsid w:val="21780E44"/>
    <w:rsid w:val="2179553A"/>
    <w:rsid w:val="21846496"/>
    <w:rsid w:val="21973638"/>
    <w:rsid w:val="21B04A82"/>
    <w:rsid w:val="21BA320B"/>
    <w:rsid w:val="21E604A4"/>
    <w:rsid w:val="21E93AF0"/>
    <w:rsid w:val="220F3357"/>
    <w:rsid w:val="221D2944"/>
    <w:rsid w:val="222039B6"/>
    <w:rsid w:val="2243266F"/>
    <w:rsid w:val="22521AF3"/>
    <w:rsid w:val="227D6346"/>
    <w:rsid w:val="22851A6B"/>
    <w:rsid w:val="228F5B46"/>
    <w:rsid w:val="2291491A"/>
    <w:rsid w:val="22916662"/>
    <w:rsid w:val="22937614"/>
    <w:rsid w:val="22DA518E"/>
    <w:rsid w:val="22E449E3"/>
    <w:rsid w:val="22E456C8"/>
    <w:rsid w:val="22EF35BE"/>
    <w:rsid w:val="22F31C41"/>
    <w:rsid w:val="2318166A"/>
    <w:rsid w:val="231B7000"/>
    <w:rsid w:val="233D2346"/>
    <w:rsid w:val="236773C3"/>
    <w:rsid w:val="23715D45"/>
    <w:rsid w:val="2381415A"/>
    <w:rsid w:val="23843AD1"/>
    <w:rsid w:val="23934B0E"/>
    <w:rsid w:val="23960F84"/>
    <w:rsid w:val="23B74A16"/>
    <w:rsid w:val="23D27051"/>
    <w:rsid w:val="23D902C0"/>
    <w:rsid w:val="23E05B77"/>
    <w:rsid w:val="23EA011A"/>
    <w:rsid w:val="23EA6D9A"/>
    <w:rsid w:val="23F20755"/>
    <w:rsid w:val="23F65B92"/>
    <w:rsid w:val="23F70746"/>
    <w:rsid w:val="23F81386"/>
    <w:rsid w:val="240737A3"/>
    <w:rsid w:val="24257F68"/>
    <w:rsid w:val="242770AF"/>
    <w:rsid w:val="242B36A1"/>
    <w:rsid w:val="24417C14"/>
    <w:rsid w:val="244A1E6D"/>
    <w:rsid w:val="245636BF"/>
    <w:rsid w:val="245A6FE4"/>
    <w:rsid w:val="245D1163"/>
    <w:rsid w:val="248F6BD1"/>
    <w:rsid w:val="249C557D"/>
    <w:rsid w:val="249E597D"/>
    <w:rsid w:val="249F604C"/>
    <w:rsid w:val="24A34A10"/>
    <w:rsid w:val="24A85EE5"/>
    <w:rsid w:val="24B178F2"/>
    <w:rsid w:val="24C30642"/>
    <w:rsid w:val="24E21DF2"/>
    <w:rsid w:val="24E408F9"/>
    <w:rsid w:val="25205B1C"/>
    <w:rsid w:val="25357778"/>
    <w:rsid w:val="25640526"/>
    <w:rsid w:val="257225F5"/>
    <w:rsid w:val="258129BE"/>
    <w:rsid w:val="258A21B9"/>
    <w:rsid w:val="259721E1"/>
    <w:rsid w:val="25A61E59"/>
    <w:rsid w:val="25B53361"/>
    <w:rsid w:val="25CE3729"/>
    <w:rsid w:val="25D0564E"/>
    <w:rsid w:val="25DD6812"/>
    <w:rsid w:val="25FC3DF2"/>
    <w:rsid w:val="26025181"/>
    <w:rsid w:val="26143832"/>
    <w:rsid w:val="26200FFF"/>
    <w:rsid w:val="26210AB3"/>
    <w:rsid w:val="262F70DB"/>
    <w:rsid w:val="267B565F"/>
    <w:rsid w:val="267F646A"/>
    <w:rsid w:val="26814D9A"/>
    <w:rsid w:val="26D76693"/>
    <w:rsid w:val="27206206"/>
    <w:rsid w:val="273A7FD8"/>
    <w:rsid w:val="27410762"/>
    <w:rsid w:val="27660F92"/>
    <w:rsid w:val="27671621"/>
    <w:rsid w:val="276A122F"/>
    <w:rsid w:val="27725098"/>
    <w:rsid w:val="278517E5"/>
    <w:rsid w:val="279E3717"/>
    <w:rsid w:val="27A410BB"/>
    <w:rsid w:val="27B801ED"/>
    <w:rsid w:val="27BE67A3"/>
    <w:rsid w:val="27C97FD7"/>
    <w:rsid w:val="27CF6250"/>
    <w:rsid w:val="27D34847"/>
    <w:rsid w:val="27EF6969"/>
    <w:rsid w:val="27FB6DFA"/>
    <w:rsid w:val="280C4BDA"/>
    <w:rsid w:val="281D62A2"/>
    <w:rsid w:val="28213FE4"/>
    <w:rsid w:val="283A6A7B"/>
    <w:rsid w:val="28445F24"/>
    <w:rsid w:val="285E0D94"/>
    <w:rsid w:val="28893937"/>
    <w:rsid w:val="28924EE2"/>
    <w:rsid w:val="28BB2C12"/>
    <w:rsid w:val="28DD0B39"/>
    <w:rsid w:val="28E04AA5"/>
    <w:rsid w:val="28F11C08"/>
    <w:rsid w:val="28F33863"/>
    <w:rsid w:val="28F72F97"/>
    <w:rsid w:val="29026580"/>
    <w:rsid w:val="29226A55"/>
    <w:rsid w:val="29257B04"/>
    <w:rsid w:val="292B5D48"/>
    <w:rsid w:val="2944442E"/>
    <w:rsid w:val="294D3E2B"/>
    <w:rsid w:val="295977AD"/>
    <w:rsid w:val="29695C42"/>
    <w:rsid w:val="2987431B"/>
    <w:rsid w:val="29C42E79"/>
    <w:rsid w:val="29F01EC0"/>
    <w:rsid w:val="29F55728"/>
    <w:rsid w:val="29FE4D73"/>
    <w:rsid w:val="2A052D02"/>
    <w:rsid w:val="2A522B7B"/>
    <w:rsid w:val="2A81749E"/>
    <w:rsid w:val="2A8A2314"/>
    <w:rsid w:val="2A8D3BB3"/>
    <w:rsid w:val="2A97233B"/>
    <w:rsid w:val="2AB23619"/>
    <w:rsid w:val="2AC50A06"/>
    <w:rsid w:val="2AE30C02"/>
    <w:rsid w:val="2AEB1C54"/>
    <w:rsid w:val="2B033E75"/>
    <w:rsid w:val="2B1A2001"/>
    <w:rsid w:val="2B25590C"/>
    <w:rsid w:val="2B2A0DD9"/>
    <w:rsid w:val="2B2C50B7"/>
    <w:rsid w:val="2B345DDC"/>
    <w:rsid w:val="2B346A6E"/>
    <w:rsid w:val="2B673946"/>
    <w:rsid w:val="2B6D2330"/>
    <w:rsid w:val="2B7D3C27"/>
    <w:rsid w:val="2B8925CC"/>
    <w:rsid w:val="2B8B1F0B"/>
    <w:rsid w:val="2B9769EF"/>
    <w:rsid w:val="2BA52670"/>
    <w:rsid w:val="2BC04A6E"/>
    <w:rsid w:val="2BCE61AA"/>
    <w:rsid w:val="2BD262FE"/>
    <w:rsid w:val="2BEE0681"/>
    <w:rsid w:val="2BEF1E93"/>
    <w:rsid w:val="2BF57C61"/>
    <w:rsid w:val="2C0441B9"/>
    <w:rsid w:val="2C206C76"/>
    <w:rsid w:val="2C352792"/>
    <w:rsid w:val="2C4D1D45"/>
    <w:rsid w:val="2C4E2ECE"/>
    <w:rsid w:val="2C506C46"/>
    <w:rsid w:val="2C5969A1"/>
    <w:rsid w:val="2C5A1660"/>
    <w:rsid w:val="2C6906C5"/>
    <w:rsid w:val="2C892158"/>
    <w:rsid w:val="2C992537"/>
    <w:rsid w:val="2CA63A0C"/>
    <w:rsid w:val="2CA945A8"/>
    <w:rsid w:val="2CB856FA"/>
    <w:rsid w:val="2CB92FBA"/>
    <w:rsid w:val="2CCA7369"/>
    <w:rsid w:val="2CD17F8E"/>
    <w:rsid w:val="2CD92287"/>
    <w:rsid w:val="2CE42449"/>
    <w:rsid w:val="2CF41CC7"/>
    <w:rsid w:val="2CF901CB"/>
    <w:rsid w:val="2D0E2EAB"/>
    <w:rsid w:val="2D2740C8"/>
    <w:rsid w:val="2D300193"/>
    <w:rsid w:val="2D3D2774"/>
    <w:rsid w:val="2D4463E5"/>
    <w:rsid w:val="2D486F18"/>
    <w:rsid w:val="2D577458"/>
    <w:rsid w:val="2D7B7CF2"/>
    <w:rsid w:val="2D863406"/>
    <w:rsid w:val="2D8C5601"/>
    <w:rsid w:val="2D913DED"/>
    <w:rsid w:val="2D93752A"/>
    <w:rsid w:val="2DA733EF"/>
    <w:rsid w:val="2DDC1CCB"/>
    <w:rsid w:val="2E0C4417"/>
    <w:rsid w:val="2E50226B"/>
    <w:rsid w:val="2E571EE0"/>
    <w:rsid w:val="2E941350"/>
    <w:rsid w:val="2EB23BE8"/>
    <w:rsid w:val="2EB41B62"/>
    <w:rsid w:val="2EC04496"/>
    <w:rsid w:val="2EC52636"/>
    <w:rsid w:val="2EF05832"/>
    <w:rsid w:val="2EF94868"/>
    <w:rsid w:val="2F0852D9"/>
    <w:rsid w:val="2F34313F"/>
    <w:rsid w:val="2F3C7955"/>
    <w:rsid w:val="2F6A001E"/>
    <w:rsid w:val="2F6D69D8"/>
    <w:rsid w:val="2F707246"/>
    <w:rsid w:val="2F833C5A"/>
    <w:rsid w:val="2F8C55D3"/>
    <w:rsid w:val="2F8F68D7"/>
    <w:rsid w:val="2FB11F26"/>
    <w:rsid w:val="2FC56F0F"/>
    <w:rsid w:val="2FD72FD8"/>
    <w:rsid w:val="2FDC53A2"/>
    <w:rsid w:val="2FEA1011"/>
    <w:rsid w:val="30152FAF"/>
    <w:rsid w:val="301A429D"/>
    <w:rsid w:val="30204B81"/>
    <w:rsid w:val="303F594F"/>
    <w:rsid w:val="3050063B"/>
    <w:rsid w:val="30730F46"/>
    <w:rsid w:val="308E3854"/>
    <w:rsid w:val="30AC3029"/>
    <w:rsid w:val="30AE29C9"/>
    <w:rsid w:val="30B11C7D"/>
    <w:rsid w:val="30D96948"/>
    <w:rsid w:val="30EA758D"/>
    <w:rsid w:val="30EF4085"/>
    <w:rsid w:val="30F007E1"/>
    <w:rsid w:val="30FF1132"/>
    <w:rsid w:val="31104785"/>
    <w:rsid w:val="31140B8A"/>
    <w:rsid w:val="31233229"/>
    <w:rsid w:val="312F6D11"/>
    <w:rsid w:val="313E3132"/>
    <w:rsid w:val="31532D34"/>
    <w:rsid w:val="31552F50"/>
    <w:rsid w:val="31684861"/>
    <w:rsid w:val="316B62D0"/>
    <w:rsid w:val="316F69AC"/>
    <w:rsid w:val="31921AAF"/>
    <w:rsid w:val="31A0241D"/>
    <w:rsid w:val="31AF1E4F"/>
    <w:rsid w:val="31B12B1C"/>
    <w:rsid w:val="31C0200B"/>
    <w:rsid w:val="31D454B2"/>
    <w:rsid w:val="31D75713"/>
    <w:rsid w:val="31E3055C"/>
    <w:rsid w:val="31EA5D14"/>
    <w:rsid w:val="31F84007"/>
    <w:rsid w:val="32073B23"/>
    <w:rsid w:val="321D5445"/>
    <w:rsid w:val="322748ED"/>
    <w:rsid w:val="322F7A3D"/>
    <w:rsid w:val="32456B21"/>
    <w:rsid w:val="325B159C"/>
    <w:rsid w:val="3261555E"/>
    <w:rsid w:val="326809CE"/>
    <w:rsid w:val="3268123E"/>
    <w:rsid w:val="326E3886"/>
    <w:rsid w:val="32700042"/>
    <w:rsid w:val="32764EA2"/>
    <w:rsid w:val="329674B7"/>
    <w:rsid w:val="3299636E"/>
    <w:rsid w:val="32A24F93"/>
    <w:rsid w:val="32A25D21"/>
    <w:rsid w:val="32B47239"/>
    <w:rsid w:val="32B75C71"/>
    <w:rsid w:val="32C039D7"/>
    <w:rsid w:val="32C13713"/>
    <w:rsid w:val="32C217A8"/>
    <w:rsid w:val="32CA07BD"/>
    <w:rsid w:val="32CE2FBA"/>
    <w:rsid w:val="32E00973"/>
    <w:rsid w:val="32EE71B8"/>
    <w:rsid w:val="330340CC"/>
    <w:rsid w:val="330B29DF"/>
    <w:rsid w:val="331D64C1"/>
    <w:rsid w:val="332D769C"/>
    <w:rsid w:val="33456DAC"/>
    <w:rsid w:val="334D3EDF"/>
    <w:rsid w:val="335949E2"/>
    <w:rsid w:val="33603545"/>
    <w:rsid w:val="33750FD2"/>
    <w:rsid w:val="338D28C6"/>
    <w:rsid w:val="339949EA"/>
    <w:rsid w:val="33B33157"/>
    <w:rsid w:val="33D62126"/>
    <w:rsid w:val="33E317DE"/>
    <w:rsid w:val="33EA3E24"/>
    <w:rsid w:val="33F16F60"/>
    <w:rsid w:val="33F20F2A"/>
    <w:rsid w:val="34313801"/>
    <w:rsid w:val="34515C51"/>
    <w:rsid w:val="345C4021"/>
    <w:rsid w:val="346C65E7"/>
    <w:rsid w:val="346D548C"/>
    <w:rsid w:val="3472121E"/>
    <w:rsid w:val="34754A14"/>
    <w:rsid w:val="347A51A8"/>
    <w:rsid w:val="34A420B3"/>
    <w:rsid w:val="34A838F8"/>
    <w:rsid w:val="34DB551B"/>
    <w:rsid w:val="34E45EB7"/>
    <w:rsid w:val="34E85630"/>
    <w:rsid w:val="34F34F5A"/>
    <w:rsid w:val="34F94ED5"/>
    <w:rsid w:val="35050515"/>
    <w:rsid w:val="35081CEA"/>
    <w:rsid w:val="353351EF"/>
    <w:rsid w:val="353D6627"/>
    <w:rsid w:val="356674DA"/>
    <w:rsid w:val="358A13AD"/>
    <w:rsid w:val="35B4082B"/>
    <w:rsid w:val="35C6441D"/>
    <w:rsid w:val="35DC2769"/>
    <w:rsid w:val="35DF4BE0"/>
    <w:rsid w:val="36012288"/>
    <w:rsid w:val="360311CD"/>
    <w:rsid w:val="362829E1"/>
    <w:rsid w:val="36301896"/>
    <w:rsid w:val="366A2FFA"/>
    <w:rsid w:val="366D1C16"/>
    <w:rsid w:val="368A71F8"/>
    <w:rsid w:val="36CA144F"/>
    <w:rsid w:val="36D861B6"/>
    <w:rsid w:val="36E8020E"/>
    <w:rsid w:val="370E607B"/>
    <w:rsid w:val="37154EA7"/>
    <w:rsid w:val="372907BF"/>
    <w:rsid w:val="37634043"/>
    <w:rsid w:val="376F1D0E"/>
    <w:rsid w:val="37730884"/>
    <w:rsid w:val="37731622"/>
    <w:rsid w:val="379B3D03"/>
    <w:rsid w:val="37AF3247"/>
    <w:rsid w:val="37B02C8E"/>
    <w:rsid w:val="37BE184F"/>
    <w:rsid w:val="37C31FF8"/>
    <w:rsid w:val="37DC7A53"/>
    <w:rsid w:val="37DF5322"/>
    <w:rsid w:val="37EC020A"/>
    <w:rsid w:val="37F52D97"/>
    <w:rsid w:val="37FC5ED4"/>
    <w:rsid w:val="380218CD"/>
    <w:rsid w:val="3823002D"/>
    <w:rsid w:val="3827320B"/>
    <w:rsid w:val="382C7DC4"/>
    <w:rsid w:val="387E18E0"/>
    <w:rsid w:val="388432BD"/>
    <w:rsid w:val="389E55A5"/>
    <w:rsid w:val="38A10829"/>
    <w:rsid w:val="38B467AE"/>
    <w:rsid w:val="38BA0794"/>
    <w:rsid w:val="390D65DD"/>
    <w:rsid w:val="391A2AB5"/>
    <w:rsid w:val="39296CF1"/>
    <w:rsid w:val="393002C4"/>
    <w:rsid w:val="393B3AA4"/>
    <w:rsid w:val="3991089E"/>
    <w:rsid w:val="39A61E50"/>
    <w:rsid w:val="39AA75D1"/>
    <w:rsid w:val="39D8307B"/>
    <w:rsid w:val="39F45E7D"/>
    <w:rsid w:val="39FC7E7C"/>
    <w:rsid w:val="3A26548A"/>
    <w:rsid w:val="3A2D3D16"/>
    <w:rsid w:val="3A2E21B4"/>
    <w:rsid w:val="3A747FD4"/>
    <w:rsid w:val="3AAA55B4"/>
    <w:rsid w:val="3AB517E1"/>
    <w:rsid w:val="3AC21656"/>
    <w:rsid w:val="3AEA64B7"/>
    <w:rsid w:val="3B2F036E"/>
    <w:rsid w:val="3B365BA1"/>
    <w:rsid w:val="3B445ECE"/>
    <w:rsid w:val="3B6E6A2D"/>
    <w:rsid w:val="3B8A37F6"/>
    <w:rsid w:val="3B8B0D18"/>
    <w:rsid w:val="3B990CEA"/>
    <w:rsid w:val="3B9B7B9A"/>
    <w:rsid w:val="3BAC1F5E"/>
    <w:rsid w:val="3BD60AAE"/>
    <w:rsid w:val="3C172AFD"/>
    <w:rsid w:val="3C3C71E7"/>
    <w:rsid w:val="3C43388C"/>
    <w:rsid w:val="3C446708"/>
    <w:rsid w:val="3C534279"/>
    <w:rsid w:val="3C5C1637"/>
    <w:rsid w:val="3C932CCF"/>
    <w:rsid w:val="3C975423"/>
    <w:rsid w:val="3C9F519F"/>
    <w:rsid w:val="3CA07775"/>
    <w:rsid w:val="3CB334CC"/>
    <w:rsid w:val="3CBB2F57"/>
    <w:rsid w:val="3CF0088C"/>
    <w:rsid w:val="3CFE449C"/>
    <w:rsid w:val="3D000214"/>
    <w:rsid w:val="3D681E0D"/>
    <w:rsid w:val="3D7634AA"/>
    <w:rsid w:val="3D9848F1"/>
    <w:rsid w:val="3D98669F"/>
    <w:rsid w:val="3DC833B9"/>
    <w:rsid w:val="3DC92CFC"/>
    <w:rsid w:val="3DCE0E5A"/>
    <w:rsid w:val="3DE73182"/>
    <w:rsid w:val="3DE9514C"/>
    <w:rsid w:val="3DF21B38"/>
    <w:rsid w:val="3E171CB9"/>
    <w:rsid w:val="3E3C14E0"/>
    <w:rsid w:val="3E412892"/>
    <w:rsid w:val="3E415BF9"/>
    <w:rsid w:val="3E420B4E"/>
    <w:rsid w:val="3E43485C"/>
    <w:rsid w:val="3E4B1963"/>
    <w:rsid w:val="3E5D4A55"/>
    <w:rsid w:val="3E810EE1"/>
    <w:rsid w:val="3EAE65E9"/>
    <w:rsid w:val="3EBF0021"/>
    <w:rsid w:val="3F006527"/>
    <w:rsid w:val="3F0D6C18"/>
    <w:rsid w:val="3F0E2A4F"/>
    <w:rsid w:val="3F1E1261"/>
    <w:rsid w:val="3F204B9E"/>
    <w:rsid w:val="3F356563"/>
    <w:rsid w:val="3F4B055B"/>
    <w:rsid w:val="3F520365"/>
    <w:rsid w:val="3F7F3B03"/>
    <w:rsid w:val="3F8844F1"/>
    <w:rsid w:val="3F904654"/>
    <w:rsid w:val="3FB84B18"/>
    <w:rsid w:val="3FC76DC7"/>
    <w:rsid w:val="3FE47979"/>
    <w:rsid w:val="3FEB52B2"/>
    <w:rsid w:val="3FF73B50"/>
    <w:rsid w:val="40112738"/>
    <w:rsid w:val="40236567"/>
    <w:rsid w:val="40354A80"/>
    <w:rsid w:val="403A1C8F"/>
    <w:rsid w:val="403E177F"/>
    <w:rsid w:val="40414DCB"/>
    <w:rsid w:val="40442B0E"/>
    <w:rsid w:val="40523B6B"/>
    <w:rsid w:val="406125E8"/>
    <w:rsid w:val="40732A93"/>
    <w:rsid w:val="407C0993"/>
    <w:rsid w:val="407D3DCA"/>
    <w:rsid w:val="408B4299"/>
    <w:rsid w:val="40A86EF8"/>
    <w:rsid w:val="40BA710F"/>
    <w:rsid w:val="40BF62A0"/>
    <w:rsid w:val="40C33A32"/>
    <w:rsid w:val="40D73362"/>
    <w:rsid w:val="40E65973"/>
    <w:rsid w:val="40EA7211"/>
    <w:rsid w:val="40F956A6"/>
    <w:rsid w:val="4105404B"/>
    <w:rsid w:val="412A5860"/>
    <w:rsid w:val="412E258A"/>
    <w:rsid w:val="414E0F67"/>
    <w:rsid w:val="41515DBA"/>
    <w:rsid w:val="41670862"/>
    <w:rsid w:val="417E204F"/>
    <w:rsid w:val="41931657"/>
    <w:rsid w:val="41BE4CC7"/>
    <w:rsid w:val="41E2317E"/>
    <w:rsid w:val="41FD11C6"/>
    <w:rsid w:val="4217543A"/>
    <w:rsid w:val="421B64F8"/>
    <w:rsid w:val="421D53C4"/>
    <w:rsid w:val="422D009D"/>
    <w:rsid w:val="423218CB"/>
    <w:rsid w:val="42651B0A"/>
    <w:rsid w:val="42734FE4"/>
    <w:rsid w:val="428C46CB"/>
    <w:rsid w:val="429C09DF"/>
    <w:rsid w:val="42BC7C4A"/>
    <w:rsid w:val="42D55C9F"/>
    <w:rsid w:val="43067209"/>
    <w:rsid w:val="432F1853"/>
    <w:rsid w:val="43323E17"/>
    <w:rsid w:val="433E4EB8"/>
    <w:rsid w:val="435003AA"/>
    <w:rsid w:val="436F7EA2"/>
    <w:rsid w:val="437E1E93"/>
    <w:rsid w:val="438A4CDB"/>
    <w:rsid w:val="439A7535"/>
    <w:rsid w:val="43B835F7"/>
    <w:rsid w:val="43D61CCF"/>
    <w:rsid w:val="43DB0039"/>
    <w:rsid w:val="43F453AD"/>
    <w:rsid w:val="43FC5F3D"/>
    <w:rsid w:val="43FD78B2"/>
    <w:rsid w:val="44014BF4"/>
    <w:rsid w:val="44022F83"/>
    <w:rsid w:val="440E4C24"/>
    <w:rsid w:val="44205EDD"/>
    <w:rsid w:val="442B63A9"/>
    <w:rsid w:val="443C10EF"/>
    <w:rsid w:val="443F223E"/>
    <w:rsid w:val="44430C8C"/>
    <w:rsid w:val="445F6638"/>
    <w:rsid w:val="446D5E05"/>
    <w:rsid w:val="44D30219"/>
    <w:rsid w:val="44E16B7D"/>
    <w:rsid w:val="450E7246"/>
    <w:rsid w:val="45126FAA"/>
    <w:rsid w:val="4513485D"/>
    <w:rsid w:val="453E79A8"/>
    <w:rsid w:val="455B692F"/>
    <w:rsid w:val="45795008"/>
    <w:rsid w:val="457D2540"/>
    <w:rsid w:val="458C355D"/>
    <w:rsid w:val="459F064A"/>
    <w:rsid w:val="45AC1A45"/>
    <w:rsid w:val="45B63B66"/>
    <w:rsid w:val="45C53DA9"/>
    <w:rsid w:val="45E2683F"/>
    <w:rsid w:val="45EC57D9"/>
    <w:rsid w:val="45F4468E"/>
    <w:rsid w:val="45F66658"/>
    <w:rsid w:val="46220201"/>
    <w:rsid w:val="466229CE"/>
    <w:rsid w:val="46980FF1"/>
    <w:rsid w:val="4699195A"/>
    <w:rsid w:val="46992276"/>
    <w:rsid w:val="46C563F1"/>
    <w:rsid w:val="46CB4810"/>
    <w:rsid w:val="46CC0D09"/>
    <w:rsid w:val="46CD4158"/>
    <w:rsid w:val="46DE0AE4"/>
    <w:rsid w:val="46DE2CE2"/>
    <w:rsid w:val="46F679DA"/>
    <w:rsid w:val="47054D84"/>
    <w:rsid w:val="47452751"/>
    <w:rsid w:val="474D22A8"/>
    <w:rsid w:val="475C073D"/>
    <w:rsid w:val="475C272B"/>
    <w:rsid w:val="475F7049"/>
    <w:rsid w:val="476F0D06"/>
    <w:rsid w:val="47AC4F44"/>
    <w:rsid w:val="47B73BC5"/>
    <w:rsid w:val="47C03D18"/>
    <w:rsid w:val="47C34065"/>
    <w:rsid w:val="47D06A35"/>
    <w:rsid w:val="47EA5D49"/>
    <w:rsid w:val="47EC613F"/>
    <w:rsid w:val="47F72214"/>
    <w:rsid w:val="480519D1"/>
    <w:rsid w:val="48276657"/>
    <w:rsid w:val="482E20A5"/>
    <w:rsid w:val="483857BB"/>
    <w:rsid w:val="48712CFC"/>
    <w:rsid w:val="487B5B3E"/>
    <w:rsid w:val="488A3088"/>
    <w:rsid w:val="48B40105"/>
    <w:rsid w:val="48BD345D"/>
    <w:rsid w:val="48C950E1"/>
    <w:rsid w:val="48DE3FB0"/>
    <w:rsid w:val="48FD5F50"/>
    <w:rsid w:val="49007D2D"/>
    <w:rsid w:val="492E5776"/>
    <w:rsid w:val="4964727B"/>
    <w:rsid w:val="4972249A"/>
    <w:rsid w:val="497E16E5"/>
    <w:rsid w:val="49892799"/>
    <w:rsid w:val="498A62DA"/>
    <w:rsid w:val="49916FD6"/>
    <w:rsid w:val="49A0310B"/>
    <w:rsid w:val="49A346C1"/>
    <w:rsid w:val="49A75D68"/>
    <w:rsid w:val="49C3504F"/>
    <w:rsid w:val="49D20074"/>
    <w:rsid w:val="49D26003"/>
    <w:rsid w:val="49DB1DED"/>
    <w:rsid w:val="49DF5F0E"/>
    <w:rsid w:val="49FF5F2F"/>
    <w:rsid w:val="4A026538"/>
    <w:rsid w:val="4A034822"/>
    <w:rsid w:val="4A227A1C"/>
    <w:rsid w:val="4A2C2290"/>
    <w:rsid w:val="4A3576F0"/>
    <w:rsid w:val="4A4500C5"/>
    <w:rsid w:val="4A537640"/>
    <w:rsid w:val="4A5E5147"/>
    <w:rsid w:val="4A8C3459"/>
    <w:rsid w:val="4AC4752B"/>
    <w:rsid w:val="4AD4266E"/>
    <w:rsid w:val="4AEB55FD"/>
    <w:rsid w:val="4B221C9D"/>
    <w:rsid w:val="4B357006"/>
    <w:rsid w:val="4B3774F7"/>
    <w:rsid w:val="4B481704"/>
    <w:rsid w:val="4B4E1FC9"/>
    <w:rsid w:val="4B69167A"/>
    <w:rsid w:val="4B74403A"/>
    <w:rsid w:val="4B756271"/>
    <w:rsid w:val="4B7C13AE"/>
    <w:rsid w:val="4B7F49FA"/>
    <w:rsid w:val="4B867F1B"/>
    <w:rsid w:val="4B8D2AFB"/>
    <w:rsid w:val="4B9F3EF1"/>
    <w:rsid w:val="4BC74135"/>
    <w:rsid w:val="4BCE2302"/>
    <w:rsid w:val="4BCF29E0"/>
    <w:rsid w:val="4BF41D25"/>
    <w:rsid w:val="4C3E48B5"/>
    <w:rsid w:val="4C76404F"/>
    <w:rsid w:val="4C981403"/>
    <w:rsid w:val="4C9D3123"/>
    <w:rsid w:val="4CA00F55"/>
    <w:rsid w:val="4CC528E0"/>
    <w:rsid w:val="4CC75807"/>
    <w:rsid w:val="4CE23316"/>
    <w:rsid w:val="4CE511D4"/>
    <w:rsid w:val="4CE54D31"/>
    <w:rsid w:val="4CF82CB6"/>
    <w:rsid w:val="4D023E06"/>
    <w:rsid w:val="4D167CC4"/>
    <w:rsid w:val="4D210E1E"/>
    <w:rsid w:val="4D296F49"/>
    <w:rsid w:val="4D3B0DF4"/>
    <w:rsid w:val="4D5A3970"/>
    <w:rsid w:val="4D5E475C"/>
    <w:rsid w:val="4D6A0BF8"/>
    <w:rsid w:val="4D7964AC"/>
    <w:rsid w:val="4D8B6D06"/>
    <w:rsid w:val="4D9B7610"/>
    <w:rsid w:val="4D9D7E03"/>
    <w:rsid w:val="4D9F75D5"/>
    <w:rsid w:val="4DC1754C"/>
    <w:rsid w:val="4DE20FB0"/>
    <w:rsid w:val="4DE374C2"/>
    <w:rsid w:val="4E393586"/>
    <w:rsid w:val="4E3F66C2"/>
    <w:rsid w:val="4E4413B4"/>
    <w:rsid w:val="4E4A6BA2"/>
    <w:rsid w:val="4E564138"/>
    <w:rsid w:val="4E594142"/>
    <w:rsid w:val="4E711778"/>
    <w:rsid w:val="4E807407"/>
    <w:rsid w:val="4EC513FE"/>
    <w:rsid w:val="4ECA68D4"/>
    <w:rsid w:val="4ECC7F56"/>
    <w:rsid w:val="4ED4361A"/>
    <w:rsid w:val="4ED97A1F"/>
    <w:rsid w:val="4EDA656A"/>
    <w:rsid w:val="4EE554BC"/>
    <w:rsid w:val="4EEE1338"/>
    <w:rsid w:val="4F2064F4"/>
    <w:rsid w:val="4F271630"/>
    <w:rsid w:val="4F2A6D73"/>
    <w:rsid w:val="4F344AEC"/>
    <w:rsid w:val="4F377967"/>
    <w:rsid w:val="4F3A01B4"/>
    <w:rsid w:val="4F5B139B"/>
    <w:rsid w:val="4F620028"/>
    <w:rsid w:val="4F721E8F"/>
    <w:rsid w:val="4F825845"/>
    <w:rsid w:val="4F965C39"/>
    <w:rsid w:val="4F9C102D"/>
    <w:rsid w:val="4FBD2996"/>
    <w:rsid w:val="4FCD667C"/>
    <w:rsid w:val="4FCE5F50"/>
    <w:rsid w:val="4FD317B8"/>
    <w:rsid w:val="4FE13ED5"/>
    <w:rsid w:val="4FFA4F97"/>
    <w:rsid w:val="50047BC4"/>
    <w:rsid w:val="50083C46"/>
    <w:rsid w:val="501B05E0"/>
    <w:rsid w:val="501B6D91"/>
    <w:rsid w:val="501E11CB"/>
    <w:rsid w:val="503F3946"/>
    <w:rsid w:val="50446212"/>
    <w:rsid w:val="50666188"/>
    <w:rsid w:val="507636B6"/>
    <w:rsid w:val="508043C3"/>
    <w:rsid w:val="50A64541"/>
    <w:rsid w:val="50DF5A3D"/>
    <w:rsid w:val="511C421F"/>
    <w:rsid w:val="511D0F3D"/>
    <w:rsid w:val="512E29CE"/>
    <w:rsid w:val="513D2675"/>
    <w:rsid w:val="51500F8C"/>
    <w:rsid w:val="515801C7"/>
    <w:rsid w:val="516A1CA8"/>
    <w:rsid w:val="51791EEB"/>
    <w:rsid w:val="517D4525"/>
    <w:rsid w:val="51A8788A"/>
    <w:rsid w:val="51CB2ADF"/>
    <w:rsid w:val="51EA7C34"/>
    <w:rsid w:val="51FC754B"/>
    <w:rsid w:val="520221B8"/>
    <w:rsid w:val="52186016"/>
    <w:rsid w:val="52445C69"/>
    <w:rsid w:val="52512E21"/>
    <w:rsid w:val="525F123E"/>
    <w:rsid w:val="526A6404"/>
    <w:rsid w:val="527903F5"/>
    <w:rsid w:val="52A82BD4"/>
    <w:rsid w:val="53081779"/>
    <w:rsid w:val="5313280B"/>
    <w:rsid w:val="534A1D91"/>
    <w:rsid w:val="5356513C"/>
    <w:rsid w:val="535D6464"/>
    <w:rsid w:val="535E6182"/>
    <w:rsid w:val="5362196A"/>
    <w:rsid w:val="53635603"/>
    <w:rsid w:val="53645F00"/>
    <w:rsid w:val="537A201C"/>
    <w:rsid w:val="537D0AA5"/>
    <w:rsid w:val="53A476F3"/>
    <w:rsid w:val="53A50890"/>
    <w:rsid w:val="53D2468F"/>
    <w:rsid w:val="53FB0F0D"/>
    <w:rsid w:val="53FC232F"/>
    <w:rsid w:val="54025286"/>
    <w:rsid w:val="5429279F"/>
    <w:rsid w:val="545A3C47"/>
    <w:rsid w:val="546952CE"/>
    <w:rsid w:val="546F3D05"/>
    <w:rsid w:val="54767D81"/>
    <w:rsid w:val="5479147D"/>
    <w:rsid w:val="547A51BD"/>
    <w:rsid w:val="5488368C"/>
    <w:rsid w:val="54AB66A9"/>
    <w:rsid w:val="54BE7231"/>
    <w:rsid w:val="54C12FFB"/>
    <w:rsid w:val="54CC34BC"/>
    <w:rsid w:val="55085A60"/>
    <w:rsid w:val="55110475"/>
    <w:rsid w:val="552969B2"/>
    <w:rsid w:val="55370461"/>
    <w:rsid w:val="55436A98"/>
    <w:rsid w:val="55492C98"/>
    <w:rsid w:val="55542B06"/>
    <w:rsid w:val="55603AEE"/>
    <w:rsid w:val="556E609B"/>
    <w:rsid w:val="55852E62"/>
    <w:rsid w:val="559D089E"/>
    <w:rsid w:val="55A559A5"/>
    <w:rsid w:val="55AB2A19"/>
    <w:rsid w:val="55C33144"/>
    <w:rsid w:val="55E95A93"/>
    <w:rsid w:val="55EE2EA8"/>
    <w:rsid w:val="560721BC"/>
    <w:rsid w:val="56091A90"/>
    <w:rsid w:val="56197231"/>
    <w:rsid w:val="561F417C"/>
    <w:rsid w:val="56331779"/>
    <w:rsid w:val="564156CE"/>
    <w:rsid w:val="564E4D6E"/>
    <w:rsid w:val="56835CE6"/>
    <w:rsid w:val="568F32C7"/>
    <w:rsid w:val="56933A4F"/>
    <w:rsid w:val="569B1361"/>
    <w:rsid w:val="56A33C92"/>
    <w:rsid w:val="56B0568C"/>
    <w:rsid w:val="56BA73D7"/>
    <w:rsid w:val="56BF30D8"/>
    <w:rsid w:val="56DC53F6"/>
    <w:rsid w:val="56E878F7"/>
    <w:rsid w:val="571D00AA"/>
    <w:rsid w:val="571F7091"/>
    <w:rsid w:val="576C5B65"/>
    <w:rsid w:val="577D0633"/>
    <w:rsid w:val="579B705F"/>
    <w:rsid w:val="57A740CF"/>
    <w:rsid w:val="57C36DC2"/>
    <w:rsid w:val="57E3272C"/>
    <w:rsid w:val="57EE7DEC"/>
    <w:rsid w:val="57F54BF5"/>
    <w:rsid w:val="581F559B"/>
    <w:rsid w:val="58214F74"/>
    <w:rsid w:val="58254B7B"/>
    <w:rsid w:val="58291826"/>
    <w:rsid w:val="583F2534"/>
    <w:rsid w:val="5841101A"/>
    <w:rsid w:val="58472D78"/>
    <w:rsid w:val="58474AF1"/>
    <w:rsid w:val="584E2170"/>
    <w:rsid w:val="589615CC"/>
    <w:rsid w:val="589B3DBF"/>
    <w:rsid w:val="58A6407A"/>
    <w:rsid w:val="58AB1A06"/>
    <w:rsid w:val="58AC0AB7"/>
    <w:rsid w:val="58AC2BA6"/>
    <w:rsid w:val="58B96858"/>
    <w:rsid w:val="58EF1411"/>
    <w:rsid w:val="590A624B"/>
    <w:rsid w:val="5914321D"/>
    <w:rsid w:val="59352B9C"/>
    <w:rsid w:val="59411241"/>
    <w:rsid w:val="59457283"/>
    <w:rsid w:val="596A0289"/>
    <w:rsid w:val="59723DF0"/>
    <w:rsid w:val="59796F2C"/>
    <w:rsid w:val="59831B59"/>
    <w:rsid w:val="59A541C5"/>
    <w:rsid w:val="59B879AF"/>
    <w:rsid w:val="59BC631B"/>
    <w:rsid w:val="59DB7BE7"/>
    <w:rsid w:val="59E20F76"/>
    <w:rsid w:val="59E81C22"/>
    <w:rsid w:val="59F02BEC"/>
    <w:rsid w:val="5A0C35F0"/>
    <w:rsid w:val="5A0E1D6B"/>
    <w:rsid w:val="5A110F4E"/>
    <w:rsid w:val="5A1153B7"/>
    <w:rsid w:val="5A180302"/>
    <w:rsid w:val="5A3317D1"/>
    <w:rsid w:val="5A3966BC"/>
    <w:rsid w:val="5A421A14"/>
    <w:rsid w:val="5A480DFA"/>
    <w:rsid w:val="5A8738CB"/>
    <w:rsid w:val="5AA01874"/>
    <w:rsid w:val="5AA91AFA"/>
    <w:rsid w:val="5AAE070E"/>
    <w:rsid w:val="5ABF45F9"/>
    <w:rsid w:val="5ACB4DD0"/>
    <w:rsid w:val="5AE623A0"/>
    <w:rsid w:val="5AE64A95"/>
    <w:rsid w:val="5AE86F4F"/>
    <w:rsid w:val="5AEE56F8"/>
    <w:rsid w:val="5AFE4E11"/>
    <w:rsid w:val="5B1C7751"/>
    <w:rsid w:val="5B2335F4"/>
    <w:rsid w:val="5B294982"/>
    <w:rsid w:val="5B295C3E"/>
    <w:rsid w:val="5B2D48AB"/>
    <w:rsid w:val="5B2E1B7A"/>
    <w:rsid w:val="5B391ED5"/>
    <w:rsid w:val="5B3F5785"/>
    <w:rsid w:val="5B41235B"/>
    <w:rsid w:val="5B810FCA"/>
    <w:rsid w:val="5BA079F2"/>
    <w:rsid w:val="5BB0286D"/>
    <w:rsid w:val="5BC97614"/>
    <w:rsid w:val="5BED775E"/>
    <w:rsid w:val="5BF153D2"/>
    <w:rsid w:val="5C30367B"/>
    <w:rsid w:val="5C341831"/>
    <w:rsid w:val="5C483518"/>
    <w:rsid w:val="5C4952DC"/>
    <w:rsid w:val="5C4B1054"/>
    <w:rsid w:val="5C557249"/>
    <w:rsid w:val="5C5C1504"/>
    <w:rsid w:val="5C5D2B35"/>
    <w:rsid w:val="5C69772C"/>
    <w:rsid w:val="5C722C49"/>
    <w:rsid w:val="5C8245E8"/>
    <w:rsid w:val="5CA00C74"/>
    <w:rsid w:val="5CC10887"/>
    <w:rsid w:val="5CD252D1"/>
    <w:rsid w:val="5CDF3C3F"/>
    <w:rsid w:val="5CFE10A9"/>
    <w:rsid w:val="5CFE1B98"/>
    <w:rsid w:val="5D174E5B"/>
    <w:rsid w:val="5D460499"/>
    <w:rsid w:val="5D4E3387"/>
    <w:rsid w:val="5D6323CD"/>
    <w:rsid w:val="5D6776C4"/>
    <w:rsid w:val="5D69550A"/>
    <w:rsid w:val="5D7E2D63"/>
    <w:rsid w:val="5D995DEF"/>
    <w:rsid w:val="5D9D79EF"/>
    <w:rsid w:val="5DAF73C1"/>
    <w:rsid w:val="5DC21BCA"/>
    <w:rsid w:val="5DCA41FA"/>
    <w:rsid w:val="5DDA1A51"/>
    <w:rsid w:val="5DED7EC5"/>
    <w:rsid w:val="5DF66D9E"/>
    <w:rsid w:val="5E4E002D"/>
    <w:rsid w:val="5E51086F"/>
    <w:rsid w:val="5E661B27"/>
    <w:rsid w:val="5E7A5C21"/>
    <w:rsid w:val="5E7B7DA5"/>
    <w:rsid w:val="5E9743D8"/>
    <w:rsid w:val="5E9E3E06"/>
    <w:rsid w:val="5EA246E7"/>
    <w:rsid w:val="5EBF66D5"/>
    <w:rsid w:val="5ED864A3"/>
    <w:rsid w:val="5F041F5A"/>
    <w:rsid w:val="5F105C3D"/>
    <w:rsid w:val="5F2472F0"/>
    <w:rsid w:val="5F3714CE"/>
    <w:rsid w:val="5F3A1349"/>
    <w:rsid w:val="5F48187B"/>
    <w:rsid w:val="5F8421A1"/>
    <w:rsid w:val="5FC7593E"/>
    <w:rsid w:val="5FC82531"/>
    <w:rsid w:val="5FDC6467"/>
    <w:rsid w:val="5FE506D1"/>
    <w:rsid w:val="5FFA35CE"/>
    <w:rsid w:val="60091F45"/>
    <w:rsid w:val="605D5FA7"/>
    <w:rsid w:val="60981E5B"/>
    <w:rsid w:val="609821A3"/>
    <w:rsid w:val="60B46A9C"/>
    <w:rsid w:val="60B5457F"/>
    <w:rsid w:val="60E750C3"/>
    <w:rsid w:val="60F63558"/>
    <w:rsid w:val="61077514"/>
    <w:rsid w:val="61120021"/>
    <w:rsid w:val="611A7247"/>
    <w:rsid w:val="61201622"/>
    <w:rsid w:val="6139505F"/>
    <w:rsid w:val="615D5386"/>
    <w:rsid w:val="61625438"/>
    <w:rsid w:val="618136D7"/>
    <w:rsid w:val="61AE798F"/>
    <w:rsid w:val="61B71739"/>
    <w:rsid w:val="61BA27D8"/>
    <w:rsid w:val="61C83FD0"/>
    <w:rsid w:val="61D26F60"/>
    <w:rsid w:val="61D73D2E"/>
    <w:rsid w:val="61E769A0"/>
    <w:rsid w:val="61F667C5"/>
    <w:rsid w:val="62053734"/>
    <w:rsid w:val="621A46A2"/>
    <w:rsid w:val="62256DC4"/>
    <w:rsid w:val="62347E94"/>
    <w:rsid w:val="623762BC"/>
    <w:rsid w:val="62426A55"/>
    <w:rsid w:val="62516C98"/>
    <w:rsid w:val="625B5806"/>
    <w:rsid w:val="629410B5"/>
    <w:rsid w:val="62966DA1"/>
    <w:rsid w:val="62A5047B"/>
    <w:rsid w:val="62B112F3"/>
    <w:rsid w:val="62C31218"/>
    <w:rsid w:val="62C93A8C"/>
    <w:rsid w:val="62D34438"/>
    <w:rsid w:val="62DC0A60"/>
    <w:rsid w:val="62E8291D"/>
    <w:rsid w:val="63027F93"/>
    <w:rsid w:val="63142FE9"/>
    <w:rsid w:val="6328593C"/>
    <w:rsid w:val="632D2297"/>
    <w:rsid w:val="632D3D4C"/>
    <w:rsid w:val="6341038D"/>
    <w:rsid w:val="63442359"/>
    <w:rsid w:val="635051A2"/>
    <w:rsid w:val="63530CD0"/>
    <w:rsid w:val="635D4E97"/>
    <w:rsid w:val="63751A48"/>
    <w:rsid w:val="637C7B09"/>
    <w:rsid w:val="63827FCD"/>
    <w:rsid w:val="63930C85"/>
    <w:rsid w:val="63944015"/>
    <w:rsid w:val="63964029"/>
    <w:rsid w:val="63A63F3B"/>
    <w:rsid w:val="63B66756"/>
    <w:rsid w:val="63DC6A36"/>
    <w:rsid w:val="63EB6A46"/>
    <w:rsid w:val="63FE6454"/>
    <w:rsid w:val="640F0046"/>
    <w:rsid w:val="641A4D50"/>
    <w:rsid w:val="641A755E"/>
    <w:rsid w:val="644665A5"/>
    <w:rsid w:val="64613B26"/>
    <w:rsid w:val="64797D72"/>
    <w:rsid w:val="647B7B54"/>
    <w:rsid w:val="647E5D3F"/>
    <w:rsid w:val="64AF414A"/>
    <w:rsid w:val="64B628F2"/>
    <w:rsid w:val="64BD02E4"/>
    <w:rsid w:val="64BF6351"/>
    <w:rsid w:val="64CB5046"/>
    <w:rsid w:val="64CD637E"/>
    <w:rsid w:val="64E96A47"/>
    <w:rsid w:val="650049A6"/>
    <w:rsid w:val="65371F46"/>
    <w:rsid w:val="653A1C66"/>
    <w:rsid w:val="654E3963"/>
    <w:rsid w:val="656027B9"/>
    <w:rsid w:val="65605444"/>
    <w:rsid w:val="65674A25"/>
    <w:rsid w:val="656A735F"/>
    <w:rsid w:val="656C203B"/>
    <w:rsid w:val="65736F26"/>
    <w:rsid w:val="657D5FF6"/>
    <w:rsid w:val="6587477F"/>
    <w:rsid w:val="65923F18"/>
    <w:rsid w:val="65A215B9"/>
    <w:rsid w:val="65A408C7"/>
    <w:rsid w:val="65AD1388"/>
    <w:rsid w:val="65AE59A8"/>
    <w:rsid w:val="65CB6D62"/>
    <w:rsid w:val="66214BD4"/>
    <w:rsid w:val="66251761"/>
    <w:rsid w:val="663B0366"/>
    <w:rsid w:val="663F1C44"/>
    <w:rsid w:val="664B4F8A"/>
    <w:rsid w:val="66561AA0"/>
    <w:rsid w:val="66707909"/>
    <w:rsid w:val="66787D45"/>
    <w:rsid w:val="667D0EA3"/>
    <w:rsid w:val="668D2269"/>
    <w:rsid w:val="668F5FE1"/>
    <w:rsid w:val="66B41616"/>
    <w:rsid w:val="66BC2B4E"/>
    <w:rsid w:val="66E65AE8"/>
    <w:rsid w:val="670A35FB"/>
    <w:rsid w:val="6711359E"/>
    <w:rsid w:val="67186465"/>
    <w:rsid w:val="671D183F"/>
    <w:rsid w:val="671F7031"/>
    <w:rsid w:val="67204E8B"/>
    <w:rsid w:val="67283D40"/>
    <w:rsid w:val="67335433"/>
    <w:rsid w:val="67371F1A"/>
    <w:rsid w:val="673E7602"/>
    <w:rsid w:val="67770FEE"/>
    <w:rsid w:val="677A27ED"/>
    <w:rsid w:val="678410CE"/>
    <w:rsid w:val="6787112D"/>
    <w:rsid w:val="6789494D"/>
    <w:rsid w:val="67C04262"/>
    <w:rsid w:val="680B538A"/>
    <w:rsid w:val="680C5410"/>
    <w:rsid w:val="680E1188"/>
    <w:rsid w:val="68286C1F"/>
    <w:rsid w:val="68353276"/>
    <w:rsid w:val="683D162C"/>
    <w:rsid w:val="684B4E4A"/>
    <w:rsid w:val="685C6397"/>
    <w:rsid w:val="68822776"/>
    <w:rsid w:val="68851CC2"/>
    <w:rsid w:val="688F4000"/>
    <w:rsid w:val="689B6EBF"/>
    <w:rsid w:val="68E12559"/>
    <w:rsid w:val="68F34CB6"/>
    <w:rsid w:val="68F930CE"/>
    <w:rsid w:val="68FC7232"/>
    <w:rsid w:val="69371AD6"/>
    <w:rsid w:val="693E65BB"/>
    <w:rsid w:val="69624C57"/>
    <w:rsid w:val="69670B4F"/>
    <w:rsid w:val="696D1653"/>
    <w:rsid w:val="698948F1"/>
    <w:rsid w:val="699E02E9"/>
    <w:rsid w:val="69A2398F"/>
    <w:rsid w:val="69AF24F6"/>
    <w:rsid w:val="69CE0BCF"/>
    <w:rsid w:val="69E20B1E"/>
    <w:rsid w:val="6A05003B"/>
    <w:rsid w:val="6A13398D"/>
    <w:rsid w:val="6A2829D5"/>
    <w:rsid w:val="6A366774"/>
    <w:rsid w:val="6A3F387A"/>
    <w:rsid w:val="6A6424F2"/>
    <w:rsid w:val="6A6A2BB1"/>
    <w:rsid w:val="6A6D488B"/>
    <w:rsid w:val="6A89576D"/>
    <w:rsid w:val="6A99742E"/>
    <w:rsid w:val="6AA83D2D"/>
    <w:rsid w:val="6AB8057A"/>
    <w:rsid w:val="6ABE129C"/>
    <w:rsid w:val="6AD42B62"/>
    <w:rsid w:val="6AEB5878"/>
    <w:rsid w:val="6B016D82"/>
    <w:rsid w:val="6B2B79E6"/>
    <w:rsid w:val="6B3453A9"/>
    <w:rsid w:val="6B4136AA"/>
    <w:rsid w:val="6B497FA4"/>
    <w:rsid w:val="6B517D09"/>
    <w:rsid w:val="6B5B562B"/>
    <w:rsid w:val="6B6A3579"/>
    <w:rsid w:val="6B704532"/>
    <w:rsid w:val="6B737ACD"/>
    <w:rsid w:val="6B767D11"/>
    <w:rsid w:val="6B7A14A4"/>
    <w:rsid w:val="6B8062AD"/>
    <w:rsid w:val="6B847246"/>
    <w:rsid w:val="6B9138F9"/>
    <w:rsid w:val="6B923E7E"/>
    <w:rsid w:val="6BCB6558"/>
    <w:rsid w:val="6BD46B1B"/>
    <w:rsid w:val="6BF165C6"/>
    <w:rsid w:val="6C046B2A"/>
    <w:rsid w:val="6C0A01E2"/>
    <w:rsid w:val="6C26038C"/>
    <w:rsid w:val="6C313697"/>
    <w:rsid w:val="6C8A5589"/>
    <w:rsid w:val="6C9205D9"/>
    <w:rsid w:val="6CAD5413"/>
    <w:rsid w:val="6CCA439E"/>
    <w:rsid w:val="6CD40C54"/>
    <w:rsid w:val="6CDC5EC3"/>
    <w:rsid w:val="6CDC7AA6"/>
    <w:rsid w:val="6CDF1345"/>
    <w:rsid w:val="6CE0110A"/>
    <w:rsid w:val="6CE94F03"/>
    <w:rsid w:val="6D1577B4"/>
    <w:rsid w:val="6D2A6C23"/>
    <w:rsid w:val="6D785A21"/>
    <w:rsid w:val="6D877A12"/>
    <w:rsid w:val="6D8D0E42"/>
    <w:rsid w:val="6DBF1D04"/>
    <w:rsid w:val="6DC94A59"/>
    <w:rsid w:val="6DCF3167"/>
    <w:rsid w:val="6DE704B1"/>
    <w:rsid w:val="6DF927BD"/>
    <w:rsid w:val="6E101AE4"/>
    <w:rsid w:val="6E13574A"/>
    <w:rsid w:val="6E1374F8"/>
    <w:rsid w:val="6E15118A"/>
    <w:rsid w:val="6E8A2144"/>
    <w:rsid w:val="6EA91835"/>
    <w:rsid w:val="6EB61077"/>
    <w:rsid w:val="6EC23D70"/>
    <w:rsid w:val="6EEB384D"/>
    <w:rsid w:val="6EFA2466"/>
    <w:rsid w:val="6F10748D"/>
    <w:rsid w:val="6F1C34AA"/>
    <w:rsid w:val="6F1C636F"/>
    <w:rsid w:val="6F316126"/>
    <w:rsid w:val="6F375468"/>
    <w:rsid w:val="6F6D041E"/>
    <w:rsid w:val="6F9D176F"/>
    <w:rsid w:val="6FA23B6D"/>
    <w:rsid w:val="6FE349DA"/>
    <w:rsid w:val="6FE40D68"/>
    <w:rsid w:val="6FF2313D"/>
    <w:rsid w:val="6FFB6495"/>
    <w:rsid w:val="701912A5"/>
    <w:rsid w:val="701B2694"/>
    <w:rsid w:val="703B23DF"/>
    <w:rsid w:val="7040659E"/>
    <w:rsid w:val="705C33D8"/>
    <w:rsid w:val="70762334"/>
    <w:rsid w:val="70794F74"/>
    <w:rsid w:val="708D1292"/>
    <w:rsid w:val="709B0227"/>
    <w:rsid w:val="70AB7EBB"/>
    <w:rsid w:val="70B1214D"/>
    <w:rsid w:val="70BC5C25"/>
    <w:rsid w:val="70F52EE5"/>
    <w:rsid w:val="70FE23F0"/>
    <w:rsid w:val="711517D9"/>
    <w:rsid w:val="71252F80"/>
    <w:rsid w:val="712649F0"/>
    <w:rsid w:val="71404133"/>
    <w:rsid w:val="71415581"/>
    <w:rsid w:val="71445E4D"/>
    <w:rsid w:val="714874B8"/>
    <w:rsid w:val="714F4CEB"/>
    <w:rsid w:val="716167CC"/>
    <w:rsid w:val="7179151D"/>
    <w:rsid w:val="719A4CA2"/>
    <w:rsid w:val="71AF03AF"/>
    <w:rsid w:val="71B95393"/>
    <w:rsid w:val="71C9215E"/>
    <w:rsid w:val="71E65CF2"/>
    <w:rsid w:val="71F00C04"/>
    <w:rsid w:val="71F86BA0"/>
    <w:rsid w:val="71FB277D"/>
    <w:rsid w:val="72085956"/>
    <w:rsid w:val="720B170C"/>
    <w:rsid w:val="72247F25"/>
    <w:rsid w:val="723914F7"/>
    <w:rsid w:val="724603B3"/>
    <w:rsid w:val="727E30F6"/>
    <w:rsid w:val="7289444D"/>
    <w:rsid w:val="72936E59"/>
    <w:rsid w:val="729735D4"/>
    <w:rsid w:val="72C54B39"/>
    <w:rsid w:val="72D003EF"/>
    <w:rsid w:val="72E72D01"/>
    <w:rsid w:val="72ED672C"/>
    <w:rsid w:val="72F94C05"/>
    <w:rsid w:val="73014035"/>
    <w:rsid w:val="73150118"/>
    <w:rsid w:val="73201B9F"/>
    <w:rsid w:val="7329156C"/>
    <w:rsid w:val="735F4F8D"/>
    <w:rsid w:val="73683E42"/>
    <w:rsid w:val="736D31C0"/>
    <w:rsid w:val="73867C68"/>
    <w:rsid w:val="73AF1433"/>
    <w:rsid w:val="73B2133F"/>
    <w:rsid w:val="73B61051"/>
    <w:rsid w:val="73B938B2"/>
    <w:rsid w:val="73E65B07"/>
    <w:rsid w:val="73E72A46"/>
    <w:rsid w:val="73F45623"/>
    <w:rsid w:val="740C1085"/>
    <w:rsid w:val="7419513C"/>
    <w:rsid w:val="7420296E"/>
    <w:rsid w:val="742B3C86"/>
    <w:rsid w:val="744405FF"/>
    <w:rsid w:val="744523D5"/>
    <w:rsid w:val="746353A6"/>
    <w:rsid w:val="74BB23FB"/>
    <w:rsid w:val="74D06143"/>
    <w:rsid w:val="74E27F48"/>
    <w:rsid w:val="751551CA"/>
    <w:rsid w:val="75204F0A"/>
    <w:rsid w:val="75243129"/>
    <w:rsid w:val="75413944"/>
    <w:rsid w:val="7542606F"/>
    <w:rsid w:val="75856CC6"/>
    <w:rsid w:val="75A21A9C"/>
    <w:rsid w:val="75AB270C"/>
    <w:rsid w:val="75AC348B"/>
    <w:rsid w:val="75B86262"/>
    <w:rsid w:val="75D51331"/>
    <w:rsid w:val="75D70C69"/>
    <w:rsid w:val="762A53DF"/>
    <w:rsid w:val="76500149"/>
    <w:rsid w:val="76810043"/>
    <w:rsid w:val="76851934"/>
    <w:rsid w:val="76B70687"/>
    <w:rsid w:val="76D364DC"/>
    <w:rsid w:val="76E131F8"/>
    <w:rsid w:val="76E4495A"/>
    <w:rsid w:val="771A18F7"/>
    <w:rsid w:val="772558CB"/>
    <w:rsid w:val="77371DCB"/>
    <w:rsid w:val="774E733F"/>
    <w:rsid w:val="774F5184"/>
    <w:rsid w:val="77617528"/>
    <w:rsid w:val="77707AEA"/>
    <w:rsid w:val="778B2945"/>
    <w:rsid w:val="779A47E6"/>
    <w:rsid w:val="77A411C1"/>
    <w:rsid w:val="77B37088"/>
    <w:rsid w:val="77DB2A34"/>
    <w:rsid w:val="77DC3CB2"/>
    <w:rsid w:val="77E36B97"/>
    <w:rsid w:val="77E5335A"/>
    <w:rsid w:val="780A0000"/>
    <w:rsid w:val="780A371A"/>
    <w:rsid w:val="7838615E"/>
    <w:rsid w:val="785715FC"/>
    <w:rsid w:val="785B3F75"/>
    <w:rsid w:val="7864076B"/>
    <w:rsid w:val="78813CDD"/>
    <w:rsid w:val="78874D6A"/>
    <w:rsid w:val="788A03B6"/>
    <w:rsid w:val="789A4445"/>
    <w:rsid w:val="78CC302F"/>
    <w:rsid w:val="78CE519F"/>
    <w:rsid w:val="79050778"/>
    <w:rsid w:val="79132AA2"/>
    <w:rsid w:val="791E369D"/>
    <w:rsid w:val="7927654D"/>
    <w:rsid w:val="79307640"/>
    <w:rsid w:val="793D367B"/>
    <w:rsid w:val="79547E03"/>
    <w:rsid w:val="795E5322"/>
    <w:rsid w:val="79A74CC5"/>
    <w:rsid w:val="79B778D1"/>
    <w:rsid w:val="7A2111EE"/>
    <w:rsid w:val="7A3F5056"/>
    <w:rsid w:val="7A4A24F3"/>
    <w:rsid w:val="7A554D7B"/>
    <w:rsid w:val="7A567A6C"/>
    <w:rsid w:val="7A6B36A3"/>
    <w:rsid w:val="7A8846AC"/>
    <w:rsid w:val="7A886B78"/>
    <w:rsid w:val="7A8A0B42"/>
    <w:rsid w:val="7A8F43AA"/>
    <w:rsid w:val="7A9C0875"/>
    <w:rsid w:val="7AB475A9"/>
    <w:rsid w:val="7ACC0CD4"/>
    <w:rsid w:val="7AD82879"/>
    <w:rsid w:val="7B2F5820"/>
    <w:rsid w:val="7B364F5B"/>
    <w:rsid w:val="7B3A1B60"/>
    <w:rsid w:val="7B4156BF"/>
    <w:rsid w:val="7B4B4DA3"/>
    <w:rsid w:val="7B4D0E37"/>
    <w:rsid w:val="7B5D6256"/>
    <w:rsid w:val="7B663457"/>
    <w:rsid w:val="7B7060E3"/>
    <w:rsid w:val="7B8C6B3B"/>
    <w:rsid w:val="7BA76E23"/>
    <w:rsid w:val="7BAB7664"/>
    <w:rsid w:val="7BB340C8"/>
    <w:rsid w:val="7BD77DB7"/>
    <w:rsid w:val="7C300245"/>
    <w:rsid w:val="7C3050D8"/>
    <w:rsid w:val="7C325A9B"/>
    <w:rsid w:val="7C41288A"/>
    <w:rsid w:val="7C4A6F3C"/>
    <w:rsid w:val="7C4B4301"/>
    <w:rsid w:val="7C537F24"/>
    <w:rsid w:val="7C551902"/>
    <w:rsid w:val="7C7A0EC0"/>
    <w:rsid w:val="7CAF2AE1"/>
    <w:rsid w:val="7CB63E70"/>
    <w:rsid w:val="7CDF5BE8"/>
    <w:rsid w:val="7CEF7382"/>
    <w:rsid w:val="7D007610"/>
    <w:rsid w:val="7D0568C3"/>
    <w:rsid w:val="7D2D1D49"/>
    <w:rsid w:val="7D2F1E3E"/>
    <w:rsid w:val="7D3D00ED"/>
    <w:rsid w:val="7D55131B"/>
    <w:rsid w:val="7D616EB9"/>
    <w:rsid w:val="7D652812"/>
    <w:rsid w:val="7D8B2276"/>
    <w:rsid w:val="7D8E227D"/>
    <w:rsid w:val="7DC51E91"/>
    <w:rsid w:val="7DE1296D"/>
    <w:rsid w:val="7DE453DA"/>
    <w:rsid w:val="7DEC7879"/>
    <w:rsid w:val="7E01111B"/>
    <w:rsid w:val="7E0A0767"/>
    <w:rsid w:val="7E2929E7"/>
    <w:rsid w:val="7E3438B5"/>
    <w:rsid w:val="7E3F2866"/>
    <w:rsid w:val="7E490D14"/>
    <w:rsid w:val="7E6A0232"/>
    <w:rsid w:val="7E6F077A"/>
    <w:rsid w:val="7E89664F"/>
    <w:rsid w:val="7E936BF6"/>
    <w:rsid w:val="7E9B156F"/>
    <w:rsid w:val="7EB06C49"/>
    <w:rsid w:val="7EB838C2"/>
    <w:rsid w:val="7EBE0DBA"/>
    <w:rsid w:val="7EC45DE4"/>
    <w:rsid w:val="7EC9775F"/>
    <w:rsid w:val="7EDE76AE"/>
    <w:rsid w:val="7EE2719E"/>
    <w:rsid w:val="7F037723"/>
    <w:rsid w:val="7F127AF1"/>
    <w:rsid w:val="7F251D71"/>
    <w:rsid w:val="7F363A2B"/>
    <w:rsid w:val="7F6364A4"/>
    <w:rsid w:val="7F737A4F"/>
    <w:rsid w:val="7F791185"/>
    <w:rsid w:val="7F7A4F45"/>
    <w:rsid w:val="7F7D0C75"/>
    <w:rsid w:val="7F810811"/>
    <w:rsid w:val="7F8B2110"/>
    <w:rsid w:val="7FA118A7"/>
    <w:rsid w:val="7FAB694F"/>
    <w:rsid w:val="7FB21BF7"/>
    <w:rsid w:val="7FD735E1"/>
    <w:rsid w:val="7FEC5B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1"/>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4"/>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link w:val="46"/>
    <w:qFormat/>
    <w:uiPriority w:val="0"/>
    <w:pPr>
      <w:keepNext/>
      <w:keepLines/>
      <w:spacing w:before="260" w:after="260" w:line="416" w:lineRule="auto"/>
      <w:outlineLvl w:val="2"/>
    </w:pPr>
    <w:rPr>
      <w:b/>
      <w:bCs/>
      <w:sz w:val="32"/>
      <w:szCs w:val="32"/>
    </w:rPr>
  </w:style>
  <w:style w:type="paragraph" w:styleId="6">
    <w:name w:val="heading 4"/>
    <w:basedOn w:val="1"/>
    <w:next w:val="1"/>
    <w:link w:val="55"/>
    <w:semiHidden/>
    <w:unhideWhenUsed/>
    <w:qFormat/>
    <w:uiPriority w:val="0"/>
    <w:pPr>
      <w:keepNext/>
      <w:keepLines/>
      <w:spacing w:before="280" w:after="290" w:line="372" w:lineRule="auto"/>
      <w:outlineLvl w:val="3"/>
    </w:pPr>
    <w:rPr>
      <w:rFonts w:ascii="Arial" w:hAnsi="Arial" w:eastAsia="黑体"/>
      <w:b/>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首行缩进"/>
    <w:basedOn w:val="1"/>
    <w:qFormat/>
    <w:uiPriority w:val="99"/>
    <w:pPr>
      <w:ind w:firstLine="480"/>
    </w:pPr>
    <w:rPr>
      <w:lang w:val="zh-CN"/>
    </w:rPr>
  </w:style>
  <w:style w:type="paragraph" w:styleId="7">
    <w:name w:val="table of authorities"/>
    <w:basedOn w:val="1"/>
    <w:next w:val="1"/>
    <w:unhideWhenUsed/>
    <w:qFormat/>
    <w:uiPriority w:val="99"/>
    <w:pPr>
      <w:ind w:left="420" w:leftChars="200"/>
    </w:pPr>
  </w:style>
  <w:style w:type="paragraph" w:styleId="8">
    <w:name w:val="Normal Indent"/>
    <w:basedOn w:val="1"/>
    <w:next w:val="1"/>
    <w:link w:val="74"/>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9">
    <w:name w:val="index 5"/>
    <w:basedOn w:val="1"/>
    <w:next w:val="1"/>
    <w:qFormat/>
    <w:uiPriority w:val="0"/>
    <w:pPr>
      <w:ind w:left="1680"/>
    </w:pPr>
    <w:rPr>
      <w:sz w:val="24"/>
    </w:rPr>
  </w:style>
  <w:style w:type="paragraph" w:styleId="10">
    <w:name w:val="annotation text"/>
    <w:basedOn w:val="1"/>
    <w:link w:val="57"/>
    <w:qFormat/>
    <w:uiPriority w:val="0"/>
    <w:pPr>
      <w:jc w:val="left"/>
    </w:pPr>
  </w:style>
  <w:style w:type="paragraph" w:styleId="11">
    <w:name w:val="Body Text"/>
    <w:basedOn w:val="1"/>
    <w:next w:val="1"/>
    <w:link w:val="48"/>
    <w:qFormat/>
    <w:uiPriority w:val="0"/>
    <w:rPr>
      <w:rFonts w:hint="eastAsia" w:ascii="楷体_GB2312" w:hAnsi="Arial" w:eastAsia="楷体_GB2312"/>
    </w:rPr>
  </w:style>
  <w:style w:type="paragraph" w:styleId="12">
    <w:name w:val="Body Text Indent"/>
    <w:basedOn w:val="1"/>
    <w:link w:val="52"/>
    <w:qFormat/>
    <w:uiPriority w:val="0"/>
    <w:pPr>
      <w:spacing w:after="120"/>
      <w:ind w:left="420" w:leftChars="200"/>
    </w:pPr>
  </w:style>
  <w:style w:type="paragraph" w:styleId="13">
    <w:name w:val="Plain Text"/>
    <w:basedOn w:val="1"/>
    <w:next w:val="8"/>
    <w:link w:val="45"/>
    <w:qFormat/>
    <w:uiPriority w:val="0"/>
    <w:rPr>
      <w:rFonts w:hint="eastAsia" w:ascii="宋体" w:hAnsi="Courier New"/>
      <w:kern w:val="0"/>
      <w:sz w:val="20"/>
    </w:rPr>
  </w:style>
  <w:style w:type="paragraph" w:styleId="14">
    <w:name w:val="Date"/>
    <w:basedOn w:val="1"/>
    <w:next w:val="1"/>
    <w:link w:val="53"/>
    <w:qFormat/>
    <w:uiPriority w:val="0"/>
    <w:pPr>
      <w:ind w:left="100" w:leftChars="2500"/>
    </w:pPr>
  </w:style>
  <w:style w:type="paragraph" w:styleId="15">
    <w:name w:val="Body Text Indent 2"/>
    <w:basedOn w:val="1"/>
    <w:link w:val="59"/>
    <w:qFormat/>
    <w:uiPriority w:val="0"/>
    <w:pPr>
      <w:spacing w:after="120" w:line="480" w:lineRule="auto"/>
      <w:ind w:left="420" w:leftChars="200"/>
    </w:pPr>
  </w:style>
  <w:style w:type="paragraph" w:styleId="16">
    <w:name w:val="Balloon Text"/>
    <w:basedOn w:val="1"/>
    <w:link w:val="66"/>
    <w:qFormat/>
    <w:uiPriority w:val="0"/>
    <w:rPr>
      <w:sz w:val="18"/>
      <w:szCs w:val="18"/>
    </w:rPr>
  </w:style>
  <w:style w:type="paragraph" w:styleId="17">
    <w:name w:val="footer"/>
    <w:basedOn w:val="1"/>
    <w:link w:val="50"/>
    <w:unhideWhenUsed/>
    <w:qFormat/>
    <w:uiPriority w:val="0"/>
    <w:pPr>
      <w:tabs>
        <w:tab w:val="center" w:pos="4153"/>
        <w:tab w:val="right" w:pos="8306"/>
      </w:tabs>
      <w:snapToGrid w:val="0"/>
      <w:spacing w:line="240" w:lineRule="atLeast"/>
      <w:jc w:val="left"/>
    </w:pPr>
    <w:rPr>
      <w:sz w:val="18"/>
      <w:szCs w:val="18"/>
    </w:rPr>
  </w:style>
  <w:style w:type="paragraph" w:styleId="18">
    <w:name w:val="header"/>
    <w:basedOn w:val="1"/>
    <w:link w:val="4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qFormat/>
    <w:uiPriority w:val="0"/>
    <w:pPr>
      <w:spacing w:before="240" w:after="60" w:line="312" w:lineRule="auto"/>
      <w:jc w:val="center"/>
      <w:outlineLvl w:val="1"/>
    </w:pPr>
    <w:rPr>
      <w:rFonts w:ascii="等线 Light" w:hAnsi="等线 Light"/>
      <w:b/>
      <w:bCs/>
      <w:kern w:val="28"/>
      <w:sz w:val="32"/>
      <w:szCs w:val="32"/>
      <w:lang w:val="zh-CN"/>
    </w:rPr>
  </w:style>
  <w:style w:type="paragraph" w:styleId="20">
    <w:name w:val="footnote text"/>
    <w:basedOn w:val="1"/>
    <w:next w:val="9"/>
    <w:qFormat/>
    <w:uiPriority w:val="0"/>
    <w:pPr>
      <w:snapToGrid w:val="0"/>
      <w:jc w:val="left"/>
    </w:pPr>
    <w:rPr>
      <w:sz w:val="18"/>
    </w:rPr>
  </w:style>
  <w:style w:type="paragraph" w:styleId="21">
    <w:name w:val="toc 6"/>
    <w:basedOn w:val="1"/>
    <w:next w:val="1"/>
    <w:qFormat/>
    <w:uiPriority w:val="99"/>
    <w:pPr>
      <w:adjustRightInd w:val="0"/>
      <w:spacing w:line="312" w:lineRule="atLeast"/>
      <w:ind w:left="1050"/>
      <w:jc w:val="left"/>
      <w:textAlignment w:val="baseline"/>
    </w:pPr>
    <w:rPr>
      <w:kern w:val="0"/>
      <w:sz w:val="18"/>
      <w:szCs w:val="18"/>
    </w:rPr>
  </w:style>
  <w:style w:type="paragraph" w:styleId="22">
    <w:name w:val="toc 9"/>
    <w:basedOn w:val="1"/>
    <w:next w:val="1"/>
    <w:unhideWhenUsed/>
    <w:qFormat/>
    <w:uiPriority w:val="0"/>
    <w:pPr>
      <w:ind w:left="3360" w:leftChars="1600"/>
    </w:pPr>
    <w:rPr>
      <w:rFonts w:ascii="Calibri" w:hAnsi="Calibri"/>
      <w:szCs w:val="22"/>
    </w:rPr>
  </w:style>
  <w:style w:type="paragraph" w:styleId="23">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paragraph" w:styleId="24">
    <w:name w:val="Title"/>
    <w:basedOn w:val="1"/>
    <w:next w:val="1"/>
    <w:link w:val="58"/>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5">
    <w:name w:val="Body Text First Indent"/>
    <w:basedOn w:val="11"/>
    <w:next w:val="21"/>
    <w:qFormat/>
    <w:uiPriority w:val="99"/>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9">
    <w:name w:val="Strong"/>
    <w:basedOn w:val="28"/>
    <w:qFormat/>
    <w:uiPriority w:val="0"/>
    <w:rPr>
      <w:b/>
      <w:sz w:val="24"/>
      <w:szCs w:val="24"/>
    </w:rPr>
  </w:style>
  <w:style w:type="character" w:styleId="30">
    <w:name w:val="page number"/>
    <w:basedOn w:val="28"/>
    <w:qFormat/>
    <w:uiPriority w:val="99"/>
    <w:rPr>
      <w:rFonts w:ascii="Times New Roman" w:hAnsi="Times New Roman" w:eastAsia="宋体" w:cs="Times New Roman"/>
    </w:rPr>
  </w:style>
  <w:style w:type="character" w:styleId="31">
    <w:name w:val="FollowedHyperlink"/>
    <w:basedOn w:val="28"/>
    <w:qFormat/>
    <w:uiPriority w:val="0"/>
    <w:rPr>
      <w:color w:val="333333"/>
      <w:u w:val="none"/>
    </w:rPr>
  </w:style>
  <w:style w:type="character" w:styleId="32">
    <w:name w:val="Emphasis"/>
    <w:basedOn w:val="28"/>
    <w:qFormat/>
    <w:uiPriority w:val="0"/>
    <w:rPr>
      <w:color w:val="CC0000"/>
      <w:sz w:val="24"/>
      <w:szCs w:val="24"/>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333333"/>
      <w:u w:val="none"/>
    </w:rPr>
  </w:style>
  <w:style w:type="character" w:styleId="38">
    <w:name w:val="HTML Code"/>
    <w:basedOn w:val="28"/>
    <w:qFormat/>
    <w:uiPriority w:val="0"/>
    <w:rPr>
      <w:rFonts w:ascii="monospace" w:hAnsi="monospace" w:eastAsia="monospace" w:cs="monospace"/>
      <w:sz w:val="20"/>
    </w:rPr>
  </w:style>
  <w:style w:type="character" w:styleId="39">
    <w:name w:val="HTML Cite"/>
    <w:basedOn w:val="28"/>
    <w:qFormat/>
    <w:uiPriority w:val="0"/>
    <w:rPr>
      <w:sz w:val="24"/>
      <w:szCs w:val="24"/>
    </w:rPr>
  </w:style>
  <w:style w:type="character" w:styleId="40">
    <w:name w:val="HTML Keyboard"/>
    <w:basedOn w:val="28"/>
    <w:qFormat/>
    <w:uiPriority w:val="0"/>
    <w:rPr>
      <w:rFonts w:hint="default" w:ascii="monospace" w:hAnsi="monospace" w:eastAsia="monospace" w:cs="monospace"/>
      <w:sz w:val="20"/>
    </w:rPr>
  </w:style>
  <w:style w:type="character" w:styleId="41">
    <w:name w:val="HTML Sample"/>
    <w:basedOn w:val="28"/>
    <w:qFormat/>
    <w:uiPriority w:val="0"/>
    <w:rPr>
      <w:rFonts w:hint="default" w:ascii="monospace" w:hAnsi="monospace" w:eastAsia="monospace" w:cs="monospace"/>
    </w:rPr>
  </w:style>
  <w:style w:type="paragraph" w:customStyle="1" w:styleId="42">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3">
    <w:name w:val="Í¼±íÕýÎÄ"/>
    <w:basedOn w:val="1"/>
    <w:next w:val="8"/>
    <w:qFormat/>
    <w:uiPriority w:val="0"/>
    <w:pPr>
      <w:ind w:firstLine="420" w:firstLineChars="200"/>
    </w:pPr>
    <w:rPr>
      <w:sz w:val="24"/>
    </w:rPr>
  </w:style>
  <w:style w:type="paragraph" w:customStyle="1" w:styleId="44">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5">
    <w:name w:val="纯文本 Char"/>
    <w:basedOn w:val="28"/>
    <w:link w:val="13"/>
    <w:qFormat/>
    <w:uiPriority w:val="0"/>
    <w:rPr>
      <w:rFonts w:hint="eastAsia" w:ascii="宋体" w:hAnsi="Courier New" w:eastAsia="宋体" w:cs="宋体"/>
    </w:rPr>
  </w:style>
  <w:style w:type="character" w:customStyle="1" w:styleId="46">
    <w:name w:val="标题 3 Char"/>
    <w:basedOn w:val="28"/>
    <w:link w:val="5"/>
    <w:qFormat/>
    <w:uiPriority w:val="0"/>
    <w:rPr>
      <w:rFonts w:hint="default" w:ascii="Calibri" w:hAnsi="Calibri" w:cs="Calibri"/>
      <w:b/>
      <w:kern w:val="2"/>
      <w:sz w:val="32"/>
      <w:szCs w:val="32"/>
    </w:rPr>
  </w:style>
  <w:style w:type="paragraph" w:customStyle="1" w:styleId="47">
    <w:name w:val="列出段落1"/>
    <w:basedOn w:val="1"/>
    <w:qFormat/>
    <w:uiPriority w:val="0"/>
    <w:pPr>
      <w:ind w:firstLine="420" w:firstLineChars="200"/>
    </w:pPr>
    <w:rPr>
      <w:rFonts w:ascii="Calibri" w:hAnsi="Calibri"/>
      <w:color w:val="595959"/>
      <w:sz w:val="21"/>
      <w:szCs w:val="24"/>
    </w:rPr>
  </w:style>
  <w:style w:type="character" w:customStyle="1" w:styleId="48">
    <w:name w:val="正文文本 Char"/>
    <w:basedOn w:val="28"/>
    <w:link w:val="11"/>
    <w:qFormat/>
    <w:uiPriority w:val="0"/>
    <w:rPr>
      <w:rFonts w:hint="eastAsia" w:ascii="楷体_GB2312" w:hAnsi="Arial" w:eastAsia="楷体_GB2312" w:cs="楷体_GB2312"/>
      <w:kern w:val="2"/>
      <w:sz w:val="28"/>
    </w:rPr>
  </w:style>
  <w:style w:type="character" w:customStyle="1" w:styleId="49">
    <w:name w:val="页眉 Char"/>
    <w:basedOn w:val="28"/>
    <w:link w:val="18"/>
    <w:qFormat/>
    <w:uiPriority w:val="0"/>
    <w:rPr>
      <w:kern w:val="2"/>
      <w:sz w:val="18"/>
    </w:rPr>
  </w:style>
  <w:style w:type="character" w:customStyle="1" w:styleId="50">
    <w:name w:val="页脚 Char"/>
    <w:basedOn w:val="28"/>
    <w:link w:val="17"/>
    <w:qFormat/>
    <w:uiPriority w:val="0"/>
    <w:rPr>
      <w:kern w:val="2"/>
      <w:sz w:val="18"/>
    </w:rPr>
  </w:style>
  <w:style w:type="character" w:customStyle="1" w:styleId="51">
    <w:name w:val="标题 1 Char"/>
    <w:basedOn w:val="28"/>
    <w:link w:val="3"/>
    <w:qFormat/>
    <w:uiPriority w:val="0"/>
    <w:rPr>
      <w:rFonts w:hint="eastAsia" w:ascii="宋体" w:hAnsi="宋体" w:eastAsia="宋体" w:cs="宋体"/>
      <w:b/>
      <w:kern w:val="2"/>
      <w:sz w:val="36"/>
    </w:rPr>
  </w:style>
  <w:style w:type="character" w:customStyle="1" w:styleId="52">
    <w:name w:val="正文文本缩进 Char"/>
    <w:basedOn w:val="28"/>
    <w:link w:val="12"/>
    <w:qFormat/>
    <w:uiPriority w:val="0"/>
    <w:rPr>
      <w:rFonts w:hint="eastAsia" w:ascii="仿宋_GB2312" w:hAnsi="Arial" w:eastAsia="仿宋_GB2312" w:cs="仿宋_GB2312"/>
      <w:sz w:val="32"/>
      <w:szCs w:val="32"/>
    </w:rPr>
  </w:style>
  <w:style w:type="character" w:customStyle="1" w:styleId="53">
    <w:name w:val="日期 Char"/>
    <w:basedOn w:val="28"/>
    <w:link w:val="14"/>
    <w:qFormat/>
    <w:uiPriority w:val="0"/>
    <w:rPr>
      <w:kern w:val="2"/>
      <w:sz w:val="21"/>
    </w:rPr>
  </w:style>
  <w:style w:type="character" w:customStyle="1" w:styleId="54">
    <w:name w:val="标题 2 Char"/>
    <w:basedOn w:val="28"/>
    <w:link w:val="4"/>
    <w:qFormat/>
    <w:uiPriority w:val="0"/>
    <w:rPr>
      <w:rFonts w:hint="eastAsia" w:ascii="楷体_GB2312" w:eastAsia="楷体_GB2312" w:cs="楷体_GB2312"/>
      <w:b/>
      <w:kern w:val="2"/>
      <w:sz w:val="28"/>
      <w:szCs w:val="28"/>
    </w:rPr>
  </w:style>
  <w:style w:type="character" w:customStyle="1" w:styleId="55">
    <w:name w:val="标题 4 Char"/>
    <w:basedOn w:val="28"/>
    <w:link w:val="6"/>
    <w:qFormat/>
    <w:uiPriority w:val="0"/>
    <w:rPr>
      <w:rFonts w:hint="default" w:ascii="Cambria" w:hAnsi="Cambria" w:eastAsia="Cambria" w:cs="Cambria"/>
      <w:b/>
      <w:kern w:val="2"/>
      <w:sz w:val="28"/>
      <w:szCs w:val="28"/>
      <w:lang w:val="zh-CN"/>
    </w:rPr>
  </w:style>
  <w:style w:type="character" w:customStyle="1" w:styleId="56">
    <w:name w:val="font71"/>
    <w:basedOn w:val="28"/>
    <w:qFormat/>
    <w:uiPriority w:val="0"/>
    <w:rPr>
      <w:rFonts w:hint="eastAsia" w:ascii="宋体" w:hAnsi="宋体" w:eastAsia="宋体" w:cs="宋体"/>
      <w:color w:val="000000"/>
      <w:sz w:val="22"/>
      <w:szCs w:val="22"/>
      <w:u w:val="none"/>
    </w:rPr>
  </w:style>
  <w:style w:type="character" w:customStyle="1" w:styleId="57">
    <w:name w:val="批注文字 Char"/>
    <w:basedOn w:val="28"/>
    <w:link w:val="10"/>
    <w:qFormat/>
    <w:uiPriority w:val="0"/>
    <w:rPr>
      <w:rFonts w:hint="default" w:ascii="Calibri" w:hAnsi="Calibri" w:eastAsia="PMingLiU" w:cs="Calibri"/>
      <w:sz w:val="24"/>
      <w:lang w:eastAsia="zh-TW"/>
    </w:rPr>
  </w:style>
  <w:style w:type="character" w:customStyle="1" w:styleId="58">
    <w:name w:val="标题 Char"/>
    <w:basedOn w:val="28"/>
    <w:link w:val="24"/>
    <w:qFormat/>
    <w:uiPriority w:val="0"/>
    <w:rPr>
      <w:rFonts w:hint="default" w:ascii="Cambria" w:hAnsi="Cambria" w:eastAsia="Cambria" w:cs="Cambria"/>
      <w:b/>
      <w:kern w:val="2"/>
      <w:sz w:val="32"/>
      <w:szCs w:val="32"/>
    </w:rPr>
  </w:style>
  <w:style w:type="character" w:customStyle="1" w:styleId="59">
    <w:name w:val="正文文本缩进 2 Char"/>
    <w:basedOn w:val="28"/>
    <w:link w:val="15"/>
    <w:qFormat/>
    <w:uiPriority w:val="0"/>
    <w:rPr>
      <w:rFonts w:hint="eastAsia" w:ascii="宋体" w:hAnsi="宋体" w:eastAsia="宋体" w:cs="宋体"/>
      <w:kern w:val="2"/>
      <w:sz w:val="24"/>
      <w:szCs w:val="24"/>
    </w:rPr>
  </w:style>
  <w:style w:type="table" w:customStyle="1" w:styleId="60">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1">
    <w:name w:val="_Style 1"/>
    <w:basedOn w:val="1"/>
    <w:qFormat/>
    <w:uiPriority w:val="0"/>
    <w:pPr>
      <w:ind w:firstLine="420" w:firstLineChars="200"/>
    </w:pPr>
    <w:rPr>
      <w:kern w:val="0"/>
      <w:sz w:val="20"/>
    </w:rPr>
  </w:style>
  <w:style w:type="paragraph" w:styleId="62">
    <w:name w:val="List Paragraph"/>
    <w:basedOn w:val="1"/>
    <w:qFormat/>
    <w:uiPriority w:val="1"/>
    <w:pPr>
      <w:ind w:left="362" w:firstLine="480"/>
    </w:pPr>
    <w:rPr>
      <w:rFonts w:ascii="宋体" w:hAnsi="宋体" w:cs="宋体"/>
      <w:lang w:val="zh-CN" w:bidi="zh-CN"/>
    </w:rPr>
  </w:style>
  <w:style w:type="paragraph" w:customStyle="1" w:styleId="63">
    <w:name w:val="Table Paragraph"/>
    <w:basedOn w:val="1"/>
    <w:qFormat/>
    <w:uiPriority w:val="1"/>
    <w:rPr>
      <w:rFonts w:ascii="宋体" w:hAnsi="宋体" w:cs="宋体"/>
      <w:lang w:val="zh-CN" w:bidi="zh-CN"/>
    </w:rPr>
  </w:style>
  <w:style w:type="paragraph" w:customStyle="1" w:styleId="64">
    <w:name w:val="样式 宋体 五号 行距: 单倍行距"/>
    <w:basedOn w:val="1"/>
    <w:qFormat/>
    <w:uiPriority w:val="0"/>
    <w:rPr>
      <w:rFonts w:ascii="宋体" w:hAnsi="宋体" w:cs="宋体"/>
      <w:sz w:val="21"/>
    </w:rPr>
  </w:style>
  <w:style w:type="paragraph" w:customStyle="1" w:styleId="65">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6">
    <w:name w:val="批注框文本 Char"/>
    <w:basedOn w:val="28"/>
    <w:link w:val="16"/>
    <w:qFormat/>
    <w:uiPriority w:val="0"/>
    <w:rPr>
      <w:rFonts w:ascii="Times New Roman" w:hAnsi="Times New Roman"/>
      <w:kern w:val="2"/>
      <w:sz w:val="18"/>
      <w:szCs w:val="18"/>
    </w:rPr>
  </w:style>
  <w:style w:type="paragraph" w:customStyle="1" w:styleId="67">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Body text|1"/>
    <w:basedOn w:val="1"/>
    <w:qFormat/>
    <w:uiPriority w:val="0"/>
    <w:pPr>
      <w:spacing w:after="80" w:line="269" w:lineRule="auto"/>
      <w:ind w:firstLine="300"/>
    </w:pPr>
    <w:rPr>
      <w:rFonts w:ascii="MingLiU" w:hAnsi="MingLiU" w:eastAsia="MingLiU" w:cs="MingLiU"/>
      <w:sz w:val="20"/>
      <w:lang w:val="zh-TW" w:eastAsia="zh-TW" w:bidi="zh-TW"/>
    </w:rPr>
  </w:style>
  <w:style w:type="paragraph" w:customStyle="1" w:styleId="69">
    <w:name w:val="纯文本1"/>
    <w:basedOn w:val="1"/>
    <w:qFormat/>
    <w:uiPriority w:val="0"/>
    <w:pPr>
      <w:adjustRightInd w:val="0"/>
      <w:textAlignment w:val="baseline"/>
    </w:pPr>
    <w:rPr>
      <w:rFonts w:ascii="宋体" w:hAnsi="Courier New" w:eastAsia="楷体_GB2312"/>
    </w:rPr>
  </w:style>
  <w:style w:type="character" w:customStyle="1" w:styleId="70">
    <w:name w:val="font01"/>
    <w:basedOn w:val="28"/>
    <w:qFormat/>
    <w:uiPriority w:val="0"/>
    <w:rPr>
      <w:rFonts w:ascii="Arial" w:hAnsi="Arial" w:cs="Arial"/>
      <w:color w:val="000000"/>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character" w:customStyle="1" w:styleId="72">
    <w:name w:val="font51"/>
    <w:basedOn w:val="28"/>
    <w:qFormat/>
    <w:uiPriority w:val="0"/>
    <w:rPr>
      <w:rFonts w:hint="eastAsia" w:ascii="宋体" w:hAnsi="宋体" w:eastAsia="宋体" w:cs="宋体"/>
      <w:color w:val="000000"/>
      <w:sz w:val="18"/>
      <w:szCs w:val="18"/>
      <w:u w:val="none"/>
    </w:rPr>
  </w:style>
  <w:style w:type="character" w:customStyle="1" w:styleId="73">
    <w:name w:val="font41"/>
    <w:basedOn w:val="28"/>
    <w:qFormat/>
    <w:uiPriority w:val="0"/>
    <w:rPr>
      <w:rFonts w:ascii="Calibri" w:hAnsi="Calibri" w:cs="Calibri"/>
      <w:color w:val="000000"/>
      <w:sz w:val="18"/>
      <w:szCs w:val="18"/>
      <w:u w:val="none"/>
    </w:rPr>
  </w:style>
  <w:style w:type="character" w:customStyle="1" w:styleId="74">
    <w:name w:val="正文缩进 Char"/>
    <w:link w:val="8"/>
    <w:qFormat/>
    <w:uiPriority w:val="0"/>
    <w:rPr>
      <w:rFonts w:asciiTheme="minorHAnsi" w:hAnsiTheme="minorHAnsi" w:eastAsiaTheme="minorEastAsia" w:cstheme="minorBidi"/>
      <w:kern w:val="2"/>
      <w:sz w:val="24"/>
      <w:szCs w:val="22"/>
    </w:rPr>
  </w:style>
  <w:style w:type="character" w:customStyle="1" w:styleId="75">
    <w:name w:val="font61"/>
    <w:basedOn w:val="28"/>
    <w:qFormat/>
    <w:uiPriority w:val="0"/>
    <w:rPr>
      <w:rFonts w:hint="default" w:ascii="Times New Roman" w:hAnsi="Times New Roman" w:cs="Times New Roman"/>
      <w:color w:val="000000"/>
      <w:sz w:val="21"/>
      <w:szCs w:val="21"/>
      <w:u w:val="none"/>
    </w:rPr>
  </w:style>
  <w:style w:type="character" w:customStyle="1" w:styleId="76">
    <w:name w:val="font91"/>
    <w:basedOn w:val="28"/>
    <w:qFormat/>
    <w:uiPriority w:val="0"/>
    <w:rPr>
      <w:rFonts w:hint="eastAsia" w:ascii="宋体" w:hAnsi="宋体" w:eastAsia="宋体" w:cs="宋体"/>
      <w:color w:val="000000"/>
      <w:sz w:val="21"/>
      <w:szCs w:val="21"/>
      <w:u w:val="none"/>
    </w:rPr>
  </w:style>
  <w:style w:type="character" w:customStyle="1" w:styleId="77">
    <w:name w:val="font121"/>
    <w:basedOn w:val="28"/>
    <w:qFormat/>
    <w:uiPriority w:val="0"/>
    <w:rPr>
      <w:rFonts w:hint="default" w:ascii="Times New Roman" w:hAnsi="Times New Roman" w:cs="Times New Roman"/>
      <w:color w:val="000000"/>
      <w:sz w:val="21"/>
      <w:szCs w:val="21"/>
      <w:u w:val="none"/>
    </w:rPr>
  </w:style>
  <w:style w:type="character" w:customStyle="1" w:styleId="78">
    <w:name w:val="font201"/>
    <w:basedOn w:val="28"/>
    <w:qFormat/>
    <w:uiPriority w:val="0"/>
    <w:rPr>
      <w:rFonts w:hint="eastAsia" w:ascii="宋体" w:hAnsi="宋体" w:eastAsia="宋体" w:cs="宋体"/>
      <w:color w:val="000000"/>
      <w:sz w:val="21"/>
      <w:szCs w:val="21"/>
      <w:u w:val="none"/>
    </w:rPr>
  </w:style>
  <w:style w:type="character" w:customStyle="1" w:styleId="79">
    <w:name w:val="font142"/>
    <w:basedOn w:val="28"/>
    <w:qFormat/>
    <w:uiPriority w:val="0"/>
    <w:rPr>
      <w:rFonts w:hint="eastAsia" w:ascii="宋体" w:hAnsi="宋体" w:eastAsia="宋体" w:cs="宋体"/>
      <w:color w:val="000000"/>
      <w:sz w:val="22"/>
      <w:szCs w:val="22"/>
      <w:u w:val="none"/>
    </w:rPr>
  </w:style>
  <w:style w:type="character" w:customStyle="1" w:styleId="80">
    <w:name w:val="font111"/>
    <w:basedOn w:val="28"/>
    <w:qFormat/>
    <w:uiPriority w:val="0"/>
    <w:rPr>
      <w:rFonts w:hint="eastAsia" w:ascii="宋体" w:hAnsi="宋体" w:eastAsia="宋体" w:cs="宋体"/>
      <w:color w:val="000000"/>
      <w:sz w:val="20"/>
      <w:szCs w:val="20"/>
      <w:u w:val="none"/>
    </w:rPr>
  </w:style>
  <w:style w:type="character" w:customStyle="1" w:styleId="81">
    <w:name w:val="font101"/>
    <w:basedOn w:val="28"/>
    <w:qFormat/>
    <w:uiPriority w:val="0"/>
    <w:rPr>
      <w:rFonts w:hint="eastAsia" w:ascii="宋体" w:hAnsi="宋体" w:eastAsia="宋体" w:cs="宋体"/>
      <w:color w:val="000000"/>
      <w:sz w:val="21"/>
      <w:szCs w:val="21"/>
      <w:u w:val="none"/>
    </w:rPr>
  </w:style>
  <w:style w:type="character" w:customStyle="1" w:styleId="82">
    <w:name w:val="font131"/>
    <w:basedOn w:val="28"/>
    <w:qFormat/>
    <w:uiPriority w:val="0"/>
    <w:rPr>
      <w:rFonts w:hint="default" w:ascii="Times New Roman" w:hAnsi="Times New Roman" w:cs="Times New Roman"/>
      <w:color w:val="000000"/>
      <w:sz w:val="21"/>
      <w:szCs w:val="21"/>
      <w:u w:val="none"/>
    </w:rPr>
  </w:style>
  <w:style w:type="character" w:customStyle="1" w:styleId="83">
    <w:name w:val="font212"/>
    <w:basedOn w:val="28"/>
    <w:qFormat/>
    <w:uiPriority w:val="0"/>
    <w:rPr>
      <w:rFonts w:hint="eastAsia" w:ascii="宋体" w:hAnsi="宋体" w:eastAsia="宋体" w:cs="宋体"/>
      <w:color w:val="000000"/>
      <w:sz w:val="21"/>
      <w:szCs w:val="21"/>
      <w:u w:val="none"/>
    </w:rPr>
  </w:style>
  <w:style w:type="character" w:customStyle="1" w:styleId="84">
    <w:name w:val="font31"/>
    <w:basedOn w:val="28"/>
    <w:qFormat/>
    <w:uiPriority w:val="0"/>
    <w:rPr>
      <w:rFonts w:hint="eastAsia" w:ascii="宋体" w:hAnsi="宋体" w:eastAsia="宋体" w:cs="宋体"/>
      <w:color w:val="000000"/>
      <w:sz w:val="21"/>
      <w:szCs w:val="21"/>
      <w:u w:val="none"/>
    </w:rPr>
  </w:style>
  <w:style w:type="character" w:customStyle="1" w:styleId="85">
    <w:name w:val="font21"/>
    <w:basedOn w:val="2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39</Pages>
  <Words>18673</Words>
  <Characters>20483</Characters>
  <Lines>142</Lines>
  <Paragraphs>39</Paragraphs>
  <TotalTime>1</TotalTime>
  <ScaleCrop>false</ScaleCrop>
  <LinksUpToDate>false</LinksUpToDate>
  <CharactersWithSpaces>56208</CharactersWithSpaces>
  <Application>WPS Office_11.8.2.8576_F1E327BC-269C-435d-A152-05C5408002CA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2023-02-01T08:26:00Z</dcterms:created>
  <dc:creator>Administrator</dc:creator>
  <cp:lastModifiedBy>陈欢</cp:lastModifiedBy>
  <cp:lastPrinted>2023-04-27T06:13:00Z</cp:lastPrinted>
  <dcterms:modified xsi:type="dcterms:W3CDTF">2023-08-08T03:35:57Z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ICV">
    <vt:lpwstr>FF163D84F3CD4363AEBC721D2DD94791</vt:lpwstr>
  </property>
</Properties>
</file>