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0"/>
          <w:tab w:val="left" w:pos="8040"/>
          <w:tab w:val="left" w:pos="8100"/>
        </w:tabs>
        <w:spacing w:line="360" w:lineRule="auto"/>
        <w:jc w:val="center"/>
        <w:rPr>
          <w:rFonts w:hint="eastAsia" w:ascii="宋体" w:hAnsi="宋体"/>
          <w:b/>
          <w:color w:val="auto"/>
          <w:sz w:val="32"/>
          <w:szCs w:val="32"/>
        </w:rPr>
      </w:pPr>
      <w:r>
        <w:rPr>
          <w:rFonts w:hint="eastAsia" w:ascii="宋体" w:hAnsi="宋体"/>
          <w:b/>
          <w:color w:val="auto"/>
          <w:sz w:val="32"/>
          <w:szCs w:val="32"/>
          <w:lang w:eastAsia="zh-CN"/>
        </w:rPr>
        <w:t>常州市金坛段玉裁初级中学校服采购项目</w:t>
      </w:r>
      <w:r>
        <w:rPr>
          <w:rFonts w:hint="eastAsia" w:ascii="宋体" w:hAnsi="宋体"/>
          <w:b/>
          <w:color w:val="auto"/>
          <w:sz w:val="32"/>
          <w:szCs w:val="32"/>
        </w:rPr>
        <w:t>招标公告</w:t>
      </w:r>
    </w:p>
    <w:p>
      <w:pPr>
        <w:spacing w:line="420" w:lineRule="exact"/>
        <w:rPr>
          <w:rFonts w:hint="eastAsia" w:ascii="宋体" w:hAnsi="宋体" w:cs="宋体"/>
          <w:color w:val="auto"/>
          <w:kern w:val="0"/>
          <w:sz w:val="24"/>
        </w:rPr>
      </w:pPr>
      <w:r>
        <w:rPr>
          <w:rFonts w:hint="eastAsia" w:ascii="宋体" w:hAnsi="宋体" w:cs="宋体"/>
          <w:color w:val="auto"/>
          <w:kern w:val="0"/>
          <w:sz w:val="24"/>
        </w:rPr>
        <w:t xml:space="preserve"> </w:t>
      </w:r>
      <w:r>
        <w:rPr>
          <w:rFonts w:hint="eastAsia" w:ascii="宋体" w:hAnsi="宋体" w:cs="宋体"/>
          <w:color w:val="auto"/>
          <w:kern w:val="0"/>
          <w:sz w:val="24"/>
          <w:lang w:eastAsia="zh-CN"/>
        </w:rPr>
        <w:t>常州名源全过程工程咨询有限公司</w:t>
      </w:r>
      <w:r>
        <w:rPr>
          <w:rFonts w:hint="eastAsia" w:ascii="宋体" w:hAnsi="宋体" w:cs="宋体"/>
          <w:color w:val="auto"/>
          <w:kern w:val="0"/>
          <w:sz w:val="24"/>
        </w:rPr>
        <w:t>受</w:t>
      </w:r>
      <w:r>
        <w:rPr>
          <w:rFonts w:hint="eastAsia" w:ascii="宋体" w:hAnsi="宋体" w:cs="宋体"/>
          <w:color w:val="auto"/>
          <w:kern w:val="0"/>
          <w:sz w:val="24"/>
          <w:lang w:eastAsia="zh-CN"/>
        </w:rPr>
        <w:t>常州市金坛段玉裁初级中学</w:t>
      </w:r>
      <w:r>
        <w:rPr>
          <w:rFonts w:hint="eastAsia" w:ascii="宋体" w:hAnsi="宋体" w:cs="宋体"/>
          <w:color w:val="auto"/>
          <w:kern w:val="0"/>
          <w:sz w:val="24"/>
        </w:rPr>
        <w:t>委托，就</w:t>
      </w:r>
      <w:r>
        <w:rPr>
          <w:rFonts w:hint="eastAsia" w:ascii="宋体" w:hAnsi="宋体" w:cs="宋体"/>
          <w:color w:val="auto"/>
          <w:kern w:val="0"/>
          <w:sz w:val="24"/>
          <w:lang w:eastAsia="zh-CN"/>
        </w:rPr>
        <w:t>常州市金坛段玉裁初级中学校服采购项目</w:t>
      </w:r>
      <w:r>
        <w:rPr>
          <w:rFonts w:hint="eastAsia" w:ascii="宋体" w:hAnsi="宋体" w:cs="宋体"/>
          <w:color w:val="auto"/>
          <w:kern w:val="0"/>
          <w:sz w:val="24"/>
        </w:rPr>
        <w:t>进行公开招标，欢迎符合下列条件的投标单位前来参加投标。</w:t>
      </w:r>
    </w:p>
    <w:p>
      <w:pPr>
        <w:spacing w:line="420" w:lineRule="exact"/>
        <w:rPr>
          <w:rFonts w:hint="eastAsia" w:ascii="宋体" w:hAnsi="宋体" w:eastAsia="宋体" w:cs="宋体"/>
          <w:color w:val="auto"/>
          <w:kern w:val="0"/>
          <w:sz w:val="24"/>
          <w:lang w:eastAsia="zh-CN"/>
        </w:rPr>
      </w:pPr>
      <w:r>
        <w:rPr>
          <w:rFonts w:hint="eastAsia" w:ascii="宋体" w:hAnsi="宋体" w:cs="宋体"/>
          <w:b/>
          <w:color w:val="auto"/>
          <w:kern w:val="0"/>
          <w:sz w:val="24"/>
        </w:rPr>
        <w:t>一</w:t>
      </w:r>
      <w:r>
        <w:rPr>
          <w:rFonts w:hint="eastAsia" w:ascii="宋体" w:hAnsi="宋体" w:cs="宋体"/>
          <w:b/>
          <w:color w:val="auto"/>
          <w:kern w:val="0"/>
          <w:sz w:val="24"/>
          <w:lang w:eastAsia="zh-CN"/>
        </w:rPr>
        <w:t>、</w:t>
      </w:r>
      <w:r>
        <w:rPr>
          <w:rFonts w:hint="eastAsia" w:ascii="宋体" w:hAnsi="宋体" w:cs="宋体"/>
          <w:b/>
          <w:color w:val="auto"/>
          <w:kern w:val="0"/>
          <w:sz w:val="24"/>
        </w:rPr>
        <w:t>项目名称：</w:t>
      </w:r>
      <w:r>
        <w:rPr>
          <w:rFonts w:hint="eastAsia" w:ascii="宋体" w:hAnsi="宋体" w:cs="宋体"/>
          <w:color w:val="auto"/>
          <w:kern w:val="0"/>
          <w:sz w:val="24"/>
          <w:lang w:eastAsia="zh-CN"/>
        </w:rPr>
        <w:t>常州市金坛段玉裁初级中学校服采购项目</w:t>
      </w:r>
    </w:p>
    <w:p>
      <w:pPr>
        <w:spacing w:line="420" w:lineRule="exact"/>
        <w:rPr>
          <w:rFonts w:hint="eastAsia" w:ascii="宋体" w:hAnsi="宋体" w:cs="宋体"/>
          <w:b/>
          <w:color w:val="auto"/>
          <w:kern w:val="0"/>
          <w:sz w:val="24"/>
        </w:rPr>
      </w:pPr>
      <w:r>
        <w:rPr>
          <w:rFonts w:hint="eastAsia" w:ascii="宋体" w:hAnsi="宋体" w:cs="宋体"/>
          <w:b/>
          <w:color w:val="auto"/>
          <w:kern w:val="0"/>
          <w:sz w:val="24"/>
        </w:rPr>
        <w:t>二、项目概况</w:t>
      </w:r>
    </w:p>
    <w:p>
      <w:pPr>
        <w:spacing w:line="42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w:t>
      </w:r>
      <w:r>
        <w:rPr>
          <w:rFonts w:hint="eastAsia" w:ascii="宋体" w:hAnsi="宋体" w:cs="宋体"/>
          <w:color w:val="auto"/>
          <w:kern w:val="0"/>
          <w:sz w:val="24"/>
          <w:lang w:eastAsia="zh-CN"/>
        </w:rPr>
        <w:t>.</w:t>
      </w:r>
      <w:r>
        <w:rPr>
          <w:rFonts w:hint="eastAsia" w:ascii="宋体" w:hAnsi="宋体" w:cs="宋体"/>
          <w:color w:val="auto"/>
          <w:kern w:val="0"/>
          <w:sz w:val="24"/>
        </w:rPr>
        <w:t>项目地点：</w:t>
      </w:r>
      <w:r>
        <w:rPr>
          <w:rFonts w:hint="eastAsia" w:ascii="宋体" w:hAnsi="宋体" w:cs="宋体"/>
          <w:color w:val="auto"/>
          <w:kern w:val="0"/>
          <w:sz w:val="24"/>
          <w:lang w:eastAsia="zh-CN"/>
        </w:rPr>
        <w:t>常州市金坛段玉裁初级中学</w:t>
      </w:r>
      <w:r>
        <w:rPr>
          <w:rFonts w:hint="eastAsia" w:ascii="宋体" w:hAnsi="宋体" w:cs="宋体"/>
          <w:color w:val="auto"/>
          <w:kern w:val="0"/>
          <w:sz w:val="24"/>
        </w:rPr>
        <w:t>；</w:t>
      </w:r>
    </w:p>
    <w:p>
      <w:pPr>
        <w:spacing w:line="42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w:t>
      </w:r>
      <w:r>
        <w:rPr>
          <w:rFonts w:hint="eastAsia" w:ascii="宋体" w:hAnsi="宋体" w:cs="宋体"/>
          <w:color w:val="auto"/>
          <w:kern w:val="0"/>
          <w:sz w:val="24"/>
          <w:lang w:eastAsia="zh-CN"/>
        </w:rPr>
        <w:t>.</w:t>
      </w:r>
      <w:r>
        <w:rPr>
          <w:rFonts w:hint="eastAsia" w:ascii="宋体" w:hAnsi="宋体" w:cs="宋体"/>
          <w:color w:val="auto"/>
          <w:kern w:val="0"/>
          <w:sz w:val="24"/>
        </w:rPr>
        <w:t>项目内容：采购学生校服，具体详见清单；</w:t>
      </w:r>
    </w:p>
    <w:p>
      <w:pPr>
        <w:spacing w:line="420" w:lineRule="exact"/>
        <w:ind w:firstLine="480" w:firstLineChars="200"/>
        <w:rPr>
          <w:rFonts w:hint="eastAsia" w:ascii="宋体" w:hAnsi="宋体" w:cs="宋体"/>
          <w:b/>
          <w:bCs/>
          <w:color w:val="auto"/>
          <w:kern w:val="0"/>
          <w:sz w:val="24"/>
          <w:highlight w:val="none"/>
          <w:u w:val="none"/>
          <w:lang w:eastAsia="zh-CN"/>
        </w:rPr>
      </w:pPr>
      <w:r>
        <w:rPr>
          <w:rFonts w:hint="eastAsia" w:ascii="宋体" w:hAnsi="宋体" w:cs="宋体"/>
          <w:color w:val="auto"/>
          <w:kern w:val="0"/>
          <w:sz w:val="24"/>
        </w:rPr>
        <w:t>3</w:t>
      </w:r>
      <w:r>
        <w:rPr>
          <w:rFonts w:hint="eastAsia" w:ascii="宋体" w:hAnsi="宋体" w:cs="宋体"/>
          <w:color w:val="auto"/>
          <w:kern w:val="0"/>
          <w:sz w:val="24"/>
          <w:lang w:eastAsia="zh-CN"/>
        </w:rPr>
        <w:t>.</w:t>
      </w:r>
      <w:r>
        <w:rPr>
          <w:rFonts w:hint="eastAsia" w:ascii="宋体" w:hAnsi="宋体" w:cs="宋体"/>
          <w:color w:val="auto"/>
          <w:kern w:val="0"/>
          <w:sz w:val="24"/>
        </w:rPr>
        <w:t>项目控制价</w:t>
      </w:r>
      <w:r>
        <w:rPr>
          <w:rFonts w:ascii="宋体" w:hAnsi="宋体" w:cs="宋体"/>
          <w:color w:val="auto"/>
          <w:kern w:val="0"/>
          <w:sz w:val="24"/>
        </w:rPr>
        <w:t>：</w:t>
      </w:r>
      <w:r>
        <w:rPr>
          <w:rFonts w:hint="eastAsia" w:ascii="宋体" w:hAnsi="宋体" w:cs="宋体"/>
          <w:color w:val="auto"/>
          <w:kern w:val="0"/>
          <w:sz w:val="24"/>
          <w:highlight w:val="none"/>
          <w:u w:val="none"/>
          <w:lang w:val="en-US" w:eastAsia="zh-CN"/>
        </w:rPr>
        <w:t>438750</w:t>
      </w:r>
      <w:r>
        <w:rPr>
          <w:rFonts w:hint="eastAsia" w:ascii="宋体" w:hAnsi="宋体" w:cs="宋体"/>
          <w:color w:val="auto"/>
          <w:kern w:val="0"/>
          <w:sz w:val="24"/>
          <w:highlight w:val="none"/>
          <w:u w:val="none"/>
        </w:rPr>
        <w:t>元</w:t>
      </w:r>
      <w:r>
        <w:rPr>
          <w:rFonts w:hint="eastAsia" w:ascii="宋体" w:hAnsi="宋体" w:cs="宋体"/>
          <w:b/>
          <w:bCs/>
          <w:color w:val="auto"/>
          <w:kern w:val="0"/>
          <w:sz w:val="24"/>
          <w:highlight w:val="none"/>
          <w:u w:val="none"/>
          <w:lang w:eastAsia="zh-CN"/>
        </w:rPr>
        <w:t>；</w:t>
      </w:r>
    </w:p>
    <w:p>
      <w:pPr>
        <w:spacing w:line="420" w:lineRule="exact"/>
        <w:ind w:firstLine="482" w:firstLineChars="200"/>
        <w:rPr>
          <w:rFonts w:hint="eastAsia" w:ascii="宋体" w:hAnsi="宋体" w:cs="宋体"/>
          <w:color w:val="auto"/>
          <w:kern w:val="0"/>
          <w:sz w:val="24"/>
          <w:highlight w:val="none"/>
        </w:rPr>
      </w:pPr>
      <w:r>
        <w:rPr>
          <w:rFonts w:hint="eastAsia" w:ascii="宋体" w:hAnsi="宋体" w:cs="宋体"/>
          <w:b/>
          <w:bCs/>
          <w:color w:val="auto"/>
          <w:kern w:val="0"/>
          <w:sz w:val="24"/>
          <w:highlight w:val="none"/>
          <w:u w:val="none"/>
          <w:lang w:val="en-US" w:eastAsia="zh-CN"/>
        </w:rPr>
        <w:t>本项目按单价报价，控制单价：</w:t>
      </w:r>
      <w:r>
        <w:rPr>
          <w:rFonts w:hint="eastAsia" w:ascii="宋体" w:hAnsi="宋体" w:cs="宋体"/>
          <w:color w:val="auto"/>
          <w:kern w:val="0"/>
          <w:sz w:val="24"/>
          <w:highlight w:val="none"/>
          <w:u w:val="none"/>
          <w:lang w:val="en-US" w:eastAsia="zh-CN"/>
        </w:rPr>
        <w:t>675</w:t>
      </w:r>
      <w:r>
        <w:rPr>
          <w:rFonts w:hint="eastAsia" w:ascii="宋体" w:hAnsi="宋体" w:cs="宋体"/>
          <w:color w:val="auto"/>
          <w:kern w:val="0"/>
          <w:sz w:val="24"/>
          <w:highlight w:val="none"/>
          <w:u w:val="none"/>
        </w:rPr>
        <w:t>元</w:t>
      </w:r>
      <w:r>
        <w:rPr>
          <w:rFonts w:hint="eastAsia" w:ascii="宋体" w:hAnsi="宋体" w:cs="宋体"/>
          <w:color w:val="auto"/>
          <w:kern w:val="0"/>
          <w:sz w:val="24"/>
          <w:highlight w:val="none"/>
          <w:u w:val="none"/>
          <w:lang w:val="en-US" w:eastAsia="zh-CN"/>
        </w:rPr>
        <w:t>/套</w:t>
      </w:r>
      <w:r>
        <w:rPr>
          <w:rFonts w:hint="eastAsia" w:ascii="宋体" w:hAnsi="宋体" w:cs="宋体"/>
          <w:color w:val="auto"/>
          <w:kern w:val="0"/>
          <w:sz w:val="24"/>
          <w:highlight w:val="none"/>
          <w:u w:val="none"/>
        </w:rPr>
        <w:t>，投标</w:t>
      </w:r>
      <w:r>
        <w:rPr>
          <w:rFonts w:hint="eastAsia" w:ascii="宋体" w:hAnsi="宋体" w:cs="宋体"/>
          <w:color w:val="auto"/>
          <w:kern w:val="0"/>
          <w:sz w:val="24"/>
          <w:highlight w:val="none"/>
          <w:u w:val="none"/>
          <w:lang w:val="en-US" w:eastAsia="zh-CN"/>
        </w:rPr>
        <w:t>单</w:t>
      </w:r>
      <w:r>
        <w:rPr>
          <w:rFonts w:hint="eastAsia" w:ascii="宋体" w:hAnsi="宋体" w:cs="宋体"/>
          <w:color w:val="auto"/>
          <w:kern w:val="0"/>
          <w:sz w:val="24"/>
          <w:highlight w:val="none"/>
          <w:u w:val="none"/>
        </w:rPr>
        <w:t>价超过控制</w:t>
      </w:r>
      <w:r>
        <w:rPr>
          <w:rFonts w:hint="eastAsia" w:ascii="宋体" w:hAnsi="宋体" w:cs="宋体"/>
          <w:color w:val="auto"/>
          <w:kern w:val="0"/>
          <w:sz w:val="24"/>
          <w:highlight w:val="none"/>
          <w:u w:val="none"/>
          <w:lang w:val="en-US" w:eastAsia="zh-CN"/>
        </w:rPr>
        <w:t>单</w:t>
      </w:r>
      <w:r>
        <w:rPr>
          <w:rFonts w:hint="eastAsia" w:ascii="宋体" w:hAnsi="宋体" w:cs="宋体"/>
          <w:color w:val="auto"/>
          <w:kern w:val="0"/>
          <w:sz w:val="24"/>
          <w:highlight w:val="none"/>
          <w:u w:val="none"/>
        </w:rPr>
        <w:t>价的作无效报价处理；</w:t>
      </w:r>
    </w:p>
    <w:p>
      <w:pPr>
        <w:spacing w:line="420" w:lineRule="exact"/>
        <w:ind w:firstLine="482" w:firstLineChars="200"/>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4、交货期限：供货合同签订后</w:t>
      </w:r>
      <w:r>
        <w:rPr>
          <w:rFonts w:hint="eastAsia" w:ascii="宋体" w:hAnsi="宋体" w:cs="宋体"/>
          <w:b/>
          <w:bCs/>
          <w:color w:val="auto"/>
          <w:kern w:val="0"/>
          <w:sz w:val="24"/>
          <w:highlight w:val="none"/>
          <w:lang w:val="en-US" w:eastAsia="zh-CN"/>
        </w:rPr>
        <w:t>4</w:t>
      </w:r>
      <w:r>
        <w:rPr>
          <w:rFonts w:hint="eastAsia" w:ascii="宋体" w:hAnsi="宋体" w:cs="宋体"/>
          <w:b/>
          <w:bCs/>
          <w:color w:val="auto"/>
          <w:kern w:val="0"/>
          <w:sz w:val="24"/>
          <w:highlight w:val="none"/>
        </w:rPr>
        <w:t>0天内完成交货</w:t>
      </w:r>
      <w:r>
        <w:rPr>
          <w:rFonts w:hint="eastAsia" w:ascii="宋体" w:hAnsi="宋体" w:cs="宋体"/>
          <w:b/>
          <w:bCs/>
          <w:color w:val="auto"/>
          <w:kern w:val="0"/>
          <w:sz w:val="24"/>
          <w:highlight w:val="none"/>
          <w:lang w:eastAsia="zh-CN"/>
        </w:rPr>
        <w:t>；</w:t>
      </w:r>
    </w:p>
    <w:p>
      <w:pPr>
        <w:spacing w:line="420" w:lineRule="exact"/>
        <w:rPr>
          <w:rFonts w:hint="eastAsia" w:ascii="宋体" w:hAnsi="宋体" w:cs="宋体"/>
          <w:b/>
          <w:color w:val="auto"/>
          <w:kern w:val="0"/>
          <w:sz w:val="24"/>
          <w:highlight w:val="none"/>
        </w:rPr>
      </w:pPr>
      <w:r>
        <w:rPr>
          <w:rFonts w:hint="eastAsia" w:ascii="宋体" w:hAnsi="宋体" w:cs="宋体"/>
          <w:b/>
          <w:color w:val="auto"/>
          <w:kern w:val="0"/>
          <w:sz w:val="24"/>
          <w:highlight w:val="none"/>
        </w:rPr>
        <w:t>三、投标人资格要求</w:t>
      </w:r>
    </w:p>
    <w:p>
      <w:pPr>
        <w:widowControl/>
        <w:spacing w:line="420" w:lineRule="exact"/>
        <w:ind w:firstLine="480" w:firstLineChars="200"/>
        <w:jc w:val="left"/>
        <w:rPr>
          <w:rFonts w:hint="eastAsia" w:ascii="宋体" w:hAnsi="宋体" w:eastAsia="宋体" w:cs="Times New Roman"/>
          <w:b w:val="0"/>
          <w:bCs w:val="0"/>
          <w:color w:val="auto"/>
          <w:kern w:val="0"/>
          <w:sz w:val="24"/>
          <w:szCs w:val="20"/>
        </w:rPr>
      </w:pPr>
      <w:r>
        <w:rPr>
          <w:rFonts w:hint="eastAsia" w:ascii="宋体" w:hAnsi="宋体" w:eastAsia="宋体" w:cs="Times New Roman"/>
          <w:b w:val="0"/>
          <w:bCs w:val="0"/>
          <w:color w:val="auto"/>
          <w:kern w:val="0"/>
          <w:sz w:val="24"/>
          <w:szCs w:val="20"/>
          <w:lang w:val="en-US" w:eastAsia="zh-CN"/>
        </w:rPr>
        <w:t>3.1投标</w:t>
      </w:r>
      <w:r>
        <w:rPr>
          <w:rFonts w:hint="eastAsia" w:ascii="宋体" w:hAnsi="宋体" w:eastAsia="宋体" w:cs="Times New Roman"/>
          <w:b w:val="0"/>
          <w:bCs w:val="0"/>
          <w:color w:val="auto"/>
          <w:kern w:val="0"/>
          <w:sz w:val="24"/>
          <w:szCs w:val="20"/>
        </w:rPr>
        <w:t>人基本资格条件</w:t>
      </w:r>
    </w:p>
    <w:p>
      <w:pPr>
        <w:widowControl/>
        <w:spacing w:line="420" w:lineRule="exact"/>
        <w:ind w:firstLine="480" w:firstLineChars="200"/>
        <w:jc w:val="left"/>
        <w:rPr>
          <w:rFonts w:hint="eastAsia" w:ascii="宋体" w:hAnsi="宋体" w:eastAsia="宋体" w:cs="Times New Roman"/>
          <w:b w:val="0"/>
          <w:bCs w:val="0"/>
          <w:color w:val="auto"/>
          <w:kern w:val="0"/>
          <w:sz w:val="24"/>
          <w:szCs w:val="20"/>
          <w:lang w:eastAsia="zh-CN"/>
        </w:rPr>
      </w:pPr>
      <w:r>
        <w:rPr>
          <w:rFonts w:hint="eastAsia" w:ascii="宋体" w:hAnsi="宋体" w:eastAsia="宋体" w:cs="Times New Roman"/>
          <w:b w:val="0"/>
          <w:bCs w:val="0"/>
          <w:color w:val="auto"/>
          <w:kern w:val="0"/>
          <w:sz w:val="24"/>
          <w:szCs w:val="20"/>
        </w:rPr>
        <w:t>（1）具有独立承担民事责任的能力；</w:t>
      </w:r>
    </w:p>
    <w:p>
      <w:pPr>
        <w:widowControl/>
        <w:spacing w:line="420" w:lineRule="exact"/>
        <w:ind w:firstLine="480" w:firstLineChars="200"/>
        <w:jc w:val="left"/>
        <w:rPr>
          <w:rFonts w:hint="eastAsia" w:ascii="宋体" w:hAnsi="宋体" w:eastAsia="宋体" w:cs="Times New Roman"/>
          <w:b w:val="0"/>
          <w:bCs w:val="0"/>
          <w:color w:val="auto"/>
          <w:kern w:val="0"/>
          <w:sz w:val="24"/>
          <w:szCs w:val="20"/>
          <w:lang w:eastAsia="zh-CN"/>
        </w:rPr>
      </w:pPr>
      <w:r>
        <w:rPr>
          <w:rFonts w:hint="eastAsia" w:ascii="宋体" w:hAnsi="宋体" w:eastAsia="宋体" w:cs="Times New Roman"/>
          <w:b w:val="0"/>
          <w:bCs w:val="0"/>
          <w:color w:val="auto"/>
          <w:kern w:val="0"/>
          <w:sz w:val="24"/>
          <w:szCs w:val="20"/>
        </w:rPr>
        <w:t>（2）具有良好的商业信誉和健全的财务会计制度；</w:t>
      </w:r>
    </w:p>
    <w:p>
      <w:pPr>
        <w:widowControl/>
        <w:spacing w:line="420" w:lineRule="exact"/>
        <w:ind w:firstLine="480" w:firstLineChars="200"/>
        <w:jc w:val="left"/>
        <w:rPr>
          <w:rFonts w:hint="eastAsia" w:ascii="宋体" w:hAnsi="宋体" w:eastAsia="宋体" w:cs="Times New Roman"/>
          <w:b w:val="0"/>
          <w:bCs w:val="0"/>
          <w:color w:val="auto"/>
          <w:kern w:val="0"/>
          <w:sz w:val="24"/>
          <w:szCs w:val="20"/>
          <w:lang w:eastAsia="zh-CN"/>
        </w:rPr>
      </w:pPr>
      <w:r>
        <w:rPr>
          <w:rFonts w:hint="eastAsia" w:ascii="宋体" w:hAnsi="宋体" w:eastAsia="宋体" w:cs="Times New Roman"/>
          <w:b w:val="0"/>
          <w:bCs w:val="0"/>
          <w:color w:val="auto"/>
          <w:kern w:val="0"/>
          <w:sz w:val="24"/>
          <w:szCs w:val="20"/>
        </w:rPr>
        <w:t>（3）具有履行合同所必需的设备和专业技术能力；</w:t>
      </w:r>
    </w:p>
    <w:p>
      <w:pPr>
        <w:widowControl/>
        <w:spacing w:line="420" w:lineRule="exact"/>
        <w:ind w:firstLine="480" w:firstLineChars="200"/>
        <w:jc w:val="left"/>
        <w:rPr>
          <w:rFonts w:hint="eastAsia" w:ascii="宋体" w:hAnsi="宋体" w:eastAsia="宋体" w:cs="Times New Roman"/>
          <w:b w:val="0"/>
          <w:bCs w:val="0"/>
          <w:color w:val="auto"/>
          <w:kern w:val="0"/>
          <w:sz w:val="24"/>
          <w:szCs w:val="20"/>
          <w:lang w:eastAsia="zh-CN"/>
        </w:rPr>
      </w:pPr>
      <w:r>
        <w:rPr>
          <w:rFonts w:hint="eastAsia" w:ascii="宋体" w:hAnsi="宋体" w:eastAsia="宋体" w:cs="Times New Roman"/>
          <w:b w:val="0"/>
          <w:bCs w:val="0"/>
          <w:color w:val="auto"/>
          <w:kern w:val="0"/>
          <w:sz w:val="24"/>
          <w:szCs w:val="20"/>
        </w:rPr>
        <w:t>（4）有依法缴纳税收和社会保障资金的良好记录；</w:t>
      </w:r>
    </w:p>
    <w:p>
      <w:pPr>
        <w:widowControl/>
        <w:spacing w:line="420" w:lineRule="exact"/>
        <w:ind w:firstLine="480" w:firstLineChars="200"/>
        <w:jc w:val="left"/>
        <w:rPr>
          <w:rFonts w:hint="eastAsia" w:ascii="宋体" w:hAnsi="宋体" w:eastAsia="宋体" w:cs="Times New Roman"/>
          <w:b w:val="0"/>
          <w:bCs w:val="0"/>
          <w:color w:val="auto"/>
          <w:kern w:val="0"/>
          <w:sz w:val="24"/>
          <w:szCs w:val="20"/>
          <w:lang w:eastAsia="zh-CN"/>
        </w:rPr>
      </w:pPr>
      <w:r>
        <w:rPr>
          <w:rFonts w:hint="eastAsia" w:ascii="宋体" w:hAnsi="宋体" w:eastAsia="宋体" w:cs="Times New Roman"/>
          <w:b w:val="0"/>
          <w:bCs w:val="0"/>
          <w:color w:val="auto"/>
          <w:kern w:val="0"/>
          <w:sz w:val="24"/>
          <w:szCs w:val="20"/>
        </w:rPr>
        <w:t>（5）参加本次采购活动前三年内，在经营活动中没有重大违法记录。（重大违法记录，是指响应人因违法经营受到刑事处罚或者责令停产停业、吊销许可证或者执照、较大数额罚款等行政处罚。）</w:t>
      </w:r>
    </w:p>
    <w:p>
      <w:pPr>
        <w:widowControl/>
        <w:spacing w:line="420" w:lineRule="exact"/>
        <w:ind w:firstLine="480" w:firstLineChars="200"/>
        <w:jc w:val="left"/>
        <w:rPr>
          <w:rFonts w:hint="eastAsia" w:ascii="宋体" w:hAnsi="宋体" w:eastAsia="宋体" w:cs="Times New Roman"/>
          <w:b w:val="0"/>
          <w:bCs w:val="0"/>
          <w:color w:val="auto"/>
          <w:kern w:val="0"/>
          <w:sz w:val="24"/>
          <w:szCs w:val="20"/>
        </w:rPr>
      </w:pPr>
      <w:r>
        <w:rPr>
          <w:rFonts w:hint="eastAsia" w:ascii="宋体" w:hAnsi="宋体" w:eastAsia="宋体" w:cs="Times New Roman"/>
          <w:b w:val="0"/>
          <w:bCs w:val="0"/>
          <w:color w:val="auto"/>
          <w:kern w:val="0"/>
          <w:sz w:val="24"/>
          <w:szCs w:val="20"/>
        </w:rPr>
        <w:t>（6）具备法律、行政法规规定的其他条件。</w:t>
      </w:r>
    </w:p>
    <w:p>
      <w:pPr>
        <w:spacing w:line="420" w:lineRule="exact"/>
        <w:ind w:firstLine="482" w:firstLineChars="200"/>
        <w:rPr>
          <w:rFonts w:hint="eastAsia" w:ascii="宋体" w:hAnsi="宋体" w:eastAsia="宋体" w:cs="宋体"/>
          <w:b/>
          <w:color w:val="auto"/>
          <w:kern w:val="0"/>
          <w:sz w:val="24"/>
          <w:highlight w:val="none"/>
        </w:rPr>
      </w:pPr>
      <w:r>
        <w:rPr>
          <w:rFonts w:hint="eastAsia" w:ascii="宋体" w:hAnsi="宋体" w:eastAsia="宋体" w:cs="宋体"/>
          <w:b/>
          <w:color w:val="auto"/>
          <w:kern w:val="0"/>
          <w:sz w:val="24"/>
          <w:highlight w:val="none"/>
          <w:lang w:val="en-US" w:eastAsia="zh-CN"/>
        </w:rPr>
        <w:t>3</w:t>
      </w:r>
      <w:r>
        <w:rPr>
          <w:rFonts w:hint="eastAsia" w:ascii="宋体" w:hAnsi="宋体" w:eastAsia="宋体" w:cs="宋体"/>
          <w:b/>
          <w:color w:val="auto"/>
          <w:kern w:val="0"/>
          <w:sz w:val="24"/>
          <w:highlight w:val="none"/>
        </w:rPr>
        <w:t>.2响应人应具备的特殊要求</w:t>
      </w:r>
      <w:r>
        <w:rPr>
          <w:rFonts w:hint="eastAsia" w:ascii="宋体" w:hAnsi="宋体" w:eastAsia="宋体" w:cs="宋体"/>
          <w:b/>
          <w:color w:val="auto"/>
          <w:kern w:val="0"/>
          <w:sz w:val="24"/>
          <w:highlight w:val="none"/>
          <w:lang w:eastAsia="zh-CN"/>
        </w:rPr>
        <w:t>：</w:t>
      </w:r>
      <w:r>
        <w:rPr>
          <w:rFonts w:hint="eastAsia" w:ascii="宋体" w:hAnsi="宋体" w:eastAsia="宋体" w:cs="宋体"/>
          <w:b/>
          <w:color w:val="auto"/>
          <w:kern w:val="0"/>
          <w:sz w:val="24"/>
          <w:highlight w:val="none"/>
        </w:rPr>
        <w:t>投标人</w:t>
      </w:r>
      <w:r>
        <w:rPr>
          <w:rFonts w:hint="eastAsia" w:ascii="宋体" w:hAnsi="宋体" w:eastAsia="宋体" w:cs="宋体"/>
          <w:b/>
          <w:color w:val="auto"/>
          <w:kern w:val="0"/>
          <w:sz w:val="24"/>
          <w:highlight w:val="none"/>
          <w:lang w:val="en-US" w:eastAsia="zh-CN"/>
        </w:rPr>
        <w:t>具有近</w:t>
      </w:r>
      <w:r>
        <w:rPr>
          <w:rFonts w:hint="eastAsia" w:ascii="宋体" w:hAnsi="宋体" w:eastAsia="宋体" w:cs="宋体"/>
          <w:b/>
          <w:color w:val="auto"/>
          <w:kern w:val="0"/>
          <w:sz w:val="24"/>
          <w:highlight w:val="none"/>
        </w:rPr>
        <w:t>三年（</w:t>
      </w:r>
      <w:r>
        <w:rPr>
          <w:rFonts w:hint="eastAsia" w:ascii="宋体" w:hAnsi="宋体" w:eastAsia="宋体" w:cs="宋体"/>
          <w:b/>
          <w:color w:val="auto"/>
          <w:kern w:val="0"/>
          <w:sz w:val="24"/>
          <w:highlight w:val="none"/>
          <w:lang w:val="en-US" w:eastAsia="zh-CN"/>
        </w:rPr>
        <w:t>公告</w:t>
      </w:r>
      <w:r>
        <w:rPr>
          <w:rFonts w:hint="eastAsia" w:ascii="宋体" w:hAnsi="宋体" w:eastAsia="宋体" w:cs="宋体"/>
          <w:b/>
          <w:color w:val="auto"/>
          <w:kern w:val="0"/>
          <w:sz w:val="24"/>
          <w:highlight w:val="none"/>
        </w:rPr>
        <w:t>截止时间往前推）已完成的校服销售业绩；</w:t>
      </w:r>
    </w:p>
    <w:p>
      <w:pPr>
        <w:spacing w:line="420" w:lineRule="exact"/>
        <w:ind w:firstLine="482" w:firstLineChars="200"/>
        <w:rPr>
          <w:rFonts w:hint="eastAsia" w:ascii="宋体" w:hAnsi="宋体" w:eastAsia="宋体" w:cs="宋体"/>
          <w:b/>
          <w:color w:val="auto"/>
          <w:kern w:val="0"/>
          <w:sz w:val="24"/>
          <w:highlight w:val="none"/>
        </w:rPr>
      </w:pPr>
      <w:r>
        <w:rPr>
          <w:rFonts w:hint="eastAsia" w:ascii="宋体" w:hAnsi="宋体" w:eastAsia="宋体" w:cs="宋体"/>
          <w:b/>
          <w:color w:val="auto"/>
          <w:kern w:val="0"/>
          <w:sz w:val="24"/>
          <w:highlight w:val="none"/>
        </w:rPr>
        <w:t>四、投标保证金</w:t>
      </w:r>
    </w:p>
    <w:p>
      <w:pPr>
        <w:spacing w:line="420" w:lineRule="exact"/>
        <w:ind w:firstLine="482" w:firstLineChars="200"/>
        <w:rPr>
          <w:rFonts w:hint="eastAsia" w:ascii="宋体" w:hAnsi="宋体" w:eastAsia="宋体" w:cs="宋体"/>
          <w:b w:val="0"/>
          <w:bCs/>
          <w:color w:val="auto"/>
          <w:kern w:val="0"/>
          <w:sz w:val="24"/>
          <w:highlight w:val="none"/>
        </w:rPr>
      </w:pPr>
      <w:r>
        <w:rPr>
          <w:rFonts w:hint="eastAsia" w:ascii="宋体" w:hAnsi="宋体" w:eastAsia="宋体" w:cs="宋体"/>
          <w:b/>
          <w:bCs w:val="0"/>
          <w:color w:val="auto"/>
          <w:kern w:val="0"/>
          <w:sz w:val="24"/>
          <w:highlight w:val="none"/>
          <w:lang w:val="en-US" w:eastAsia="zh-CN"/>
        </w:rPr>
        <w:t>捌仟陆佰元</w:t>
      </w:r>
      <w:r>
        <w:rPr>
          <w:rFonts w:hint="eastAsia" w:ascii="宋体" w:hAnsi="宋体" w:eastAsia="宋体" w:cs="宋体"/>
          <w:b/>
          <w:bCs w:val="0"/>
          <w:color w:val="auto"/>
          <w:kern w:val="0"/>
          <w:sz w:val="24"/>
          <w:highlight w:val="none"/>
        </w:rPr>
        <w:t>整；</w:t>
      </w:r>
      <w:r>
        <w:rPr>
          <w:rFonts w:hint="eastAsia" w:ascii="宋体" w:hAnsi="宋体" w:eastAsia="宋体" w:cs="宋体"/>
          <w:b w:val="0"/>
          <w:bCs/>
          <w:color w:val="auto"/>
          <w:kern w:val="0"/>
          <w:sz w:val="24"/>
          <w:highlight w:val="none"/>
        </w:rPr>
        <w:t>投标单位必须在投标文件递交截止时间前将投标保证金以银行转账的形式从投标单位基本账户汇入</w:t>
      </w:r>
      <w:r>
        <w:rPr>
          <w:rFonts w:hint="eastAsia" w:ascii="宋体" w:hAnsi="宋体" w:eastAsia="宋体" w:cs="宋体"/>
          <w:b w:val="0"/>
          <w:bCs/>
          <w:color w:val="auto"/>
          <w:kern w:val="0"/>
          <w:sz w:val="24"/>
          <w:highlight w:val="none"/>
          <w:lang w:eastAsia="zh-CN"/>
        </w:rPr>
        <w:t>常州名源全过程工程咨询有限公司</w:t>
      </w:r>
      <w:r>
        <w:rPr>
          <w:rFonts w:hint="eastAsia" w:ascii="宋体" w:hAnsi="宋体" w:eastAsia="宋体" w:cs="宋体"/>
          <w:b w:val="0"/>
          <w:bCs/>
          <w:color w:val="auto"/>
          <w:kern w:val="0"/>
          <w:sz w:val="24"/>
          <w:highlight w:val="none"/>
        </w:rPr>
        <w:t>账户且必须全额到账。</w:t>
      </w:r>
    </w:p>
    <w:p>
      <w:pPr>
        <w:spacing w:line="420" w:lineRule="exact"/>
        <w:ind w:firstLine="480" w:firstLineChars="200"/>
        <w:rPr>
          <w:rFonts w:hint="eastAsia" w:ascii="宋体" w:hAnsi="宋体" w:eastAsia="宋体" w:cs="宋体"/>
          <w:b/>
          <w:color w:val="auto"/>
          <w:kern w:val="0"/>
          <w:sz w:val="24"/>
          <w:highlight w:val="none"/>
        </w:rPr>
      </w:pPr>
      <w:r>
        <w:rPr>
          <w:rFonts w:hint="eastAsia" w:ascii="宋体" w:hAnsi="宋体" w:eastAsia="宋体" w:cs="宋体"/>
          <w:b w:val="0"/>
          <w:bCs/>
          <w:color w:val="auto"/>
          <w:kern w:val="0"/>
          <w:sz w:val="24"/>
          <w:highlight w:val="none"/>
          <w:lang w:val="en-US" w:eastAsia="zh-CN"/>
        </w:rPr>
        <w:t>收款单位：常州名源全过程工程咨询有限公司；</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银行账号：32050162646000000397；</w:t>
      </w:r>
    </w:p>
    <w:p>
      <w:pPr>
        <w:spacing w:line="360" w:lineRule="auto"/>
        <w:ind w:firstLine="480" w:firstLineChars="200"/>
        <w:jc w:val="left"/>
        <w:rPr>
          <w:rFonts w:hint="eastAsia" w:ascii="宋体" w:hAnsi="宋体" w:cs="宋体"/>
          <w:bCs/>
          <w:color w:val="auto"/>
          <w:kern w:val="0"/>
          <w:sz w:val="24"/>
        </w:rPr>
      </w:pPr>
      <w:r>
        <w:rPr>
          <w:rFonts w:hint="eastAsia" w:ascii="宋体" w:hAnsi="宋体" w:eastAsia="宋体" w:cs="宋体"/>
          <w:sz w:val="24"/>
          <w:szCs w:val="24"/>
          <w:lang w:val="en-US" w:eastAsia="zh-CN"/>
        </w:rPr>
        <w:t>开户银行：中国建设银行金坛金沙支行；</w:t>
      </w:r>
    </w:p>
    <w:p>
      <w:pPr>
        <w:spacing w:line="360" w:lineRule="auto"/>
        <w:ind w:firstLine="480" w:firstLineChars="200"/>
        <w:jc w:val="left"/>
        <w:rPr>
          <w:rFonts w:hint="eastAsia" w:ascii="宋体" w:hAnsi="宋体" w:cs="宋体"/>
          <w:bCs/>
          <w:color w:val="auto"/>
          <w:kern w:val="0"/>
          <w:sz w:val="24"/>
        </w:rPr>
      </w:pPr>
      <w:r>
        <w:rPr>
          <w:rFonts w:hint="eastAsia" w:ascii="宋体" w:hAnsi="宋体" w:cs="宋体"/>
          <w:bCs/>
          <w:color w:val="auto"/>
          <w:kern w:val="0"/>
          <w:sz w:val="24"/>
        </w:rPr>
        <w:t>未中标单位的投标保证金中标结果公示结束后五个工作日内退还（不计息），中标单位的投标保证金合同签订后五个工作日内退还（不计息）。</w:t>
      </w:r>
    </w:p>
    <w:p>
      <w:pPr>
        <w:spacing w:line="360" w:lineRule="auto"/>
        <w:jc w:val="left"/>
        <w:rPr>
          <w:rFonts w:hint="eastAsia" w:ascii="宋体" w:hAnsi="宋体" w:cs="宋体"/>
          <w:b/>
          <w:color w:val="auto"/>
          <w:kern w:val="0"/>
          <w:sz w:val="24"/>
        </w:rPr>
      </w:pPr>
      <w:r>
        <w:rPr>
          <w:rFonts w:hint="eastAsia" w:ascii="宋体" w:hAnsi="宋体" w:cs="宋体"/>
          <w:b/>
          <w:color w:val="auto"/>
          <w:kern w:val="0"/>
          <w:sz w:val="24"/>
        </w:rPr>
        <w:t>五、投标报名需携带的资料</w:t>
      </w:r>
      <w:r>
        <w:rPr>
          <w:rFonts w:ascii="宋体" w:hAnsi="宋体" w:cs="宋体"/>
          <w:b/>
          <w:color w:val="auto"/>
          <w:kern w:val="0"/>
          <w:sz w:val="24"/>
        </w:rPr>
        <w:t xml:space="preserve"> </w:t>
      </w:r>
    </w:p>
    <w:p>
      <w:pPr>
        <w:spacing w:line="360" w:lineRule="auto"/>
        <w:ind w:firstLine="480" w:firstLineChars="200"/>
        <w:jc w:val="left"/>
        <w:rPr>
          <w:rFonts w:hint="eastAsia" w:ascii="宋体" w:hAnsi="宋体" w:cs="宋体"/>
          <w:bCs/>
          <w:color w:val="auto"/>
          <w:kern w:val="0"/>
          <w:sz w:val="24"/>
          <w:lang w:val="en-US" w:eastAsia="zh-CN"/>
        </w:rPr>
      </w:pPr>
      <w:r>
        <w:rPr>
          <w:rFonts w:hint="eastAsia" w:ascii="宋体" w:hAnsi="宋体" w:cs="宋体"/>
          <w:bCs/>
          <w:color w:val="auto"/>
          <w:kern w:val="0"/>
          <w:sz w:val="24"/>
          <w:lang w:val="en-US" w:eastAsia="zh-CN"/>
        </w:rPr>
        <w:t>1、报名申请书（详见附件）；</w:t>
      </w:r>
    </w:p>
    <w:p>
      <w:pPr>
        <w:spacing w:line="360" w:lineRule="auto"/>
        <w:ind w:firstLine="480" w:firstLineChars="200"/>
        <w:jc w:val="left"/>
        <w:rPr>
          <w:rFonts w:hint="eastAsia" w:ascii="宋体" w:hAnsi="宋体" w:cs="宋体"/>
          <w:bCs/>
          <w:color w:val="auto"/>
          <w:kern w:val="0"/>
          <w:sz w:val="24"/>
          <w:lang w:val="en-US" w:eastAsia="zh-CN"/>
        </w:rPr>
      </w:pPr>
      <w:r>
        <w:rPr>
          <w:rFonts w:hint="eastAsia" w:ascii="宋体" w:hAnsi="宋体" w:cs="宋体"/>
          <w:bCs/>
          <w:color w:val="auto"/>
          <w:kern w:val="0"/>
          <w:sz w:val="24"/>
          <w:lang w:val="en-US" w:eastAsia="zh-CN"/>
        </w:rPr>
        <w:t>2、法定代表人资格证明书及本人身份证；或法定代表人授权委托书、被委托人身份证；</w:t>
      </w:r>
    </w:p>
    <w:p>
      <w:pPr>
        <w:spacing w:line="360" w:lineRule="auto"/>
        <w:ind w:firstLine="480" w:firstLineChars="200"/>
        <w:jc w:val="left"/>
        <w:rPr>
          <w:rFonts w:hint="eastAsia" w:ascii="宋体" w:hAnsi="宋体" w:cs="宋体"/>
          <w:bCs/>
          <w:color w:val="auto"/>
          <w:kern w:val="0"/>
          <w:sz w:val="24"/>
          <w:lang w:val="en-US" w:eastAsia="zh-CN"/>
        </w:rPr>
      </w:pPr>
      <w:r>
        <w:rPr>
          <w:rFonts w:hint="eastAsia" w:ascii="宋体" w:hAnsi="宋体" w:cs="宋体"/>
          <w:bCs/>
          <w:color w:val="auto"/>
          <w:kern w:val="0"/>
          <w:sz w:val="24"/>
          <w:lang w:val="en-US" w:eastAsia="zh-CN"/>
        </w:rPr>
        <w:t>3、营业执照（若为经销商则另须提供厂家营业执照复印件加盖公章及厂家授权函）；</w:t>
      </w:r>
    </w:p>
    <w:p>
      <w:pPr>
        <w:spacing w:line="360" w:lineRule="auto"/>
        <w:ind w:firstLine="480" w:firstLineChars="200"/>
        <w:jc w:val="left"/>
        <w:rPr>
          <w:rFonts w:hint="eastAsia" w:ascii="宋体" w:hAnsi="宋体" w:cs="宋体"/>
          <w:bCs/>
          <w:color w:val="auto"/>
          <w:kern w:val="0"/>
          <w:sz w:val="24"/>
          <w:lang w:val="en-US" w:eastAsia="zh-CN"/>
        </w:rPr>
      </w:pPr>
      <w:r>
        <w:rPr>
          <w:rFonts w:hint="eastAsia" w:ascii="宋体" w:hAnsi="宋体" w:cs="宋体"/>
          <w:bCs/>
          <w:color w:val="auto"/>
          <w:kern w:val="0"/>
          <w:sz w:val="24"/>
          <w:lang w:val="en-US" w:eastAsia="zh-CN"/>
        </w:rPr>
        <w:t>4、提供近三年（公告截止时间往前推）校服销售业绩合同（时间以合同签订时间为准）；</w:t>
      </w:r>
    </w:p>
    <w:p>
      <w:pPr>
        <w:spacing w:line="360" w:lineRule="auto"/>
        <w:ind w:firstLine="480" w:firstLineChars="200"/>
        <w:rPr>
          <w:rFonts w:hint="eastAsia" w:ascii="宋体" w:hAnsi="宋体" w:cs="宋体"/>
          <w:bCs/>
          <w:color w:val="auto"/>
          <w:kern w:val="0"/>
          <w:sz w:val="24"/>
        </w:rPr>
      </w:pPr>
      <w:r>
        <w:rPr>
          <w:rFonts w:hint="eastAsia" w:ascii="宋体" w:hAnsi="宋体" w:eastAsia="宋体" w:cs="宋体"/>
          <w:bCs/>
          <w:color w:val="auto"/>
          <w:kern w:val="0"/>
          <w:sz w:val="24"/>
        </w:rPr>
        <w:t>注：报名材料必须按上述顺序提供</w:t>
      </w:r>
      <w:r>
        <w:rPr>
          <w:rFonts w:hint="eastAsia" w:ascii="宋体" w:hAnsi="宋体" w:eastAsia="宋体" w:cs="宋体"/>
          <w:bCs/>
          <w:color w:val="auto"/>
          <w:kern w:val="0"/>
          <w:sz w:val="24"/>
          <w:lang w:val="en-US" w:eastAsia="zh-CN"/>
        </w:rPr>
        <w:t>二</w:t>
      </w:r>
      <w:r>
        <w:rPr>
          <w:rFonts w:hint="eastAsia" w:ascii="宋体" w:hAnsi="宋体" w:eastAsia="宋体" w:cs="宋体"/>
          <w:bCs/>
          <w:color w:val="auto"/>
          <w:kern w:val="0"/>
          <w:sz w:val="24"/>
        </w:rPr>
        <w:t>套复印件（加盖公章）装订成册，在报名时一次性递交，在规定报名时间段后不再接受补充资料（未能按要求提供以上资料的，招标人将拒绝其报名）。材料携带不全或有瑕疵的，招标</w:t>
      </w:r>
      <w:r>
        <w:rPr>
          <w:rFonts w:hint="eastAsia" w:ascii="宋体" w:hAnsi="宋体" w:cs="宋体"/>
          <w:bCs/>
          <w:color w:val="auto"/>
          <w:kern w:val="0"/>
          <w:sz w:val="24"/>
        </w:rPr>
        <w:t>人将不予接受报名。</w:t>
      </w:r>
    </w:p>
    <w:p>
      <w:pPr>
        <w:spacing w:line="360" w:lineRule="auto"/>
        <w:ind w:firstLine="118" w:firstLineChars="49"/>
        <w:rPr>
          <w:rFonts w:hint="eastAsia" w:ascii="宋体" w:hAnsi="宋体" w:cs="宋体"/>
          <w:b/>
          <w:color w:val="auto"/>
          <w:kern w:val="0"/>
          <w:sz w:val="24"/>
        </w:rPr>
      </w:pPr>
      <w:r>
        <w:rPr>
          <w:rFonts w:hint="eastAsia" w:ascii="宋体" w:hAnsi="宋体" w:cs="宋体"/>
          <w:b/>
          <w:color w:val="auto"/>
          <w:kern w:val="0"/>
          <w:sz w:val="24"/>
        </w:rPr>
        <w:t>六、公告、报名、招标文件获取时间及地点</w:t>
      </w:r>
    </w:p>
    <w:p>
      <w:pPr>
        <w:spacing w:line="360" w:lineRule="auto"/>
        <w:ind w:firstLine="480" w:firstLineChars="200"/>
        <w:rPr>
          <w:rFonts w:ascii="宋体" w:hAnsi="宋体" w:cs="宋体"/>
          <w:color w:val="auto"/>
          <w:sz w:val="24"/>
        </w:rPr>
      </w:pPr>
      <w:r>
        <w:rPr>
          <w:rFonts w:hint="eastAsia" w:ascii="宋体" w:hAnsi="宋体" w:cs="宋体"/>
          <w:color w:val="auto"/>
          <w:sz w:val="24"/>
        </w:rPr>
        <w:t>1、公告、报名及招标文件获取时间：</w:t>
      </w:r>
      <w:r>
        <w:rPr>
          <w:rFonts w:hint="eastAsia" w:ascii="宋体" w:hAnsi="宋体" w:cs="宋体"/>
          <w:color w:val="auto"/>
          <w:sz w:val="24"/>
          <w:lang w:eastAsia="zh-CN"/>
        </w:rPr>
        <w:t>2023</w:t>
      </w:r>
      <w:r>
        <w:rPr>
          <w:rFonts w:hint="eastAsia" w:ascii="宋体" w:hAnsi="宋体" w:cs="宋体"/>
          <w:color w:val="auto"/>
          <w:sz w:val="24"/>
        </w:rPr>
        <w:t>年</w:t>
      </w:r>
      <w:r>
        <w:rPr>
          <w:rFonts w:hint="eastAsia" w:ascii="宋体" w:hAnsi="宋体" w:cs="宋体"/>
          <w:color w:val="auto"/>
          <w:sz w:val="24"/>
          <w:lang w:val="en-US" w:eastAsia="zh-CN"/>
        </w:rPr>
        <w:t>8</w:t>
      </w:r>
      <w:r>
        <w:rPr>
          <w:rFonts w:hint="eastAsia" w:ascii="宋体" w:hAnsi="宋体" w:cs="宋体"/>
          <w:color w:val="auto"/>
          <w:sz w:val="24"/>
        </w:rPr>
        <w:t>月</w:t>
      </w:r>
      <w:r>
        <w:rPr>
          <w:rFonts w:hint="eastAsia" w:ascii="宋体" w:hAnsi="宋体" w:cs="宋体"/>
          <w:color w:val="auto"/>
          <w:sz w:val="24"/>
          <w:lang w:val="en-US" w:eastAsia="zh-CN"/>
        </w:rPr>
        <w:t>25</w:t>
      </w:r>
      <w:r>
        <w:rPr>
          <w:rFonts w:hint="eastAsia" w:ascii="宋体" w:hAnsi="宋体" w:cs="宋体"/>
          <w:color w:val="auto"/>
          <w:sz w:val="24"/>
        </w:rPr>
        <w:t>日至</w:t>
      </w:r>
      <w:r>
        <w:rPr>
          <w:rFonts w:hint="eastAsia" w:ascii="宋体" w:hAnsi="宋体" w:cs="宋体"/>
          <w:color w:val="auto"/>
          <w:sz w:val="24"/>
          <w:lang w:eastAsia="zh-CN"/>
        </w:rPr>
        <w:t>2023</w:t>
      </w:r>
      <w:r>
        <w:rPr>
          <w:rFonts w:hint="eastAsia" w:ascii="宋体" w:hAnsi="宋体" w:cs="宋体"/>
          <w:color w:val="auto"/>
          <w:sz w:val="24"/>
        </w:rPr>
        <w:t>年</w:t>
      </w:r>
      <w:r>
        <w:rPr>
          <w:rFonts w:hint="eastAsia" w:ascii="宋体" w:hAnsi="宋体" w:cs="宋体"/>
          <w:color w:val="auto"/>
          <w:sz w:val="24"/>
          <w:lang w:val="en-US" w:eastAsia="zh-CN"/>
        </w:rPr>
        <w:t>8</w:t>
      </w:r>
      <w:r>
        <w:rPr>
          <w:rFonts w:hint="eastAsia" w:ascii="宋体" w:hAnsi="宋体" w:cs="宋体"/>
          <w:color w:val="auto"/>
          <w:sz w:val="24"/>
        </w:rPr>
        <w:t>月</w:t>
      </w:r>
      <w:r>
        <w:rPr>
          <w:rFonts w:hint="eastAsia" w:ascii="宋体" w:hAnsi="宋体" w:cs="宋体"/>
          <w:color w:val="auto"/>
          <w:sz w:val="24"/>
          <w:lang w:val="en-US" w:eastAsia="zh-CN"/>
        </w:rPr>
        <w:t>31</w:t>
      </w:r>
      <w:r>
        <w:rPr>
          <w:rFonts w:hint="eastAsia" w:ascii="宋体" w:hAnsi="宋体" w:cs="宋体"/>
          <w:color w:val="auto"/>
          <w:sz w:val="24"/>
        </w:rPr>
        <w:t>日，每天上午</w:t>
      </w:r>
      <w:r>
        <w:rPr>
          <w:rFonts w:ascii="宋体" w:hAnsi="宋体" w:cs="宋体"/>
          <w:color w:val="auto"/>
          <w:sz w:val="24"/>
        </w:rPr>
        <w:t>8</w:t>
      </w:r>
      <w:r>
        <w:rPr>
          <w:rFonts w:hint="eastAsia" w:ascii="宋体" w:hAnsi="宋体" w:cs="宋体"/>
          <w:color w:val="auto"/>
          <w:sz w:val="24"/>
        </w:rPr>
        <w:t>：</w:t>
      </w:r>
      <w:r>
        <w:rPr>
          <w:rFonts w:ascii="宋体" w:hAnsi="宋体" w:cs="宋体"/>
          <w:color w:val="auto"/>
          <w:sz w:val="24"/>
        </w:rPr>
        <w:t>30—11</w:t>
      </w:r>
      <w:r>
        <w:rPr>
          <w:rFonts w:hint="eastAsia" w:ascii="宋体" w:hAnsi="宋体" w:cs="宋体"/>
          <w:color w:val="auto"/>
          <w:sz w:val="24"/>
        </w:rPr>
        <w:t>：00，下午</w:t>
      </w:r>
      <w:r>
        <w:rPr>
          <w:rFonts w:ascii="宋体" w:hAnsi="宋体" w:cs="宋体"/>
          <w:color w:val="auto"/>
          <w:sz w:val="24"/>
        </w:rPr>
        <w:t>13</w:t>
      </w:r>
      <w:r>
        <w:rPr>
          <w:rFonts w:hint="eastAsia" w:ascii="宋体" w:hAnsi="宋体" w:cs="宋体"/>
          <w:color w:val="auto"/>
          <w:sz w:val="24"/>
        </w:rPr>
        <w:t>：</w:t>
      </w:r>
      <w:r>
        <w:rPr>
          <w:rFonts w:ascii="宋体" w:hAnsi="宋体" w:cs="宋体"/>
          <w:color w:val="auto"/>
          <w:sz w:val="24"/>
        </w:rPr>
        <w:t>30—17</w:t>
      </w:r>
      <w:r>
        <w:rPr>
          <w:rFonts w:hint="eastAsia" w:ascii="宋体" w:hAnsi="宋体" w:cs="宋体"/>
          <w:color w:val="auto"/>
          <w:sz w:val="24"/>
        </w:rPr>
        <w:t>：</w:t>
      </w:r>
      <w:r>
        <w:rPr>
          <w:rFonts w:ascii="宋体" w:hAnsi="宋体" w:cs="宋体"/>
          <w:color w:val="auto"/>
          <w:sz w:val="24"/>
        </w:rPr>
        <w:t>00</w:t>
      </w:r>
      <w:r>
        <w:rPr>
          <w:rFonts w:hint="eastAsia" w:ascii="宋体" w:hAnsi="宋体" w:cs="宋体"/>
          <w:color w:val="auto"/>
          <w:sz w:val="24"/>
        </w:rPr>
        <w:t>（节假日除外）；</w:t>
      </w:r>
    </w:p>
    <w:p>
      <w:pPr>
        <w:spacing w:line="360" w:lineRule="auto"/>
        <w:ind w:firstLine="480" w:firstLineChars="200"/>
        <w:rPr>
          <w:rFonts w:ascii="宋体" w:hAnsi="宋体" w:cs="宋体"/>
          <w:color w:val="auto"/>
          <w:sz w:val="24"/>
        </w:rPr>
      </w:pPr>
      <w:r>
        <w:rPr>
          <w:rFonts w:hint="eastAsia" w:ascii="宋体" w:hAnsi="宋体" w:cs="宋体"/>
          <w:color w:val="auto"/>
          <w:sz w:val="24"/>
        </w:rPr>
        <w:t>2、招标文件获取地点：</w:t>
      </w:r>
      <w:r>
        <w:rPr>
          <w:rFonts w:hint="eastAsia" w:ascii="宋体" w:hAnsi="宋体" w:cs="宋体"/>
          <w:color w:val="auto"/>
          <w:sz w:val="24"/>
          <w:lang w:eastAsia="zh-CN"/>
        </w:rPr>
        <w:t>常州名源全过程工程咨询有限公司</w:t>
      </w:r>
      <w:r>
        <w:rPr>
          <w:rFonts w:hint="eastAsia" w:ascii="宋体" w:hAnsi="宋体" w:cs="宋体"/>
          <w:color w:val="auto"/>
          <w:sz w:val="24"/>
        </w:rPr>
        <w:t>（</w:t>
      </w:r>
      <w:r>
        <w:rPr>
          <w:rFonts w:hint="eastAsia" w:ascii="宋体" w:hAnsi="宋体" w:cs="宋体"/>
          <w:color w:val="auto"/>
          <w:sz w:val="24"/>
          <w:lang w:eastAsia="zh-CN"/>
        </w:rPr>
        <w:t>常州市金坛区金沙科技金融中心B座12层1202</w:t>
      </w:r>
      <w:r>
        <w:rPr>
          <w:rFonts w:hint="eastAsia" w:ascii="宋体" w:hAnsi="宋体" w:cs="宋体"/>
          <w:color w:val="auto"/>
          <w:sz w:val="24"/>
        </w:rPr>
        <w:t>）。本套招标文件售价人民币</w:t>
      </w:r>
      <w:r>
        <w:rPr>
          <w:rFonts w:hint="eastAsia" w:ascii="宋体" w:hAnsi="宋体" w:cs="宋体"/>
          <w:color w:val="auto"/>
          <w:sz w:val="24"/>
          <w:lang w:val="en-US" w:eastAsia="zh-CN"/>
        </w:rPr>
        <w:t>5</w:t>
      </w:r>
      <w:r>
        <w:rPr>
          <w:rFonts w:hint="eastAsia" w:ascii="宋体" w:hAnsi="宋体" w:cs="宋体"/>
          <w:color w:val="auto"/>
          <w:sz w:val="24"/>
        </w:rPr>
        <w:t>00元/份，售后不退，未报名的单位不得参与投标；</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rPr>
        <w:t>3、未报名投标单位不得参与投标。</w:t>
      </w:r>
    </w:p>
    <w:p>
      <w:pPr>
        <w:spacing w:line="360" w:lineRule="auto"/>
        <w:rPr>
          <w:rFonts w:hint="eastAsia" w:ascii="宋体" w:hAnsi="宋体" w:cs="宋体"/>
          <w:color w:val="auto"/>
          <w:sz w:val="24"/>
        </w:rPr>
      </w:pPr>
      <w:r>
        <w:rPr>
          <w:rFonts w:hint="eastAsia" w:ascii="宋体" w:hAnsi="宋体" w:cs="宋体"/>
          <w:b/>
          <w:bCs/>
          <w:color w:val="auto"/>
          <w:sz w:val="24"/>
        </w:rPr>
        <w:t>七、评标办法：</w:t>
      </w:r>
      <w:r>
        <w:rPr>
          <w:rFonts w:hint="eastAsia" w:ascii="宋体" w:hAnsi="宋体" w:cs="宋体"/>
          <w:color w:val="auto"/>
          <w:sz w:val="24"/>
        </w:rPr>
        <w:t>综合评分法，详见招标文件。</w:t>
      </w:r>
    </w:p>
    <w:p>
      <w:pPr>
        <w:spacing w:line="360" w:lineRule="auto"/>
        <w:rPr>
          <w:rFonts w:hint="eastAsia" w:ascii="宋体" w:hAnsi="宋体" w:cs="宋体"/>
          <w:b/>
          <w:bCs/>
          <w:color w:val="auto"/>
          <w:sz w:val="24"/>
        </w:rPr>
      </w:pPr>
      <w:r>
        <w:rPr>
          <w:rFonts w:hint="eastAsia" w:ascii="宋体" w:hAnsi="宋体" w:cs="宋体"/>
          <w:b/>
          <w:bCs/>
          <w:color w:val="auto"/>
          <w:sz w:val="24"/>
        </w:rPr>
        <w:t>八、开标时间及地址</w:t>
      </w:r>
    </w:p>
    <w:p>
      <w:pPr>
        <w:spacing w:line="360" w:lineRule="auto"/>
        <w:ind w:firstLine="480" w:firstLineChars="200"/>
        <w:rPr>
          <w:rFonts w:ascii="宋体" w:hAnsi="宋体" w:cs="宋体"/>
          <w:color w:val="auto"/>
          <w:sz w:val="24"/>
        </w:rPr>
      </w:pPr>
      <w:r>
        <w:rPr>
          <w:rFonts w:hint="eastAsia" w:ascii="宋体" w:hAnsi="宋体" w:cs="宋体"/>
          <w:color w:val="auto"/>
          <w:sz w:val="24"/>
        </w:rPr>
        <w:t>开标时间：</w:t>
      </w:r>
      <w:r>
        <w:rPr>
          <w:rFonts w:hint="eastAsia" w:ascii="宋体" w:hAnsi="宋体" w:cs="宋体"/>
          <w:color w:val="auto"/>
          <w:sz w:val="24"/>
          <w:lang w:eastAsia="zh-CN"/>
        </w:rPr>
        <w:t>2023</w:t>
      </w:r>
      <w:r>
        <w:rPr>
          <w:rFonts w:hint="eastAsia" w:ascii="宋体" w:hAnsi="宋体" w:cs="宋体"/>
          <w:color w:val="auto"/>
          <w:sz w:val="24"/>
        </w:rPr>
        <w:t>年</w:t>
      </w:r>
      <w:r>
        <w:rPr>
          <w:rFonts w:hint="eastAsia" w:ascii="宋体" w:hAnsi="宋体" w:cs="宋体"/>
          <w:color w:val="auto"/>
          <w:sz w:val="24"/>
          <w:lang w:val="en-US" w:eastAsia="zh-CN"/>
        </w:rPr>
        <w:t xml:space="preserve"> 9</w:t>
      </w:r>
      <w:r>
        <w:rPr>
          <w:rFonts w:hint="eastAsia" w:ascii="宋体" w:hAnsi="宋体" w:cs="宋体"/>
          <w:color w:val="auto"/>
          <w:sz w:val="24"/>
        </w:rPr>
        <w:t>月</w:t>
      </w:r>
      <w:r>
        <w:rPr>
          <w:rFonts w:hint="eastAsia" w:ascii="宋体" w:hAnsi="宋体" w:cs="宋体"/>
          <w:color w:val="auto"/>
          <w:sz w:val="24"/>
          <w:lang w:val="en-US" w:eastAsia="zh-CN"/>
        </w:rPr>
        <w:t>18</w:t>
      </w:r>
      <w:r>
        <w:rPr>
          <w:rFonts w:hint="eastAsia" w:ascii="宋体" w:hAnsi="宋体" w:cs="宋体"/>
          <w:color w:val="auto"/>
          <w:sz w:val="24"/>
        </w:rPr>
        <w:t>日</w:t>
      </w:r>
      <w:r>
        <w:rPr>
          <w:rFonts w:hint="eastAsia" w:ascii="宋体" w:hAnsi="宋体" w:cs="宋体"/>
          <w:color w:val="auto"/>
          <w:sz w:val="24"/>
          <w:lang w:val="en-US" w:eastAsia="zh-CN"/>
        </w:rPr>
        <w:t>14</w:t>
      </w:r>
      <w:r>
        <w:rPr>
          <w:rFonts w:hint="eastAsia" w:ascii="宋体" w:hAnsi="宋体" w:cs="宋体"/>
          <w:color w:val="auto"/>
          <w:sz w:val="24"/>
        </w:rPr>
        <w:t>:</w:t>
      </w:r>
      <w:r>
        <w:rPr>
          <w:rFonts w:hint="eastAsia" w:ascii="宋体" w:hAnsi="宋体" w:cs="宋体"/>
          <w:color w:val="auto"/>
          <w:sz w:val="24"/>
          <w:lang w:val="en-US" w:eastAsia="zh-CN"/>
        </w:rPr>
        <w:t>00</w:t>
      </w:r>
      <w:r>
        <w:rPr>
          <w:rFonts w:hint="eastAsia" w:ascii="宋体" w:hAnsi="宋体" w:cs="宋体"/>
          <w:color w:val="auto"/>
          <w:sz w:val="24"/>
        </w:rPr>
        <w:t xml:space="preserve">；        </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rPr>
        <w:t>开标地址：</w:t>
      </w:r>
      <w:r>
        <w:rPr>
          <w:rFonts w:hint="eastAsia" w:ascii="宋体" w:hAnsi="宋体" w:cs="宋体"/>
          <w:color w:val="auto"/>
          <w:sz w:val="24"/>
          <w:lang w:eastAsia="zh-CN"/>
        </w:rPr>
        <w:t>常州名源全过程工程咨询有限公司</w:t>
      </w:r>
      <w:r>
        <w:rPr>
          <w:rFonts w:hint="eastAsia" w:ascii="宋体" w:hAnsi="宋体" w:cs="宋体"/>
          <w:color w:val="auto"/>
          <w:sz w:val="24"/>
        </w:rPr>
        <w:t>开标室（</w:t>
      </w:r>
      <w:r>
        <w:rPr>
          <w:rFonts w:hint="eastAsia" w:ascii="宋体" w:hAnsi="宋体" w:cs="宋体"/>
          <w:color w:val="auto"/>
          <w:sz w:val="24"/>
          <w:lang w:eastAsia="zh-CN"/>
        </w:rPr>
        <w:t>常州市金坛区金沙科技金融中心B座12层1202</w:t>
      </w:r>
      <w:r>
        <w:rPr>
          <w:rFonts w:hint="eastAsia" w:ascii="宋体" w:hAnsi="宋体" w:cs="宋体"/>
          <w:color w:val="auto"/>
          <w:sz w:val="24"/>
        </w:rPr>
        <w:t>）。</w:t>
      </w:r>
    </w:p>
    <w:p>
      <w:pPr>
        <w:spacing w:line="360" w:lineRule="auto"/>
        <w:rPr>
          <w:rFonts w:hint="eastAsia" w:ascii="宋体" w:hAnsi="宋体" w:cs="宋体"/>
          <w:b/>
          <w:bCs/>
          <w:color w:val="auto"/>
          <w:sz w:val="24"/>
          <w:highlight w:val="none"/>
        </w:rPr>
      </w:pPr>
      <w:r>
        <w:rPr>
          <w:rFonts w:hint="eastAsia" w:ascii="宋体" w:hAnsi="宋体" w:cs="宋体"/>
          <w:b/>
          <w:bCs/>
          <w:color w:val="auto"/>
          <w:sz w:val="24"/>
          <w:highlight w:val="none"/>
        </w:rPr>
        <w:t>九、</w:t>
      </w:r>
      <w:r>
        <w:rPr>
          <w:rFonts w:hint="eastAsia" w:ascii="宋体" w:hAnsi="宋体" w:cs="宋体"/>
          <w:b/>
          <w:bCs/>
          <w:color w:val="auto"/>
          <w:sz w:val="24"/>
          <w:szCs w:val="24"/>
          <w:highlight w:val="none"/>
        </w:rPr>
        <w:t>付款方式：</w:t>
      </w:r>
      <w:r>
        <w:rPr>
          <w:rFonts w:hint="eastAsia"/>
          <w:b/>
          <w:bCs/>
          <w:color w:val="auto"/>
          <w:sz w:val="24"/>
          <w:szCs w:val="24"/>
          <w:highlight w:val="none"/>
        </w:rPr>
        <w:t>在合同生效后，送货结束，验收合格</w:t>
      </w:r>
      <w:r>
        <w:rPr>
          <w:rFonts w:hint="eastAsia"/>
          <w:b/>
          <w:bCs/>
          <w:color w:val="auto"/>
          <w:sz w:val="24"/>
          <w:szCs w:val="24"/>
          <w:highlight w:val="none"/>
          <w:lang w:val="en-US" w:eastAsia="zh-CN"/>
        </w:rPr>
        <w:t>并经质检合格后一次性付清</w:t>
      </w:r>
      <w:r>
        <w:rPr>
          <w:rFonts w:hint="eastAsia" w:ascii="宋体" w:hAnsi="宋体" w:cs="宋体"/>
          <w:b/>
          <w:bCs/>
          <w:color w:val="auto"/>
          <w:sz w:val="24"/>
          <w:highlight w:val="none"/>
        </w:rPr>
        <w:t>。</w:t>
      </w:r>
      <w:bookmarkStart w:id="0" w:name="_GoBack"/>
      <w:bookmarkEnd w:id="0"/>
    </w:p>
    <w:tbl>
      <w:tblPr>
        <w:tblStyle w:val="3"/>
        <w:tblpPr w:leftFromText="180" w:rightFromText="180" w:vertAnchor="text" w:horzAnchor="page" w:tblpX="798" w:tblpY="984"/>
        <w:tblW w:w="10279" w:type="dxa"/>
        <w:tblInd w:w="0" w:type="dxa"/>
        <w:tblLayout w:type="fixed"/>
        <w:tblCellMar>
          <w:top w:w="0" w:type="dxa"/>
          <w:left w:w="108" w:type="dxa"/>
          <w:bottom w:w="0" w:type="dxa"/>
          <w:right w:w="108" w:type="dxa"/>
        </w:tblCellMar>
      </w:tblPr>
      <w:tblGrid>
        <w:gridCol w:w="10279"/>
      </w:tblGrid>
      <w:tr>
        <w:tblPrEx>
          <w:tblCellMar>
            <w:top w:w="0" w:type="dxa"/>
            <w:left w:w="108" w:type="dxa"/>
            <w:bottom w:w="0" w:type="dxa"/>
            <w:right w:w="108" w:type="dxa"/>
          </w:tblCellMar>
        </w:tblPrEx>
        <w:trPr>
          <w:trHeight w:val="567" w:hRule="exact"/>
        </w:trPr>
        <w:tc>
          <w:tcPr>
            <w:tcW w:w="10279" w:type="dxa"/>
            <w:noWrap w:val="0"/>
            <w:vAlign w:val="center"/>
          </w:tcPr>
          <w:p>
            <w:pPr>
              <w:spacing w:line="360" w:lineRule="auto"/>
              <w:rPr>
                <w:rFonts w:hint="eastAsia" w:ascii="宋体" w:hAnsi="宋体" w:eastAsia="宋体" w:cs="宋体"/>
                <w:color w:val="auto"/>
                <w:sz w:val="24"/>
                <w:lang w:eastAsia="zh-CN"/>
              </w:rPr>
            </w:pPr>
            <w:r>
              <w:rPr>
                <w:rFonts w:hint="eastAsia" w:ascii="宋体" w:hAnsi="宋体" w:cs="宋体"/>
                <w:color w:val="auto"/>
                <w:sz w:val="24"/>
              </w:rPr>
              <w:t>招标人：</w:t>
            </w:r>
            <w:r>
              <w:rPr>
                <w:rFonts w:hint="eastAsia" w:ascii="宋体" w:hAnsi="宋体" w:cs="宋体"/>
                <w:color w:val="auto"/>
                <w:sz w:val="24"/>
                <w:lang w:eastAsia="zh-CN"/>
              </w:rPr>
              <w:t>常州市金坛段玉裁初级中学</w:t>
            </w:r>
            <w:r>
              <w:rPr>
                <w:rFonts w:hint="eastAsia" w:ascii="宋体" w:hAnsi="宋体" w:cs="宋体"/>
                <w:color w:val="auto"/>
                <w:sz w:val="24"/>
              </w:rPr>
              <w:t xml:space="preserve">   招标代理：</w:t>
            </w:r>
            <w:r>
              <w:rPr>
                <w:rFonts w:hint="eastAsia" w:ascii="宋体" w:hAnsi="宋体" w:cs="宋体"/>
                <w:color w:val="auto"/>
                <w:sz w:val="24"/>
                <w:lang w:eastAsia="zh-CN"/>
              </w:rPr>
              <w:t>常州名源全过程工程咨询有限公司</w:t>
            </w:r>
          </w:p>
        </w:tc>
      </w:tr>
      <w:tr>
        <w:tblPrEx>
          <w:tblCellMar>
            <w:top w:w="0" w:type="dxa"/>
            <w:left w:w="108" w:type="dxa"/>
            <w:bottom w:w="0" w:type="dxa"/>
            <w:right w:w="108" w:type="dxa"/>
          </w:tblCellMar>
        </w:tblPrEx>
        <w:trPr>
          <w:trHeight w:val="567" w:hRule="exact"/>
        </w:trPr>
        <w:tc>
          <w:tcPr>
            <w:tcW w:w="10279" w:type="dxa"/>
            <w:noWrap w:val="0"/>
            <w:vAlign w:val="center"/>
          </w:tcPr>
          <w:p>
            <w:pPr>
              <w:spacing w:line="360" w:lineRule="auto"/>
              <w:rPr>
                <w:rFonts w:hint="eastAsia" w:ascii="宋体" w:hAnsi="宋体" w:eastAsia="宋体" w:cs="宋体"/>
                <w:color w:val="auto"/>
                <w:sz w:val="24"/>
                <w:lang w:eastAsia="zh-CN"/>
              </w:rPr>
            </w:pPr>
            <w:r>
              <w:rPr>
                <w:rFonts w:hint="eastAsia" w:ascii="宋体" w:hAnsi="宋体" w:cs="宋体"/>
                <w:color w:val="auto"/>
                <w:sz w:val="24"/>
              </w:rPr>
              <w:t>地  址：</w:t>
            </w:r>
            <w:r>
              <w:rPr>
                <w:rFonts w:hint="eastAsia" w:ascii="宋体" w:hAnsi="宋体" w:cs="宋体"/>
                <w:color w:val="auto"/>
                <w:sz w:val="24"/>
                <w:lang w:eastAsia="zh-CN"/>
              </w:rPr>
              <w:t>金坛区华城路81号</w:t>
            </w:r>
            <w:r>
              <w:rPr>
                <w:rFonts w:hint="eastAsia" w:ascii="宋体" w:hAnsi="宋体" w:cs="宋体"/>
                <w:color w:val="auto"/>
                <w:sz w:val="24"/>
                <w:lang w:val="en-US" w:eastAsia="zh-CN"/>
              </w:rPr>
              <w:t xml:space="preserve">      </w:t>
            </w:r>
            <w:r>
              <w:rPr>
                <w:rFonts w:hint="eastAsia" w:ascii="宋体" w:hAnsi="宋体" w:cs="宋体"/>
                <w:color w:val="auto"/>
                <w:sz w:val="24"/>
              </w:rPr>
              <w:t xml:space="preserve"> </w:t>
            </w:r>
            <w:r>
              <w:rPr>
                <w:rFonts w:hint="eastAsia" w:ascii="宋体" w:hAnsi="宋体" w:cs="宋体"/>
                <w:color w:val="auto"/>
                <w:sz w:val="24"/>
                <w:lang w:val="en-US" w:eastAsia="zh-CN"/>
              </w:rPr>
              <w:t xml:space="preserve">   </w:t>
            </w:r>
            <w:r>
              <w:rPr>
                <w:rFonts w:hint="eastAsia" w:ascii="宋体" w:hAnsi="宋体" w:cs="宋体"/>
                <w:color w:val="auto"/>
                <w:sz w:val="24"/>
              </w:rPr>
              <w:t>地  址：</w:t>
            </w:r>
            <w:r>
              <w:rPr>
                <w:rFonts w:hint="eastAsia" w:ascii="宋体" w:hAnsi="宋体" w:cs="宋体"/>
                <w:color w:val="auto"/>
                <w:sz w:val="24"/>
                <w:lang w:eastAsia="zh-CN"/>
              </w:rPr>
              <w:t>常州市金坛区金沙科技金融中心B座12层1202</w:t>
            </w:r>
          </w:p>
        </w:tc>
      </w:tr>
      <w:tr>
        <w:tblPrEx>
          <w:tblCellMar>
            <w:top w:w="0" w:type="dxa"/>
            <w:left w:w="108" w:type="dxa"/>
            <w:bottom w:w="0" w:type="dxa"/>
            <w:right w:w="108" w:type="dxa"/>
          </w:tblCellMar>
        </w:tblPrEx>
        <w:trPr>
          <w:trHeight w:val="567" w:hRule="exact"/>
        </w:trPr>
        <w:tc>
          <w:tcPr>
            <w:tcW w:w="10279" w:type="dxa"/>
            <w:noWrap w:val="0"/>
            <w:vAlign w:val="center"/>
          </w:tcPr>
          <w:p>
            <w:pPr>
              <w:spacing w:line="360" w:lineRule="auto"/>
              <w:rPr>
                <w:rFonts w:hint="eastAsia" w:ascii="宋体" w:hAnsi="宋体" w:cs="宋体"/>
                <w:color w:val="auto"/>
                <w:sz w:val="24"/>
              </w:rPr>
            </w:pPr>
            <w:r>
              <w:rPr>
                <w:rFonts w:hint="eastAsia" w:ascii="宋体" w:hAnsi="宋体" w:cs="宋体"/>
                <w:color w:val="auto"/>
                <w:sz w:val="24"/>
              </w:rPr>
              <w:t>联系人：</w:t>
            </w:r>
            <w:r>
              <w:rPr>
                <w:rFonts w:hint="eastAsia" w:ascii="宋体" w:hAnsi="宋体" w:cs="宋体"/>
                <w:color w:val="auto"/>
                <w:sz w:val="24"/>
                <w:lang w:val="en-US" w:eastAsia="zh-CN"/>
              </w:rPr>
              <w:t>朱</w:t>
            </w:r>
            <w:r>
              <w:rPr>
                <w:rFonts w:hint="eastAsia" w:ascii="宋体" w:hAnsi="宋体" w:cs="宋体"/>
                <w:color w:val="auto"/>
                <w:sz w:val="24"/>
                <w:lang w:eastAsia="zh-CN"/>
              </w:rPr>
              <w:t>先生</w:t>
            </w:r>
            <w:r>
              <w:rPr>
                <w:rFonts w:hint="eastAsia" w:ascii="宋体" w:hAnsi="宋体" w:cs="宋体"/>
                <w:color w:val="auto"/>
                <w:sz w:val="24"/>
              </w:rPr>
              <w:t xml:space="preserve">                 </w:t>
            </w:r>
            <w:r>
              <w:rPr>
                <w:rFonts w:hint="eastAsia" w:ascii="宋体" w:hAnsi="宋体" w:cs="宋体"/>
                <w:color w:val="auto"/>
                <w:sz w:val="24"/>
                <w:lang w:val="en-US" w:eastAsia="zh-CN"/>
              </w:rPr>
              <w:t xml:space="preserve">    </w:t>
            </w:r>
            <w:r>
              <w:rPr>
                <w:rFonts w:hint="eastAsia" w:ascii="宋体" w:hAnsi="宋体" w:cs="宋体"/>
                <w:color w:val="auto"/>
                <w:sz w:val="24"/>
              </w:rPr>
              <w:t>联系人：</w:t>
            </w:r>
            <w:r>
              <w:rPr>
                <w:rFonts w:hint="eastAsia" w:ascii="宋体" w:hAnsi="宋体" w:cs="宋体"/>
                <w:color w:val="auto"/>
                <w:sz w:val="24"/>
                <w:lang w:val="en-US" w:eastAsia="zh-CN"/>
              </w:rPr>
              <w:t>何</w:t>
            </w:r>
            <w:r>
              <w:rPr>
                <w:rFonts w:hint="eastAsia" w:ascii="宋体" w:hAnsi="宋体" w:cs="宋体"/>
                <w:color w:val="auto"/>
                <w:sz w:val="24"/>
              </w:rPr>
              <w:t>女士</w:t>
            </w:r>
          </w:p>
        </w:tc>
      </w:tr>
      <w:tr>
        <w:tblPrEx>
          <w:tblCellMar>
            <w:top w:w="0" w:type="dxa"/>
            <w:left w:w="108" w:type="dxa"/>
            <w:bottom w:w="0" w:type="dxa"/>
            <w:right w:w="108" w:type="dxa"/>
          </w:tblCellMar>
        </w:tblPrEx>
        <w:trPr>
          <w:trHeight w:val="567" w:hRule="exact"/>
        </w:trPr>
        <w:tc>
          <w:tcPr>
            <w:tcW w:w="10279" w:type="dxa"/>
            <w:noWrap w:val="0"/>
            <w:vAlign w:val="center"/>
          </w:tcPr>
          <w:p>
            <w:pPr>
              <w:spacing w:line="360" w:lineRule="auto"/>
              <w:rPr>
                <w:rFonts w:hint="default" w:ascii="宋体" w:hAnsi="宋体" w:eastAsia="宋体" w:cs="宋体"/>
                <w:color w:val="auto"/>
                <w:sz w:val="24"/>
                <w:lang w:val="en-US" w:eastAsia="zh-CN"/>
              </w:rPr>
            </w:pPr>
            <w:r>
              <w:rPr>
                <w:rFonts w:hint="eastAsia" w:ascii="宋体" w:hAnsi="宋体" w:cs="宋体"/>
                <w:color w:val="auto"/>
                <w:sz w:val="24"/>
              </w:rPr>
              <w:t>电  话：</w:t>
            </w:r>
            <w:r>
              <w:rPr>
                <w:rFonts w:hint="eastAsia" w:ascii="宋体" w:hAnsi="宋体" w:cs="宋体"/>
                <w:color w:val="auto"/>
                <w:sz w:val="24"/>
                <w:lang w:val="en-US" w:eastAsia="zh-CN"/>
              </w:rPr>
              <w:t>13813500060</w:t>
            </w:r>
            <w:r>
              <w:rPr>
                <w:rFonts w:hint="eastAsia" w:ascii="宋体" w:hAnsi="宋体" w:cs="宋体"/>
                <w:color w:val="auto"/>
                <w:sz w:val="24"/>
              </w:rPr>
              <w:t xml:space="preserve">        </w:t>
            </w:r>
            <w:r>
              <w:rPr>
                <w:rFonts w:hint="eastAsia" w:ascii="宋体" w:hAnsi="宋体" w:cs="宋体"/>
                <w:color w:val="auto"/>
                <w:sz w:val="24"/>
                <w:lang w:val="en-US" w:eastAsia="zh-CN"/>
              </w:rPr>
              <w:t xml:space="preserve">        </w:t>
            </w:r>
            <w:r>
              <w:rPr>
                <w:rFonts w:hint="eastAsia" w:ascii="宋体" w:hAnsi="宋体" w:cs="宋体"/>
                <w:color w:val="auto"/>
                <w:sz w:val="24"/>
              </w:rPr>
              <w:t>电  话：</w:t>
            </w:r>
            <w:r>
              <w:rPr>
                <w:rFonts w:hint="eastAsia" w:ascii="宋体" w:hAnsi="宋体" w:cs="宋体"/>
                <w:color w:val="auto"/>
                <w:sz w:val="24"/>
                <w:lang w:val="en-US" w:eastAsia="zh-CN"/>
              </w:rPr>
              <w:t>18015282560</w:t>
            </w:r>
          </w:p>
        </w:tc>
      </w:tr>
    </w:tbl>
    <w:p>
      <w:pPr>
        <w:pStyle w:val="2"/>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FhNGFiYTdkN2ZlMDFlZWQ0M2ZkOTU5OTAxYzJlN2UifQ=="/>
  </w:docVars>
  <w:rsids>
    <w:rsidRoot w:val="00000000"/>
    <w:rsid w:val="27D34441"/>
    <w:rsid w:val="2DEA0F1F"/>
    <w:rsid w:val="38A675C8"/>
    <w:rsid w:val="3FE95A64"/>
    <w:rsid w:val="4966071F"/>
    <w:rsid w:val="62D64C80"/>
    <w:rsid w:val="6CD80450"/>
    <w:rsid w:val="78B17E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9"/>
    <w:basedOn w:val="1"/>
    <w:next w:val="1"/>
    <w:unhideWhenUsed/>
    <w:qFormat/>
    <w:uiPriority w:val="0"/>
    <w:pPr>
      <w:ind w:left="3360" w:leftChars="16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2023-07-18T03:01:00Z</dcterms:created>
  <dc:creator>admin</dc:creator>
  <cp:lastModifiedBy>夜风</cp:lastModifiedBy>
  <dcterms:modified xsi:type="dcterms:W3CDTF">2023-08-24T06:50:10Z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5990E58BEA8948ACA95E495D1737AE93_12</vt:lpwstr>
  </property>
</Properties>
</file>