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28"/>
          <w:szCs w:val="30"/>
        </w:rPr>
      </w:pPr>
      <w:bookmarkStart w:id="0" w:name="_Toc527202986"/>
      <w:bookmarkStart w:id="1" w:name="_Toc288738390"/>
      <w:bookmarkStart w:id="2" w:name="_Toc288738823"/>
    </w:p>
    <w:p>
      <w:pPr>
        <w:snapToGrid w:val="0"/>
        <w:spacing w:line="360" w:lineRule="auto"/>
        <w:rPr>
          <w:rFonts w:ascii="宋体" w:cs="Arial"/>
          <w:b/>
          <w:sz w:val="28"/>
          <w:szCs w:val="30"/>
        </w:rPr>
      </w:pPr>
    </w:p>
    <w:p>
      <w:pPr>
        <w:pStyle w:val="61"/>
      </w:pPr>
    </w:p>
    <w:p>
      <w:pPr>
        <w:spacing w:line="480" w:lineRule="auto"/>
        <w:jc w:val="center"/>
        <w:outlineLvl w:val="0"/>
        <w:rPr>
          <w:rFonts w:hint="eastAsia" w:ascii="宋体" w:hAnsi="宋体" w:eastAsia="宋体"/>
          <w:b/>
          <w:sz w:val="40"/>
          <w:szCs w:val="40"/>
          <w:lang w:eastAsia="zh-CN"/>
        </w:rPr>
      </w:pPr>
      <w:bookmarkStart w:id="3" w:name="_Toc20226"/>
      <w:r>
        <w:rPr>
          <w:rFonts w:hint="eastAsia" w:ascii="宋体" w:hAnsi="宋体"/>
          <w:b/>
          <w:sz w:val="40"/>
          <w:szCs w:val="40"/>
          <w:lang w:val="en-US" w:eastAsia="zh-CN"/>
        </w:rPr>
        <w:t>采购</w:t>
      </w:r>
      <w:r>
        <w:rPr>
          <w:rFonts w:hint="eastAsia" w:ascii="宋体" w:hAnsi="宋体"/>
          <w:b/>
          <w:sz w:val="40"/>
          <w:szCs w:val="40"/>
          <w:lang w:eastAsia="zh-CN"/>
        </w:rPr>
        <w:t>打印、油印设备租赁及耗材配送</w:t>
      </w:r>
      <w:r>
        <w:rPr>
          <w:rFonts w:hint="eastAsia" w:ascii="宋体" w:hAnsi="宋体"/>
          <w:b/>
          <w:sz w:val="40"/>
          <w:szCs w:val="40"/>
          <w:lang w:val="en-US" w:eastAsia="zh-CN"/>
        </w:rPr>
        <w:t>服务</w:t>
      </w:r>
      <w:r>
        <w:rPr>
          <w:rFonts w:hint="eastAsia" w:ascii="宋体" w:hAnsi="宋体"/>
          <w:b/>
          <w:sz w:val="40"/>
          <w:szCs w:val="40"/>
          <w:lang w:eastAsia="zh-CN"/>
        </w:rPr>
        <w:t>项目</w:t>
      </w:r>
      <w:bookmarkEnd w:id="3"/>
    </w:p>
    <w:p>
      <w:pPr>
        <w:snapToGrid w:val="0"/>
        <w:spacing w:line="360" w:lineRule="auto"/>
        <w:jc w:val="center"/>
        <w:rPr>
          <w:rFonts w:ascii="宋体" w:cs="Arial"/>
          <w:b/>
          <w:sz w:val="28"/>
          <w:szCs w:val="30"/>
        </w:rPr>
      </w:pPr>
    </w:p>
    <w:p>
      <w:pPr>
        <w:snapToGrid w:val="0"/>
        <w:spacing w:line="360" w:lineRule="auto"/>
        <w:jc w:val="center"/>
        <w:rPr>
          <w:rFonts w:ascii="宋体" w:cs="Arial"/>
          <w:b/>
          <w:sz w:val="28"/>
          <w:szCs w:val="30"/>
        </w:rPr>
      </w:pPr>
    </w:p>
    <w:p>
      <w:pPr>
        <w:snapToGrid w:val="0"/>
        <w:spacing w:line="360" w:lineRule="auto"/>
        <w:jc w:val="center"/>
        <w:rPr>
          <w:rFonts w:ascii="宋体" w:cs="Arial"/>
          <w:b/>
          <w:sz w:val="28"/>
          <w:szCs w:val="30"/>
        </w:rPr>
      </w:pPr>
    </w:p>
    <w:p>
      <w:pPr>
        <w:snapToGrid w:val="0"/>
        <w:spacing w:line="360" w:lineRule="auto"/>
        <w:jc w:val="center"/>
        <w:rPr>
          <w:rFonts w:ascii="宋体" w:hAnsi="宋体"/>
          <w:b/>
          <w:bCs/>
          <w:sz w:val="84"/>
          <w:szCs w:val="84"/>
        </w:rPr>
      </w:pPr>
      <w:r>
        <w:rPr>
          <w:rFonts w:hint="eastAsia" w:ascii="宋体" w:hAnsi="宋体"/>
          <w:b/>
          <w:bCs/>
          <w:sz w:val="84"/>
          <w:szCs w:val="84"/>
        </w:rPr>
        <w:t>招标文件</w:t>
      </w:r>
    </w:p>
    <w:p>
      <w:pPr>
        <w:snapToGrid w:val="0"/>
        <w:spacing w:line="360" w:lineRule="auto"/>
        <w:rPr>
          <w:rFonts w:ascii="宋体" w:cs="Arial"/>
          <w:b/>
          <w:sz w:val="20"/>
          <w:szCs w:val="21"/>
        </w:rPr>
      </w:pPr>
    </w:p>
    <w:p>
      <w:pPr>
        <w:snapToGrid w:val="0"/>
        <w:spacing w:line="360" w:lineRule="auto"/>
        <w:rPr>
          <w:rFonts w:ascii="宋体" w:cs="Arial"/>
          <w:b/>
          <w:sz w:val="20"/>
          <w:szCs w:val="21"/>
        </w:rPr>
      </w:pPr>
    </w:p>
    <w:p>
      <w:pPr>
        <w:snapToGrid w:val="0"/>
        <w:spacing w:line="360" w:lineRule="auto"/>
        <w:rPr>
          <w:rFonts w:ascii="宋体" w:cs="Arial"/>
          <w:b/>
          <w:sz w:val="20"/>
          <w:szCs w:val="21"/>
        </w:rPr>
      </w:pPr>
    </w:p>
    <w:p>
      <w:pPr>
        <w:snapToGrid w:val="0"/>
        <w:spacing w:line="360" w:lineRule="auto"/>
        <w:rPr>
          <w:rFonts w:ascii="宋体" w:cs="Arial"/>
          <w:b/>
          <w:sz w:val="20"/>
          <w:szCs w:val="21"/>
        </w:rPr>
      </w:pPr>
    </w:p>
    <w:p>
      <w:pPr>
        <w:snapToGrid w:val="0"/>
        <w:spacing w:line="360" w:lineRule="auto"/>
        <w:rPr>
          <w:rFonts w:ascii="宋体" w:cs="Arial"/>
          <w:b/>
          <w:sz w:val="20"/>
          <w:szCs w:val="21"/>
        </w:rPr>
      </w:pPr>
    </w:p>
    <w:p>
      <w:pPr>
        <w:snapToGrid w:val="0"/>
        <w:spacing w:line="360" w:lineRule="auto"/>
        <w:jc w:val="center"/>
        <w:rPr>
          <w:rFonts w:ascii="宋体" w:cs="Arial"/>
          <w:b/>
          <w:sz w:val="20"/>
          <w:szCs w:val="21"/>
        </w:rPr>
      </w:pPr>
    </w:p>
    <w:p>
      <w:pPr>
        <w:snapToGrid w:val="0"/>
        <w:spacing w:line="480" w:lineRule="auto"/>
        <w:jc w:val="center"/>
        <w:rPr>
          <w:rFonts w:ascii="宋体" w:hAnsi="宋体"/>
          <w:b/>
          <w:bCs/>
          <w:sz w:val="28"/>
          <w:szCs w:val="28"/>
        </w:rPr>
      </w:pPr>
    </w:p>
    <w:p>
      <w:pPr>
        <w:snapToGrid w:val="0"/>
        <w:spacing w:line="480" w:lineRule="auto"/>
        <w:ind w:firstLine="1124" w:firstLineChars="400"/>
        <w:rPr>
          <w:rFonts w:ascii="宋体" w:hAnsi="宋体"/>
          <w:b/>
          <w:bCs/>
          <w:sz w:val="28"/>
          <w:szCs w:val="28"/>
        </w:rPr>
      </w:pPr>
      <w:r>
        <w:rPr>
          <w:rFonts w:hint="eastAsia" w:ascii="宋体" w:hAnsi="宋体"/>
          <w:b/>
          <w:bCs/>
          <w:sz w:val="28"/>
          <w:szCs w:val="28"/>
        </w:rPr>
        <w:t>招标人名称：江苏省金坛中等专业学校</w:t>
      </w:r>
    </w:p>
    <w:p>
      <w:pPr>
        <w:snapToGrid w:val="0"/>
        <w:spacing w:line="480" w:lineRule="auto"/>
        <w:ind w:firstLine="1124" w:firstLineChars="400"/>
        <w:rPr>
          <w:rFonts w:hint="eastAsia" w:ascii="宋体" w:hAnsi="宋体"/>
          <w:b/>
          <w:bCs/>
          <w:sz w:val="28"/>
          <w:szCs w:val="28"/>
        </w:rPr>
      </w:pPr>
    </w:p>
    <w:p>
      <w:pPr>
        <w:snapToGrid w:val="0"/>
        <w:spacing w:line="480" w:lineRule="auto"/>
        <w:ind w:firstLine="1124" w:firstLineChars="400"/>
        <w:rPr>
          <w:rFonts w:hint="eastAsia" w:ascii="宋体" w:eastAsia="宋体" w:cs="Arial"/>
          <w:b/>
          <w:sz w:val="20"/>
          <w:szCs w:val="21"/>
          <w:lang w:eastAsia="zh-CN"/>
        </w:rPr>
      </w:pPr>
      <w:r>
        <w:rPr>
          <w:rFonts w:hint="eastAsia" w:ascii="宋体" w:hAnsi="宋体"/>
          <w:b/>
          <w:bCs/>
          <w:sz w:val="28"/>
          <w:szCs w:val="28"/>
        </w:rPr>
        <w:t>招标代理单位：</w:t>
      </w:r>
      <w:r>
        <w:rPr>
          <w:rFonts w:hint="eastAsia" w:ascii="宋体" w:hAnsi="宋体"/>
          <w:b/>
          <w:bCs/>
          <w:sz w:val="28"/>
          <w:szCs w:val="28"/>
          <w:lang w:eastAsia="zh-CN"/>
        </w:rPr>
        <w:t>常州名源全过程工程咨询有限公司</w:t>
      </w:r>
    </w:p>
    <w:p>
      <w:pPr>
        <w:adjustRightInd w:val="0"/>
        <w:snapToGrid w:val="0"/>
        <w:spacing w:line="480" w:lineRule="auto"/>
        <w:jc w:val="center"/>
        <w:rPr>
          <w:rFonts w:hint="eastAsia" w:ascii="宋体" w:hAnsi="宋体"/>
          <w:b/>
          <w:bCs/>
          <w:sz w:val="28"/>
          <w:szCs w:val="28"/>
        </w:rPr>
      </w:pPr>
    </w:p>
    <w:p>
      <w:pPr>
        <w:adjustRightInd w:val="0"/>
        <w:snapToGrid w:val="0"/>
        <w:spacing w:line="480" w:lineRule="auto"/>
        <w:jc w:val="center"/>
        <w:rPr>
          <w:rFonts w:ascii="宋体"/>
          <w:b/>
          <w:bCs/>
          <w:sz w:val="28"/>
          <w:szCs w:val="28"/>
        </w:rPr>
        <w:sectPr>
          <w:headerReference r:id="rId3" w:type="default"/>
          <w:footerReference r:id="rId4" w:type="default"/>
          <w:pgSz w:w="11906" w:h="16838"/>
          <w:pgMar w:top="1440" w:right="1800" w:bottom="1440" w:left="1800" w:header="851" w:footer="992" w:gutter="0"/>
          <w:pgNumType w:start="0"/>
          <w:cols w:space="720" w:num="1"/>
          <w:docGrid w:type="lines" w:linePitch="312" w:charSpace="0"/>
        </w:sectPr>
      </w:pPr>
      <w:r>
        <w:rPr>
          <w:rFonts w:hint="eastAsia" w:ascii="宋体" w:hAnsi="宋体"/>
          <w:b/>
          <w:bCs/>
          <w:sz w:val="28"/>
          <w:szCs w:val="28"/>
        </w:rPr>
        <w:t>二〇二</w:t>
      </w:r>
      <w:r>
        <w:rPr>
          <w:rFonts w:hint="eastAsia" w:ascii="宋体" w:hAnsi="宋体"/>
          <w:b/>
          <w:bCs/>
          <w:sz w:val="28"/>
          <w:szCs w:val="28"/>
          <w:lang w:val="en-US" w:eastAsia="zh-CN"/>
        </w:rPr>
        <w:t>四</w:t>
      </w:r>
      <w:r>
        <w:rPr>
          <w:rFonts w:hint="eastAsia" w:ascii="宋体" w:hAnsi="宋体"/>
          <w:b/>
          <w:bCs/>
          <w:sz w:val="28"/>
          <w:szCs w:val="28"/>
        </w:rPr>
        <w:t>年二月</w:t>
      </w:r>
    </w:p>
    <w:bookmarkEnd w:id="0"/>
    <w:p>
      <w:pPr>
        <w:pStyle w:val="37"/>
        <w:tabs>
          <w:tab w:val="right" w:leader="dot" w:pos="8296"/>
        </w:tabs>
        <w:spacing w:before="0" w:after="0" w:line="360" w:lineRule="auto"/>
        <w:jc w:val="center"/>
        <w:rPr>
          <w:rFonts w:ascii="Times New Roman" w:hAnsi="Times New Roman" w:eastAsia="宋体" w:cs="Times New Roman"/>
          <w:b/>
          <w:bCs/>
          <w:caps/>
          <w:kern w:val="2"/>
          <w:sz w:val="21"/>
          <w:szCs w:val="21"/>
          <w:lang w:val="en-US" w:eastAsia="zh-CN" w:bidi="ar-SA"/>
        </w:rPr>
      </w:pPr>
      <w:r>
        <w:rPr>
          <w:rFonts w:hint="eastAsia" w:ascii="宋体" w:hAnsi="宋体" w:cs="微软雅黑"/>
          <w:sz w:val="32"/>
          <w:szCs w:val="32"/>
        </w:rPr>
        <w:t>目</w:t>
      </w:r>
      <w:r>
        <w:rPr>
          <w:rFonts w:ascii="宋体" w:hAnsi="宋体" w:cs="微软雅黑"/>
          <w:sz w:val="32"/>
          <w:szCs w:val="32"/>
        </w:rPr>
        <w:t xml:space="preserve">  </w:t>
      </w:r>
      <w:r>
        <w:rPr>
          <w:rFonts w:hint="eastAsia" w:ascii="宋体" w:hAnsi="宋体" w:cs="微软雅黑"/>
          <w:sz w:val="32"/>
          <w:szCs w:val="32"/>
        </w:rPr>
        <w:t>录</w:t>
      </w:r>
      <w:r>
        <w:rPr>
          <w:sz w:val="21"/>
          <w:szCs w:val="21"/>
        </w:rPr>
        <w:fldChar w:fldCharType="begin"/>
      </w:r>
      <w:r>
        <w:rPr>
          <w:sz w:val="21"/>
          <w:szCs w:val="21"/>
        </w:rPr>
        <w:instrText xml:space="preserve"> TOC \o "1-1" \h \z \u </w:instrText>
      </w:r>
      <w:r>
        <w:rPr>
          <w:sz w:val="21"/>
          <w:szCs w:val="21"/>
        </w:rPr>
        <w:fldChar w:fldCharType="separate"/>
      </w:r>
    </w:p>
    <w:p>
      <w:pPr>
        <w:pStyle w:val="37"/>
        <w:tabs>
          <w:tab w:val="right" w:leader="dot" w:pos="8306"/>
        </w:tabs>
      </w:pPr>
      <w:r>
        <w:rPr>
          <w:szCs w:val="21"/>
        </w:rPr>
        <w:fldChar w:fldCharType="begin"/>
      </w:r>
      <w:r>
        <w:rPr>
          <w:szCs w:val="21"/>
        </w:rPr>
        <w:instrText xml:space="preserve"> HYPERLINK \l _Toc20954 </w:instrText>
      </w:r>
      <w:r>
        <w:rPr>
          <w:szCs w:val="21"/>
        </w:rPr>
        <w:fldChar w:fldCharType="separate"/>
      </w:r>
      <w:r>
        <w:rPr>
          <w:rFonts w:hint="eastAsia" w:ascii="宋体" w:hAnsi="宋体" w:eastAsia="宋体"/>
          <w:snapToGrid w:val="0"/>
          <w:spacing w:val="-6"/>
          <w:szCs w:val="32"/>
        </w:rPr>
        <w:t>第一章</w:t>
      </w:r>
      <w:r>
        <w:rPr>
          <w:rFonts w:ascii="宋体" w:hAnsi="宋体" w:eastAsia="宋体"/>
          <w:snapToGrid w:val="0"/>
          <w:spacing w:val="-6"/>
          <w:szCs w:val="32"/>
        </w:rPr>
        <w:t xml:space="preserve">   </w:t>
      </w:r>
      <w:r>
        <w:rPr>
          <w:rFonts w:hint="eastAsia" w:ascii="宋体" w:hAnsi="宋体" w:eastAsia="宋体"/>
          <w:snapToGrid w:val="0"/>
          <w:spacing w:val="-6"/>
          <w:szCs w:val="32"/>
        </w:rPr>
        <w:t>总则</w:t>
      </w:r>
      <w:r>
        <w:tab/>
      </w:r>
      <w:r>
        <w:fldChar w:fldCharType="begin"/>
      </w:r>
      <w:r>
        <w:instrText xml:space="preserve"> PAGEREF _Toc20954 \h </w:instrText>
      </w:r>
      <w:r>
        <w:fldChar w:fldCharType="separate"/>
      </w:r>
      <w:r>
        <w:t>6</w:t>
      </w:r>
      <w:r>
        <w:fldChar w:fldCharType="end"/>
      </w:r>
      <w:r>
        <w:rPr>
          <w:szCs w:val="21"/>
        </w:rPr>
        <w:fldChar w:fldCharType="end"/>
      </w:r>
    </w:p>
    <w:p>
      <w:pPr>
        <w:pStyle w:val="37"/>
        <w:tabs>
          <w:tab w:val="right" w:leader="dot" w:pos="8306"/>
        </w:tabs>
      </w:pPr>
      <w:r>
        <w:rPr>
          <w:szCs w:val="21"/>
        </w:rPr>
        <w:fldChar w:fldCharType="begin"/>
      </w:r>
      <w:r>
        <w:rPr>
          <w:szCs w:val="21"/>
        </w:rPr>
        <w:instrText xml:space="preserve"> HYPERLINK \l _Toc25770 </w:instrText>
      </w:r>
      <w:r>
        <w:rPr>
          <w:szCs w:val="21"/>
        </w:rPr>
        <w:fldChar w:fldCharType="separate"/>
      </w:r>
      <w:r>
        <w:rPr>
          <w:rFonts w:hint="eastAsia" w:ascii="宋体" w:hAnsi="宋体" w:eastAsia="宋体"/>
          <w:snapToGrid w:val="0"/>
          <w:spacing w:val="-6"/>
          <w:szCs w:val="32"/>
        </w:rPr>
        <w:t>第二章</w:t>
      </w:r>
      <w:r>
        <w:rPr>
          <w:rFonts w:ascii="宋体" w:hAnsi="宋体" w:eastAsia="宋体"/>
          <w:snapToGrid w:val="0"/>
          <w:spacing w:val="-6"/>
          <w:szCs w:val="32"/>
        </w:rPr>
        <w:t xml:space="preserve"> </w:t>
      </w:r>
      <w:r>
        <w:rPr>
          <w:rFonts w:hint="eastAsia" w:ascii="宋体" w:hAnsi="宋体" w:eastAsia="宋体"/>
          <w:snapToGrid w:val="0"/>
          <w:spacing w:val="-6"/>
          <w:szCs w:val="32"/>
        </w:rPr>
        <w:t>投标文件</w:t>
      </w:r>
      <w:r>
        <w:tab/>
      </w:r>
      <w:r>
        <w:fldChar w:fldCharType="begin"/>
      </w:r>
      <w:r>
        <w:instrText xml:space="preserve"> PAGEREF _Toc25770 \h </w:instrText>
      </w:r>
      <w:r>
        <w:fldChar w:fldCharType="separate"/>
      </w:r>
      <w:r>
        <w:t>7</w:t>
      </w:r>
      <w:r>
        <w:fldChar w:fldCharType="end"/>
      </w:r>
      <w:r>
        <w:rPr>
          <w:szCs w:val="21"/>
        </w:rPr>
        <w:fldChar w:fldCharType="end"/>
      </w:r>
    </w:p>
    <w:p>
      <w:pPr>
        <w:pStyle w:val="37"/>
        <w:tabs>
          <w:tab w:val="right" w:leader="dot" w:pos="8306"/>
        </w:tabs>
      </w:pPr>
      <w:r>
        <w:rPr>
          <w:szCs w:val="21"/>
        </w:rPr>
        <w:fldChar w:fldCharType="begin"/>
      </w:r>
      <w:r>
        <w:rPr>
          <w:szCs w:val="21"/>
        </w:rPr>
        <w:instrText xml:space="preserve"> HYPERLINK \l _Toc23335 </w:instrText>
      </w:r>
      <w:r>
        <w:rPr>
          <w:szCs w:val="21"/>
        </w:rPr>
        <w:fldChar w:fldCharType="separate"/>
      </w:r>
      <w:r>
        <w:rPr>
          <w:rFonts w:hint="eastAsia" w:ascii="宋体" w:hAnsi="宋体" w:eastAsia="宋体"/>
          <w:snapToGrid w:val="0"/>
          <w:spacing w:val="-6"/>
          <w:szCs w:val="32"/>
        </w:rPr>
        <w:t>第三章</w:t>
      </w:r>
      <w:r>
        <w:rPr>
          <w:rFonts w:ascii="宋体" w:hAnsi="宋体" w:eastAsia="宋体"/>
          <w:snapToGrid w:val="0"/>
          <w:spacing w:val="-6"/>
          <w:szCs w:val="32"/>
        </w:rPr>
        <w:t xml:space="preserve"> </w:t>
      </w:r>
      <w:r>
        <w:rPr>
          <w:rFonts w:hint="eastAsia" w:ascii="宋体" w:hAnsi="宋体" w:eastAsia="宋体"/>
          <w:snapToGrid w:val="0"/>
          <w:spacing w:val="-6"/>
          <w:szCs w:val="32"/>
        </w:rPr>
        <w:t>投标文件密封和提交</w:t>
      </w:r>
      <w:r>
        <w:tab/>
      </w:r>
      <w:r>
        <w:fldChar w:fldCharType="begin"/>
      </w:r>
      <w:r>
        <w:instrText xml:space="preserve"> PAGEREF _Toc23335 \h </w:instrText>
      </w:r>
      <w:r>
        <w:fldChar w:fldCharType="separate"/>
      </w:r>
      <w:r>
        <w:t>8</w:t>
      </w:r>
      <w:r>
        <w:fldChar w:fldCharType="end"/>
      </w:r>
      <w:r>
        <w:rPr>
          <w:szCs w:val="21"/>
        </w:rPr>
        <w:fldChar w:fldCharType="end"/>
      </w:r>
    </w:p>
    <w:p>
      <w:pPr>
        <w:pStyle w:val="37"/>
        <w:tabs>
          <w:tab w:val="right" w:leader="dot" w:pos="8306"/>
        </w:tabs>
      </w:pPr>
      <w:r>
        <w:rPr>
          <w:szCs w:val="21"/>
        </w:rPr>
        <w:fldChar w:fldCharType="begin"/>
      </w:r>
      <w:r>
        <w:rPr>
          <w:szCs w:val="21"/>
        </w:rPr>
        <w:instrText xml:space="preserve"> HYPERLINK \l _Toc29905 </w:instrText>
      </w:r>
      <w:r>
        <w:rPr>
          <w:szCs w:val="21"/>
        </w:rPr>
        <w:fldChar w:fldCharType="separate"/>
      </w:r>
      <w:r>
        <w:rPr>
          <w:rFonts w:hint="eastAsia" w:ascii="宋体" w:hAnsi="宋体" w:eastAsia="宋体"/>
          <w:szCs w:val="32"/>
        </w:rPr>
        <w:t>第四章</w:t>
      </w:r>
      <w:r>
        <w:rPr>
          <w:rFonts w:ascii="宋体" w:hAnsi="宋体" w:eastAsia="宋体"/>
          <w:szCs w:val="32"/>
        </w:rPr>
        <w:t xml:space="preserve"> </w:t>
      </w:r>
      <w:r>
        <w:rPr>
          <w:rFonts w:hint="eastAsia" w:ascii="宋体" w:hAnsi="宋体" w:eastAsia="宋体"/>
          <w:szCs w:val="32"/>
        </w:rPr>
        <w:t>投标报价</w:t>
      </w:r>
      <w:r>
        <w:tab/>
      </w:r>
      <w:r>
        <w:fldChar w:fldCharType="begin"/>
      </w:r>
      <w:r>
        <w:instrText xml:space="preserve"> PAGEREF _Toc29905 \h </w:instrText>
      </w:r>
      <w:r>
        <w:fldChar w:fldCharType="separate"/>
      </w:r>
      <w:r>
        <w:t>9</w:t>
      </w:r>
      <w:r>
        <w:fldChar w:fldCharType="end"/>
      </w:r>
      <w:r>
        <w:rPr>
          <w:szCs w:val="21"/>
        </w:rPr>
        <w:fldChar w:fldCharType="end"/>
      </w:r>
    </w:p>
    <w:p>
      <w:pPr>
        <w:pStyle w:val="37"/>
        <w:tabs>
          <w:tab w:val="right" w:leader="dot" w:pos="8306"/>
        </w:tabs>
      </w:pPr>
      <w:r>
        <w:rPr>
          <w:szCs w:val="21"/>
        </w:rPr>
        <w:fldChar w:fldCharType="begin"/>
      </w:r>
      <w:r>
        <w:rPr>
          <w:szCs w:val="21"/>
        </w:rPr>
        <w:instrText xml:space="preserve"> HYPERLINK \l _Toc20449 </w:instrText>
      </w:r>
      <w:r>
        <w:rPr>
          <w:szCs w:val="21"/>
        </w:rPr>
        <w:fldChar w:fldCharType="separate"/>
      </w:r>
      <w:r>
        <w:rPr>
          <w:rFonts w:hint="eastAsia" w:ascii="宋体" w:hAnsi="宋体" w:eastAsia="宋体"/>
          <w:szCs w:val="32"/>
        </w:rPr>
        <w:t>第五章</w:t>
      </w:r>
      <w:r>
        <w:rPr>
          <w:rFonts w:ascii="宋体" w:hAnsi="宋体" w:eastAsia="宋体"/>
          <w:szCs w:val="32"/>
        </w:rPr>
        <w:t xml:space="preserve">  </w:t>
      </w:r>
      <w:r>
        <w:rPr>
          <w:rFonts w:hint="eastAsia" w:ascii="宋体" w:hAnsi="宋体" w:eastAsia="宋体"/>
          <w:szCs w:val="32"/>
        </w:rPr>
        <w:t>开标、评标、定标</w:t>
      </w:r>
      <w:r>
        <w:tab/>
      </w:r>
      <w:r>
        <w:fldChar w:fldCharType="begin"/>
      </w:r>
      <w:r>
        <w:instrText xml:space="preserve"> PAGEREF _Toc20449 \h </w:instrText>
      </w:r>
      <w:r>
        <w:fldChar w:fldCharType="separate"/>
      </w:r>
      <w:r>
        <w:t>10</w:t>
      </w:r>
      <w:r>
        <w:fldChar w:fldCharType="end"/>
      </w:r>
      <w:r>
        <w:rPr>
          <w:szCs w:val="21"/>
        </w:rPr>
        <w:fldChar w:fldCharType="end"/>
      </w:r>
    </w:p>
    <w:p>
      <w:pPr>
        <w:pStyle w:val="37"/>
        <w:tabs>
          <w:tab w:val="right" w:leader="dot" w:pos="8306"/>
        </w:tabs>
      </w:pPr>
      <w:r>
        <w:rPr>
          <w:szCs w:val="21"/>
        </w:rPr>
        <w:fldChar w:fldCharType="begin"/>
      </w:r>
      <w:r>
        <w:rPr>
          <w:szCs w:val="21"/>
        </w:rPr>
        <w:instrText xml:space="preserve"> HYPERLINK \l _Toc10298 </w:instrText>
      </w:r>
      <w:r>
        <w:rPr>
          <w:szCs w:val="21"/>
        </w:rPr>
        <w:fldChar w:fldCharType="separate"/>
      </w:r>
      <w:r>
        <w:rPr>
          <w:rFonts w:hint="eastAsia" w:ascii="宋体" w:hAnsi="宋体"/>
          <w:spacing w:val="15"/>
          <w:szCs w:val="32"/>
        </w:rPr>
        <w:t>第六章 评标办法</w:t>
      </w:r>
      <w:r>
        <w:tab/>
      </w:r>
      <w:r>
        <w:fldChar w:fldCharType="begin"/>
      </w:r>
      <w:r>
        <w:instrText xml:space="preserve"> PAGEREF _Toc10298 \h </w:instrText>
      </w:r>
      <w:r>
        <w:fldChar w:fldCharType="separate"/>
      </w:r>
      <w:r>
        <w:t>13</w:t>
      </w:r>
      <w:r>
        <w:fldChar w:fldCharType="end"/>
      </w:r>
      <w:r>
        <w:rPr>
          <w:szCs w:val="21"/>
        </w:rPr>
        <w:fldChar w:fldCharType="end"/>
      </w:r>
    </w:p>
    <w:p>
      <w:pPr>
        <w:pStyle w:val="37"/>
        <w:tabs>
          <w:tab w:val="right" w:leader="dot" w:pos="8306"/>
        </w:tabs>
        <w:rPr>
          <w:rFonts w:hint="eastAsia" w:eastAsia="宋体"/>
          <w:lang w:val="en-US" w:eastAsia="zh-CN"/>
        </w:rPr>
      </w:pPr>
      <w:r>
        <w:rPr>
          <w:szCs w:val="21"/>
        </w:rPr>
        <w:fldChar w:fldCharType="begin"/>
      </w:r>
      <w:r>
        <w:rPr>
          <w:szCs w:val="21"/>
        </w:rPr>
        <w:instrText xml:space="preserve"> HYPERLINK \l _Toc20962 </w:instrText>
      </w:r>
      <w:r>
        <w:rPr>
          <w:szCs w:val="21"/>
        </w:rPr>
        <w:fldChar w:fldCharType="separate"/>
      </w:r>
      <w:r>
        <w:rPr>
          <w:rFonts w:hint="eastAsia" w:ascii="宋体" w:hAnsi="宋体"/>
          <w:spacing w:val="15"/>
          <w:szCs w:val="32"/>
        </w:rPr>
        <w:t>第</w:t>
      </w:r>
      <w:r>
        <w:rPr>
          <w:rFonts w:hint="eastAsia" w:ascii="宋体" w:hAnsi="宋体"/>
          <w:spacing w:val="15"/>
          <w:szCs w:val="32"/>
          <w:lang w:val="en-US" w:eastAsia="zh-CN"/>
        </w:rPr>
        <w:t>七</w:t>
      </w:r>
      <w:r>
        <w:rPr>
          <w:rFonts w:hint="eastAsia" w:ascii="宋体" w:hAnsi="宋体"/>
          <w:spacing w:val="15"/>
          <w:szCs w:val="32"/>
        </w:rPr>
        <w:t xml:space="preserve">章 </w:t>
      </w:r>
      <w:r>
        <w:rPr>
          <w:rFonts w:hint="eastAsia" w:ascii="宋体" w:hAnsi="宋体"/>
          <w:spacing w:val="15"/>
          <w:szCs w:val="32"/>
          <w:lang w:val="en-US" w:eastAsia="zh-CN"/>
        </w:rPr>
        <w:t>采购需求</w:t>
      </w:r>
      <w:r>
        <w:tab/>
      </w:r>
      <w:r>
        <w:rPr>
          <w:rFonts w:hint="eastAsia"/>
          <w:lang w:val="en-US" w:eastAsia="zh-CN"/>
        </w:rPr>
        <w:t>1</w:t>
      </w:r>
      <w:r>
        <w:rPr>
          <w:szCs w:val="21"/>
        </w:rPr>
        <w:fldChar w:fldCharType="end"/>
      </w:r>
      <w:r>
        <w:rPr>
          <w:rFonts w:hint="eastAsia"/>
          <w:szCs w:val="21"/>
          <w:lang w:val="en-US" w:eastAsia="zh-CN"/>
        </w:rPr>
        <w:t>4</w:t>
      </w:r>
    </w:p>
    <w:p>
      <w:pPr>
        <w:pStyle w:val="37"/>
        <w:tabs>
          <w:tab w:val="right" w:leader="dot" w:pos="8306"/>
        </w:tabs>
        <w:rPr>
          <w:szCs w:val="21"/>
        </w:rPr>
      </w:pPr>
      <w:r>
        <w:rPr>
          <w:szCs w:val="21"/>
        </w:rPr>
        <w:fldChar w:fldCharType="begin"/>
      </w:r>
      <w:r>
        <w:rPr>
          <w:szCs w:val="21"/>
        </w:rPr>
        <w:instrText xml:space="preserve"> HYPERLINK \l _Toc19077 </w:instrText>
      </w:r>
      <w:r>
        <w:rPr>
          <w:szCs w:val="21"/>
        </w:rPr>
        <w:fldChar w:fldCharType="separate"/>
      </w:r>
      <w:r>
        <w:rPr>
          <w:rFonts w:hint="eastAsia" w:ascii="宋体" w:hAnsi="宋体"/>
          <w:spacing w:val="15"/>
          <w:szCs w:val="32"/>
        </w:rPr>
        <w:t>第</w:t>
      </w:r>
      <w:r>
        <w:rPr>
          <w:rFonts w:hint="eastAsia" w:ascii="宋体" w:hAnsi="宋体"/>
          <w:spacing w:val="15"/>
          <w:szCs w:val="32"/>
          <w:lang w:val="en-US" w:eastAsia="zh-CN"/>
        </w:rPr>
        <w:t>八</w:t>
      </w:r>
      <w:r>
        <w:rPr>
          <w:rFonts w:hint="eastAsia" w:ascii="宋体" w:hAnsi="宋体"/>
          <w:spacing w:val="15"/>
          <w:szCs w:val="32"/>
        </w:rPr>
        <w:t>章</w:t>
      </w:r>
      <w:r>
        <w:rPr>
          <w:rFonts w:ascii="宋体" w:hAnsi="宋体"/>
          <w:spacing w:val="15"/>
          <w:szCs w:val="32"/>
        </w:rPr>
        <w:t xml:space="preserve"> </w:t>
      </w:r>
      <w:r>
        <w:rPr>
          <w:rFonts w:hint="eastAsia" w:ascii="宋体" w:hAnsi="宋体"/>
          <w:spacing w:val="15"/>
          <w:szCs w:val="32"/>
        </w:rPr>
        <w:t>投标</w:t>
      </w:r>
      <w:r>
        <w:rPr>
          <w:rFonts w:hint="eastAsia" w:ascii="宋体" w:hAnsi="宋体"/>
          <w:spacing w:val="15"/>
          <w:kern w:val="0"/>
          <w:szCs w:val="32"/>
        </w:rPr>
        <w:t>文件格式</w:t>
      </w:r>
      <w:r>
        <w:tab/>
      </w:r>
      <w:r>
        <w:fldChar w:fldCharType="begin"/>
      </w:r>
      <w:r>
        <w:instrText xml:space="preserve"> PAGEREF _Toc19077 \h </w:instrText>
      </w:r>
      <w:r>
        <w:fldChar w:fldCharType="separate"/>
      </w:r>
      <w:r>
        <w:t>1</w:t>
      </w:r>
      <w:r>
        <w:rPr>
          <w:rFonts w:hint="eastAsia"/>
          <w:lang w:val="en-US" w:eastAsia="zh-CN"/>
        </w:rPr>
        <w:t>9</w:t>
      </w:r>
      <w:r>
        <w:fldChar w:fldCharType="end"/>
      </w:r>
      <w:r>
        <w:rPr>
          <w:szCs w:val="21"/>
        </w:rPr>
        <w:fldChar w:fldCharType="end"/>
      </w:r>
    </w:p>
    <w:p>
      <w:pPr>
        <w:rPr>
          <w:rFonts w:hint="default" w:ascii="Times New Roman" w:hAnsi="Times New Roman" w:eastAsia="宋体" w:cs="Times New Roman"/>
          <w:b/>
          <w:bCs/>
          <w:caps/>
          <w:kern w:val="2"/>
          <w:sz w:val="20"/>
          <w:szCs w:val="21"/>
          <w:lang w:val="en-US" w:eastAsia="zh-CN" w:bidi="ar-SA"/>
        </w:rPr>
      </w:pPr>
      <w:r>
        <w:rPr>
          <w:rFonts w:hint="eastAsia" w:ascii="Times New Roman" w:hAnsi="Times New Roman" w:eastAsia="宋体" w:cs="Times New Roman"/>
          <w:b/>
          <w:bCs/>
          <w:caps/>
          <w:kern w:val="2"/>
          <w:sz w:val="20"/>
          <w:szCs w:val="21"/>
          <w:lang w:val="en-US" w:eastAsia="zh-CN" w:bidi="ar-SA"/>
        </w:rPr>
        <w:t xml:space="preserve">第九章 </w:t>
      </w:r>
      <w:r>
        <w:rPr>
          <w:rFonts w:hint="eastAsia" w:cs="Times New Roman"/>
          <w:b/>
          <w:bCs/>
          <w:caps/>
          <w:kern w:val="2"/>
          <w:sz w:val="20"/>
          <w:szCs w:val="21"/>
          <w:lang w:val="en-US" w:eastAsia="zh-CN" w:bidi="ar-SA"/>
        </w:rPr>
        <w:t xml:space="preserve"> </w:t>
      </w:r>
      <w:r>
        <w:rPr>
          <w:rFonts w:hint="eastAsia" w:ascii="Times New Roman" w:hAnsi="Times New Roman" w:eastAsia="宋体" w:cs="Times New Roman"/>
          <w:b/>
          <w:bCs/>
          <w:caps/>
          <w:kern w:val="2"/>
          <w:sz w:val="20"/>
          <w:szCs w:val="21"/>
          <w:lang w:val="en-US" w:eastAsia="zh-CN" w:bidi="ar-SA"/>
        </w:rPr>
        <w:t>合同条款</w:t>
      </w:r>
      <w:r>
        <w:rPr>
          <w:rFonts w:ascii="Times New Roman" w:hAnsi="Times New Roman" w:eastAsia="宋体" w:cs="Times New Roman"/>
          <w:b/>
          <w:bCs/>
          <w:caps/>
          <w:kern w:val="2"/>
          <w:sz w:val="20"/>
          <w:szCs w:val="21"/>
          <w:lang w:val="en-US" w:eastAsia="zh-CN" w:bidi="ar-SA"/>
        </w:rPr>
        <w:tab/>
      </w:r>
      <w:r>
        <w:rPr>
          <w:rFonts w:hint="eastAsia" w:ascii="Times New Roman" w:hAnsi="Times New Roman" w:eastAsia="宋体" w:cs="Times New Roman"/>
          <w:b/>
          <w:bCs/>
          <w:caps/>
          <w:kern w:val="2"/>
          <w:sz w:val="20"/>
          <w:szCs w:val="21"/>
          <w:lang w:val="en-US" w:eastAsia="zh-CN" w:bidi="ar-SA"/>
        </w:rPr>
        <w:t>.........................................................................................................................</w:t>
      </w:r>
      <w:r>
        <w:rPr>
          <w:rFonts w:hint="eastAsia" w:cs="Times New Roman"/>
          <w:b/>
          <w:bCs/>
          <w:caps/>
          <w:kern w:val="2"/>
          <w:sz w:val="20"/>
          <w:szCs w:val="21"/>
          <w:lang w:val="en-US" w:eastAsia="zh-CN" w:bidi="ar-SA"/>
        </w:rPr>
        <w:t>......</w:t>
      </w:r>
      <w:r>
        <w:rPr>
          <w:rFonts w:hint="eastAsia" w:ascii="Times New Roman" w:hAnsi="Times New Roman" w:eastAsia="宋体" w:cs="Times New Roman"/>
          <w:b/>
          <w:bCs/>
          <w:caps/>
          <w:kern w:val="2"/>
          <w:sz w:val="20"/>
          <w:szCs w:val="21"/>
          <w:lang w:val="en-US" w:eastAsia="zh-CN" w:bidi="ar-SA"/>
        </w:rPr>
        <w:t>.</w:t>
      </w:r>
      <w:r>
        <w:rPr>
          <w:rFonts w:hint="eastAsia" w:cs="Times New Roman"/>
          <w:b/>
          <w:bCs/>
          <w:caps/>
          <w:kern w:val="2"/>
          <w:sz w:val="20"/>
          <w:szCs w:val="21"/>
          <w:lang w:val="en-US" w:eastAsia="zh-CN" w:bidi="ar-SA"/>
        </w:rPr>
        <w:t>29</w:t>
      </w:r>
    </w:p>
    <w:p>
      <w:pPr>
        <w:pStyle w:val="37"/>
        <w:tabs>
          <w:tab w:val="right" w:leader="dot" w:pos="8296"/>
        </w:tabs>
        <w:spacing w:before="0" w:after="0" w:line="360" w:lineRule="auto"/>
        <w:jc w:val="center"/>
        <w:rPr>
          <w:sz w:val="21"/>
          <w:szCs w:val="21"/>
        </w:rPr>
        <w:sectPr>
          <w:footerReference r:id="rId6" w:type="first"/>
          <w:footerReference r:id="rId5" w:type="default"/>
          <w:pgSz w:w="11906" w:h="16838"/>
          <w:pgMar w:top="1440" w:right="1800" w:bottom="1440" w:left="1800" w:header="851" w:footer="992" w:gutter="0"/>
          <w:cols w:space="720" w:num="1"/>
          <w:docGrid w:type="lines" w:linePitch="312" w:charSpace="0"/>
        </w:sectPr>
      </w:pPr>
      <w:r>
        <w:rPr>
          <w:sz w:val="21"/>
          <w:szCs w:val="21"/>
        </w:rPr>
        <w:fldChar w:fldCharType="end"/>
      </w:r>
    </w:p>
    <w:p>
      <w:pPr>
        <w:jc w:val="center"/>
        <w:outlineLvl w:val="0"/>
        <w:rPr>
          <w:rFonts w:hint="eastAsia" w:eastAsia="宋体"/>
          <w:b/>
          <w:color w:val="auto"/>
          <w:sz w:val="28"/>
          <w:szCs w:val="28"/>
          <w:lang w:eastAsia="zh-CN"/>
        </w:rPr>
      </w:pPr>
      <w:bookmarkStart w:id="4" w:name="_Toc288738792"/>
      <w:bookmarkStart w:id="5" w:name="_Toc288738324"/>
      <w:r>
        <w:rPr>
          <w:rFonts w:hint="eastAsia" w:ascii="宋体" w:hAnsi="宋体" w:cs="Times New Roman"/>
          <w:b/>
          <w:snapToGrid w:val="0"/>
          <w:color w:val="auto"/>
          <w:sz w:val="32"/>
          <w:szCs w:val="32"/>
          <w:lang w:val="en-US" w:eastAsia="zh-CN"/>
        </w:rPr>
        <w:t>招标</w:t>
      </w:r>
      <w:r>
        <w:rPr>
          <w:rFonts w:hint="eastAsia" w:ascii="宋体" w:hAnsi="宋体" w:eastAsia="宋体" w:cs="Times New Roman"/>
          <w:b/>
          <w:snapToGrid w:val="0"/>
          <w:color w:val="auto"/>
          <w:sz w:val="32"/>
          <w:szCs w:val="32"/>
          <w:lang w:val="en-US" w:eastAsia="zh-CN"/>
        </w:rPr>
        <w:t>公告</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rPr>
      </w:pPr>
      <w:r>
        <w:rPr>
          <w:rStyle w:val="55"/>
          <w:rFonts w:hint="eastAsia" w:ascii="宋体" w:hAnsi="宋体" w:eastAsia="宋体" w:cs="宋体"/>
          <w:i w:val="0"/>
          <w:iCs w:val="0"/>
          <w:caps w:val="0"/>
          <w:color w:val="000000"/>
          <w:spacing w:val="0"/>
          <w:sz w:val="24"/>
          <w:szCs w:val="24"/>
          <w:shd w:val="clear" w:color="auto" w:fill="FFFFFF"/>
        </w:rPr>
        <w:t>项目基本情况</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lang w:val="en-US" w:eastAsia="zh-CN"/>
        </w:rPr>
        <w:t>1、</w:t>
      </w:r>
      <w:r>
        <w:rPr>
          <w:rFonts w:hint="eastAsia" w:ascii="宋体" w:hAnsi="宋体" w:eastAsia="宋体" w:cs="宋体"/>
          <w:i w:val="0"/>
          <w:iCs w:val="0"/>
          <w:caps w:val="0"/>
          <w:color w:val="000000"/>
          <w:spacing w:val="0"/>
          <w:sz w:val="24"/>
          <w:szCs w:val="24"/>
          <w:shd w:val="clear" w:color="auto" w:fill="FFFFFF"/>
        </w:rPr>
        <w:t>项目名称：</w:t>
      </w:r>
      <w:r>
        <w:rPr>
          <w:rFonts w:hint="eastAsia" w:ascii="宋体" w:hAnsi="宋体" w:eastAsia="宋体" w:cs="宋体"/>
          <w:i w:val="0"/>
          <w:iCs w:val="0"/>
          <w:caps w:val="0"/>
          <w:color w:val="000000"/>
          <w:spacing w:val="0"/>
          <w:sz w:val="24"/>
          <w:szCs w:val="24"/>
          <w:shd w:val="clear" w:color="auto" w:fill="FFFFFF"/>
          <w:lang w:eastAsia="zh-CN"/>
        </w:rPr>
        <w:t>采购打印、油印设备租赁及耗材配送服务项目</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lang w:val="en-US" w:eastAsia="zh-CN"/>
        </w:rPr>
        <w:t>2</w:t>
      </w:r>
      <w:r>
        <w:rPr>
          <w:rFonts w:hint="eastAsia" w:ascii="宋体" w:hAnsi="宋体" w:eastAsia="宋体" w:cs="宋体"/>
          <w:i w:val="0"/>
          <w:iCs w:val="0"/>
          <w:caps w:val="0"/>
          <w:color w:val="auto"/>
          <w:spacing w:val="0"/>
          <w:sz w:val="24"/>
          <w:szCs w:val="24"/>
          <w:shd w:val="clear" w:color="auto" w:fill="FFFFFF"/>
          <w:lang w:val="en-US" w:eastAsia="zh-CN"/>
        </w:rPr>
        <w:t>、</w:t>
      </w:r>
      <w:r>
        <w:rPr>
          <w:rFonts w:hint="eastAsia" w:ascii="宋体" w:hAnsi="宋体" w:eastAsia="宋体" w:cs="宋体"/>
          <w:i w:val="0"/>
          <w:iCs w:val="0"/>
          <w:caps w:val="0"/>
          <w:color w:val="auto"/>
          <w:spacing w:val="0"/>
          <w:sz w:val="24"/>
          <w:szCs w:val="24"/>
          <w:shd w:val="clear" w:color="auto" w:fill="FFFFFF"/>
        </w:rPr>
        <w:t>采购方式：</w:t>
      </w:r>
      <w:r>
        <w:rPr>
          <w:rFonts w:hint="eastAsia" w:ascii="宋体" w:hAnsi="宋体" w:cs="宋体"/>
          <w:i w:val="0"/>
          <w:iCs w:val="0"/>
          <w:caps w:val="0"/>
          <w:color w:val="auto"/>
          <w:spacing w:val="0"/>
          <w:sz w:val="24"/>
          <w:szCs w:val="24"/>
          <w:shd w:val="clear" w:color="auto" w:fill="FFFFFF"/>
          <w:lang w:val="en-US" w:eastAsia="zh-CN"/>
        </w:rPr>
        <w:t>公开</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lang w:val="en-US" w:eastAsia="zh-CN"/>
        </w:rPr>
        <w:t>3、项目概况</w:t>
      </w:r>
      <w:r>
        <w:rPr>
          <w:rFonts w:hint="eastAsia" w:ascii="宋体" w:hAnsi="宋体" w:eastAsia="宋体" w:cs="宋体"/>
          <w:i w:val="0"/>
          <w:iCs w:val="0"/>
          <w:caps w:val="0"/>
          <w:color w:val="auto"/>
          <w:spacing w:val="0"/>
          <w:sz w:val="24"/>
          <w:szCs w:val="24"/>
          <w:shd w:val="clear" w:color="auto" w:fill="FFFFFF"/>
        </w:rPr>
        <w:t>：采购打印、油印设备租赁及耗材配送</w:t>
      </w:r>
      <w:r>
        <w:rPr>
          <w:rFonts w:hint="eastAsia" w:ascii="宋体" w:hAnsi="宋体" w:eastAsia="宋体" w:cs="宋体"/>
          <w:i w:val="0"/>
          <w:iCs w:val="0"/>
          <w:caps w:val="0"/>
          <w:color w:val="auto"/>
          <w:spacing w:val="0"/>
          <w:sz w:val="24"/>
          <w:szCs w:val="24"/>
          <w:shd w:val="clear" w:color="auto" w:fill="FFFFFF"/>
          <w:lang w:val="en-US" w:eastAsia="zh-CN"/>
        </w:rPr>
        <w:t>；</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lang w:val="en-US" w:eastAsia="zh-CN"/>
        </w:rPr>
        <w:t>4、</w:t>
      </w:r>
      <w:r>
        <w:rPr>
          <w:rFonts w:hint="eastAsia" w:ascii="宋体" w:hAnsi="宋体" w:cs="宋体"/>
          <w:i w:val="0"/>
          <w:iCs w:val="0"/>
          <w:caps w:val="0"/>
          <w:color w:val="auto"/>
          <w:spacing w:val="0"/>
          <w:sz w:val="24"/>
          <w:szCs w:val="24"/>
          <w:shd w:val="clear" w:color="auto" w:fill="FFFFFF"/>
          <w:lang w:val="en-US" w:eastAsia="zh-CN"/>
        </w:rPr>
        <w:t>控制</w:t>
      </w:r>
      <w:r>
        <w:rPr>
          <w:rFonts w:hint="eastAsia" w:ascii="宋体" w:hAnsi="宋体" w:eastAsia="宋体" w:cs="宋体"/>
          <w:i w:val="0"/>
          <w:iCs w:val="0"/>
          <w:caps w:val="0"/>
          <w:color w:val="auto"/>
          <w:spacing w:val="0"/>
          <w:sz w:val="24"/>
          <w:szCs w:val="24"/>
          <w:shd w:val="clear" w:color="auto" w:fill="FFFFFF"/>
          <w:lang w:val="en-US" w:eastAsia="zh-CN"/>
        </w:rPr>
        <w:t>价</w:t>
      </w:r>
      <w:r>
        <w:rPr>
          <w:rFonts w:hint="eastAsia" w:ascii="宋体" w:hAnsi="宋体" w:eastAsia="宋体" w:cs="宋体"/>
          <w:i w:val="0"/>
          <w:iCs w:val="0"/>
          <w:caps w:val="0"/>
          <w:color w:val="auto"/>
          <w:spacing w:val="0"/>
          <w:sz w:val="24"/>
          <w:szCs w:val="24"/>
          <w:shd w:val="clear" w:color="auto" w:fill="FFFFFF"/>
        </w:rPr>
        <w:t>：</w:t>
      </w:r>
      <w:r>
        <w:rPr>
          <w:rFonts w:hint="eastAsia" w:ascii="宋体" w:hAnsi="宋体" w:eastAsia="宋体" w:cs="宋体"/>
          <w:i w:val="0"/>
          <w:iCs w:val="0"/>
          <w:caps w:val="0"/>
          <w:color w:val="auto"/>
          <w:spacing w:val="0"/>
          <w:sz w:val="24"/>
          <w:szCs w:val="24"/>
          <w:shd w:val="clear" w:color="auto" w:fill="FFFFFF"/>
          <w:lang w:val="en-US" w:eastAsia="zh-CN"/>
        </w:rPr>
        <w:t>279620元/年，投标报价超过控制单价或控制总价的均作无效标处理</w:t>
      </w:r>
      <w:r>
        <w:rPr>
          <w:rFonts w:hint="eastAsia" w:ascii="宋体" w:hAnsi="宋体" w:eastAsia="宋体" w:cs="宋体"/>
          <w:i w:val="0"/>
          <w:iCs w:val="0"/>
          <w:caps w:val="0"/>
          <w:color w:val="auto"/>
          <w:spacing w:val="0"/>
          <w:sz w:val="24"/>
          <w:szCs w:val="24"/>
          <w:shd w:val="clear" w:color="auto" w:fill="FFFFFF"/>
        </w:rPr>
        <w:t>；</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lang w:val="en-US" w:eastAsia="zh-CN"/>
        </w:rPr>
        <w:t>5、</w:t>
      </w:r>
      <w:r>
        <w:rPr>
          <w:rFonts w:hint="eastAsia" w:ascii="宋体" w:hAnsi="宋体" w:cs="宋体"/>
          <w:i w:val="0"/>
          <w:iCs w:val="0"/>
          <w:caps w:val="0"/>
          <w:color w:val="000000"/>
          <w:spacing w:val="0"/>
          <w:sz w:val="24"/>
          <w:szCs w:val="24"/>
          <w:shd w:val="clear" w:color="auto" w:fill="FFFFFF"/>
          <w:lang w:val="en-US" w:eastAsia="zh-CN"/>
        </w:rPr>
        <w:t>合同履行期限</w:t>
      </w:r>
      <w:r>
        <w:rPr>
          <w:rFonts w:hint="eastAsia" w:ascii="宋体" w:hAnsi="宋体" w:eastAsia="宋体" w:cs="宋体"/>
          <w:i w:val="0"/>
          <w:iCs w:val="0"/>
          <w:caps w:val="0"/>
          <w:color w:val="000000"/>
          <w:spacing w:val="0"/>
          <w:sz w:val="24"/>
          <w:szCs w:val="24"/>
          <w:shd w:val="clear" w:color="auto" w:fill="FFFFFF"/>
        </w:rPr>
        <w:t>：</w:t>
      </w:r>
      <w:r>
        <w:rPr>
          <w:rFonts w:hint="eastAsia" w:ascii="宋体" w:hAnsi="宋体" w:cs="宋体"/>
          <w:i w:val="0"/>
          <w:iCs w:val="0"/>
          <w:caps w:val="0"/>
          <w:color w:val="000000"/>
          <w:spacing w:val="0"/>
          <w:sz w:val="24"/>
          <w:szCs w:val="24"/>
          <w:shd w:val="clear" w:color="auto" w:fill="FFFFFF"/>
          <w:lang w:val="en-US" w:eastAsia="zh-CN"/>
        </w:rPr>
        <w:t>一年</w:t>
      </w:r>
      <w:r>
        <w:rPr>
          <w:rFonts w:hint="eastAsia" w:ascii="宋体" w:hAnsi="宋体" w:eastAsia="宋体" w:cs="宋体"/>
          <w:i w:val="0"/>
          <w:iCs w:val="0"/>
          <w:caps w:val="0"/>
          <w:color w:val="000000"/>
          <w:spacing w:val="0"/>
          <w:sz w:val="24"/>
          <w:szCs w:val="24"/>
          <w:shd w:val="clear" w:color="auto" w:fill="FFFFFF"/>
        </w:rPr>
        <w:t>；</w:t>
      </w:r>
      <w:r>
        <w:rPr>
          <w:rFonts w:hint="eastAsia" w:ascii="宋体" w:hAnsi="宋体" w:eastAsia="宋体" w:cs="宋体"/>
          <w:i w:val="0"/>
          <w:iCs w:val="0"/>
          <w:caps w:val="0"/>
          <w:color w:val="000000"/>
          <w:spacing w:val="0"/>
          <w:sz w:val="24"/>
          <w:szCs w:val="24"/>
          <w:shd w:val="clear" w:color="auto" w:fill="FFFFFF"/>
        </w:rPr>
        <w:br w:type="textWrapping"/>
      </w:r>
      <w:r>
        <w:rPr>
          <w:rStyle w:val="55"/>
          <w:rFonts w:hint="eastAsia" w:ascii="宋体" w:hAnsi="宋体" w:eastAsia="宋体" w:cs="宋体"/>
          <w:i w:val="0"/>
          <w:iCs w:val="0"/>
          <w:caps w:val="0"/>
          <w:color w:val="000000"/>
          <w:spacing w:val="0"/>
          <w:sz w:val="24"/>
          <w:szCs w:val="24"/>
          <w:shd w:val="clear" w:color="auto" w:fill="FFFFFF"/>
        </w:rPr>
        <w:t>二、申请人的资格要求</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1.未被“信用中国”网站（www.creditchina.gov.cn）列入失信被执行人、重大税收违法案件当事人名单、政府采购严重失信行为记录名单；</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2.单位负责人为同一人或者存在直接控股、管理关系的不同投标单位（包含法定代表人（负责人）为同一个人的两个及两个以上法人，母公司、全资子公司及其控股公司），不得参加同一项合同下的招标活动；</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3.法律、法规规定的其他条件；</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4.本次招标不接受联合体投标。</w:t>
      </w:r>
      <w:r>
        <w:rPr>
          <w:rFonts w:hint="eastAsia" w:ascii="宋体" w:hAnsi="宋体" w:eastAsia="宋体" w:cs="宋体"/>
          <w:i w:val="0"/>
          <w:iCs w:val="0"/>
          <w:caps w:val="0"/>
          <w:color w:val="000000"/>
          <w:spacing w:val="0"/>
          <w:sz w:val="24"/>
          <w:szCs w:val="24"/>
          <w:shd w:val="clear" w:color="auto" w:fill="FFFFFF"/>
        </w:rPr>
        <w:br w:type="textWrapping"/>
      </w:r>
      <w:r>
        <w:rPr>
          <w:rStyle w:val="55"/>
          <w:rFonts w:hint="eastAsia" w:ascii="宋体" w:hAnsi="宋体" w:eastAsia="宋体" w:cs="宋体"/>
          <w:i w:val="0"/>
          <w:iCs w:val="0"/>
          <w:caps w:val="0"/>
          <w:color w:val="000000"/>
          <w:spacing w:val="0"/>
          <w:sz w:val="24"/>
          <w:szCs w:val="24"/>
          <w:shd w:val="clear" w:color="auto" w:fill="FFFFFF"/>
        </w:rPr>
        <w:t>三、获取</w:t>
      </w:r>
      <w:r>
        <w:rPr>
          <w:rStyle w:val="55"/>
          <w:rFonts w:hint="eastAsia" w:ascii="宋体" w:hAnsi="宋体" w:cs="宋体"/>
          <w:i w:val="0"/>
          <w:iCs w:val="0"/>
          <w:caps w:val="0"/>
          <w:color w:val="000000"/>
          <w:spacing w:val="0"/>
          <w:sz w:val="24"/>
          <w:szCs w:val="24"/>
          <w:shd w:val="clear" w:color="auto" w:fill="FFFFFF"/>
          <w:lang w:val="en-US" w:eastAsia="zh-CN"/>
        </w:rPr>
        <w:t>招标</w:t>
      </w:r>
      <w:r>
        <w:rPr>
          <w:rStyle w:val="55"/>
          <w:rFonts w:hint="eastAsia" w:ascii="宋体" w:hAnsi="宋体" w:eastAsia="宋体" w:cs="宋体"/>
          <w:i w:val="0"/>
          <w:iCs w:val="0"/>
          <w:caps w:val="0"/>
          <w:color w:val="000000"/>
          <w:spacing w:val="0"/>
          <w:sz w:val="24"/>
          <w:szCs w:val="24"/>
          <w:shd w:val="clear" w:color="auto" w:fill="FFFFFF"/>
        </w:rPr>
        <w:t>文件</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lang w:val="en-US" w:eastAsia="zh-CN"/>
        </w:rPr>
        <w:t>1、</w:t>
      </w:r>
      <w:r>
        <w:rPr>
          <w:rFonts w:hint="eastAsia" w:ascii="宋体" w:hAnsi="宋体" w:eastAsia="宋体" w:cs="宋体"/>
          <w:i w:val="0"/>
          <w:iCs w:val="0"/>
          <w:caps w:val="0"/>
          <w:color w:val="000000"/>
          <w:spacing w:val="0"/>
          <w:sz w:val="24"/>
          <w:szCs w:val="24"/>
          <w:shd w:val="clear" w:color="auto" w:fill="FFFFFF"/>
        </w:rPr>
        <w:t>时</w:t>
      </w:r>
      <w:r>
        <w:rPr>
          <w:rFonts w:hint="eastAsia" w:ascii="宋体" w:hAnsi="宋体" w:eastAsia="宋体" w:cs="宋体"/>
          <w:i w:val="0"/>
          <w:iCs w:val="0"/>
          <w:caps w:val="0"/>
          <w:color w:val="auto"/>
          <w:spacing w:val="0"/>
          <w:sz w:val="24"/>
          <w:szCs w:val="24"/>
          <w:shd w:val="clear" w:color="auto" w:fill="FFFFFF"/>
        </w:rPr>
        <w:t>间：</w:t>
      </w:r>
      <w:r>
        <w:rPr>
          <w:rFonts w:hint="eastAsia" w:ascii="宋体" w:hAnsi="宋体" w:eastAsia="宋体" w:cs="宋体"/>
          <w:i w:val="0"/>
          <w:iCs w:val="0"/>
          <w:caps w:val="0"/>
          <w:color w:val="auto"/>
          <w:spacing w:val="0"/>
          <w:sz w:val="24"/>
          <w:szCs w:val="24"/>
          <w:u w:val="single"/>
          <w:shd w:val="clear" w:color="auto" w:fill="FFFFFF"/>
          <w:lang w:val="en-US" w:eastAsia="zh-CN"/>
        </w:rPr>
        <w:t>2024</w:t>
      </w:r>
      <w:r>
        <w:rPr>
          <w:rFonts w:hint="eastAsia" w:ascii="宋体" w:hAnsi="宋体" w:eastAsia="宋体" w:cs="宋体"/>
          <w:i w:val="0"/>
          <w:iCs w:val="0"/>
          <w:caps w:val="0"/>
          <w:color w:val="auto"/>
          <w:spacing w:val="0"/>
          <w:sz w:val="24"/>
          <w:szCs w:val="24"/>
          <w:u w:val="single"/>
          <w:shd w:val="clear" w:color="auto" w:fill="FFFFFF"/>
        </w:rPr>
        <w:t>年</w:t>
      </w:r>
      <w:r>
        <w:rPr>
          <w:rFonts w:hint="eastAsia" w:ascii="宋体" w:hAnsi="宋体" w:cs="宋体"/>
          <w:i w:val="0"/>
          <w:iCs w:val="0"/>
          <w:caps w:val="0"/>
          <w:color w:val="auto"/>
          <w:spacing w:val="0"/>
          <w:sz w:val="24"/>
          <w:szCs w:val="24"/>
          <w:u w:val="single"/>
          <w:shd w:val="clear" w:color="auto" w:fill="FFFFFF"/>
          <w:lang w:val="en-US" w:eastAsia="zh-CN"/>
        </w:rPr>
        <w:t>01</w:t>
      </w:r>
      <w:r>
        <w:rPr>
          <w:rFonts w:hint="eastAsia" w:ascii="宋体" w:hAnsi="宋体" w:eastAsia="宋体" w:cs="宋体"/>
          <w:i w:val="0"/>
          <w:iCs w:val="0"/>
          <w:caps w:val="0"/>
          <w:color w:val="auto"/>
          <w:spacing w:val="0"/>
          <w:sz w:val="24"/>
          <w:szCs w:val="24"/>
          <w:u w:val="single"/>
          <w:shd w:val="clear" w:color="auto" w:fill="FFFFFF"/>
        </w:rPr>
        <w:t>月</w:t>
      </w:r>
      <w:r>
        <w:rPr>
          <w:rFonts w:hint="eastAsia" w:ascii="宋体" w:hAnsi="宋体" w:cs="宋体"/>
          <w:i w:val="0"/>
          <w:iCs w:val="0"/>
          <w:caps w:val="0"/>
          <w:color w:val="auto"/>
          <w:spacing w:val="0"/>
          <w:sz w:val="24"/>
          <w:szCs w:val="24"/>
          <w:u w:val="single"/>
          <w:shd w:val="clear" w:color="auto" w:fill="FFFFFF"/>
          <w:lang w:val="en-US" w:eastAsia="zh-CN"/>
        </w:rPr>
        <w:t>31</w:t>
      </w:r>
      <w:r>
        <w:rPr>
          <w:rFonts w:hint="eastAsia" w:ascii="宋体" w:hAnsi="宋体" w:eastAsia="宋体" w:cs="宋体"/>
          <w:i w:val="0"/>
          <w:iCs w:val="0"/>
          <w:caps w:val="0"/>
          <w:color w:val="auto"/>
          <w:spacing w:val="0"/>
          <w:sz w:val="24"/>
          <w:szCs w:val="24"/>
          <w:u w:val="single"/>
          <w:shd w:val="clear" w:color="auto" w:fill="FFFFFF"/>
        </w:rPr>
        <w:t>日</w:t>
      </w:r>
      <w:r>
        <w:rPr>
          <w:rFonts w:hint="eastAsia" w:ascii="宋体" w:hAnsi="宋体" w:eastAsia="宋体" w:cs="宋体"/>
          <w:i w:val="0"/>
          <w:iCs w:val="0"/>
          <w:caps w:val="0"/>
          <w:color w:val="auto"/>
          <w:spacing w:val="0"/>
          <w:sz w:val="24"/>
          <w:szCs w:val="24"/>
          <w:shd w:val="clear" w:color="auto" w:fill="FFFFFF"/>
        </w:rPr>
        <w:t>至</w:t>
      </w:r>
      <w:r>
        <w:rPr>
          <w:rFonts w:hint="eastAsia" w:ascii="宋体" w:hAnsi="宋体" w:eastAsia="宋体" w:cs="宋体"/>
          <w:i w:val="0"/>
          <w:iCs w:val="0"/>
          <w:caps w:val="0"/>
          <w:color w:val="auto"/>
          <w:spacing w:val="0"/>
          <w:sz w:val="24"/>
          <w:szCs w:val="24"/>
          <w:u w:val="single"/>
          <w:shd w:val="clear" w:color="auto" w:fill="FFFFFF"/>
        </w:rPr>
        <w:t>202</w:t>
      </w:r>
      <w:r>
        <w:rPr>
          <w:rFonts w:hint="eastAsia" w:ascii="宋体" w:hAnsi="宋体" w:eastAsia="宋体" w:cs="宋体"/>
          <w:i w:val="0"/>
          <w:iCs w:val="0"/>
          <w:caps w:val="0"/>
          <w:color w:val="auto"/>
          <w:spacing w:val="0"/>
          <w:sz w:val="24"/>
          <w:szCs w:val="24"/>
          <w:u w:val="single"/>
          <w:shd w:val="clear" w:color="auto" w:fill="FFFFFF"/>
          <w:lang w:val="en-US" w:eastAsia="zh-CN"/>
        </w:rPr>
        <w:t>4</w:t>
      </w:r>
      <w:r>
        <w:rPr>
          <w:rFonts w:hint="eastAsia" w:ascii="宋体" w:hAnsi="宋体" w:eastAsia="宋体" w:cs="宋体"/>
          <w:i w:val="0"/>
          <w:iCs w:val="0"/>
          <w:caps w:val="0"/>
          <w:color w:val="auto"/>
          <w:spacing w:val="0"/>
          <w:sz w:val="24"/>
          <w:szCs w:val="24"/>
          <w:u w:val="single"/>
          <w:shd w:val="clear" w:color="auto" w:fill="FFFFFF"/>
        </w:rPr>
        <w:t>年</w:t>
      </w:r>
      <w:r>
        <w:rPr>
          <w:rFonts w:hint="eastAsia" w:ascii="宋体" w:hAnsi="宋体" w:cs="宋体"/>
          <w:i w:val="0"/>
          <w:iCs w:val="0"/>
          <w:caps w:val="0"/>
          <w:color w:val="auto"/>
          <w:spacing w:val="0"/>
          <w:sz w:val="24"/>
          <w:szCs w:val="24"/>
          <w:u w:val="single"/>
          <w:shd w:val="clear" w:color="auto" w:fill="FFFFFF"/>
          <w:lang w:val="en-US" w:eastAsia="zh-CN"/>
        </w:rPr>
        <w:t>02</w:t>
      </w:r>
      <w:r>
        <w:rPr>
          <w:rFonts w:hint="eastAsia" w:ascii="宋体" w:hAnsi="宋体" w:eastAsia="宋体" w:cs="宋体"/>
          <w:i w:val="0"/>
          <w:iCs w:val="0"/>
          <w:caps w:val="0"/>
          <w:color w:val="auto"/>
          <w:spacing w:val="0"/>
          <w:sz w:val="24"/>
          <w:szCs w:val="24"/>
          <w:u w:val="single"/>
          <w:shd w:val="clear" w:color="auto" w:fill="FFFFFF"/>
        </w:rPr>
        <w:t>月</w:t>
      </w:r>
      <w:r>
        <w:rPr>
          <w:rFonts w:hint="eastAsia" w:ascii="宋体" w:hAnsi="宋体" w:cs="宋体"/>
          <w:i w:val="0"/>
          <w:iCs w:val="0"/>
          <w:caps w:val="0"/>
          <w:color w:val="auto"/>
          <w:spacing w:val="0"/>
          <w:sz w:val="24"/>
          <w:szCs w:val="24"/>
          <w:u w:val="single"/>
          <w:shd w:val="clear" w:color="auto" w:fill="FFFFFF"/>
          <w:lang w:val="en-US" w:eastAsia="zh-CN"/>
        </w:rPr>
        <w:t>04</w:t>
      </w:r>
      <w:r>
        <w:rPr>
          <w:rFonts w:hint="eastAsia" w:ascii="宋体" w:hAnsi="宋体" w:eastAsia="宋体" w:cs="宋体"/>
          <w:i w:val="0"/>
          <w:iCs w:val="0"/>
          <w:caps w:val="0"/>
          <w:color w:val="auto"/>
          <w:spacing w:val="0"/>
          <w:sz w:val="24"/>
          <w:szCs w:val="24"/>
          <w:u w:val="single"/>
          <w:shd w:val="clear" w:color="auto" w:fill="FFFFFF"/>
        </w:rPr>
        <w:t>日</w:t>
      </w:r>
      <w:r>
        <w:rPr>
          <w:rFonts w:hint="eastAsia" w:ascii="宋体" w:hAnsi="宋体" w:eastAsia="宋体" w:cs="宋体"/>
          <w:i w:val="0"/>
          <w:iCs w:val="0"/>
          <w:caps w:val="0"/>
          <w:color w:val="auto"/>
          <w:spacing w:val="0"/>
          <w:sz w:val="24"/>
          <w:szCs w:val="24"/>
          <w:shd w:val="clear" w:color="auto" w:fill="FFFFFF"/>
        </w:rPr>
        <w:t>，每天上午</w:t>
      </w:r>
      <w:r>
        <w:rPr>
          <w:rFonts w:hint="eastAsia" w:ascii="宋体" w:hAnsi="宋体" w:eastAsia="宋体" w:cs="宋体"/>
          <w:i w:val="0"/>
          <w:iCs w:val="0"/>
          <w:caps w:val="0"/>
          <w:color w:val="auto"/>
          <w:spacing w:val="0"/>
          <w:sz w:val="24"/>
          <w:szCs w:val="24"/>
          <w:u w:val="single"/>
          <w:shd w:val="clear" w:color="auto" w:fill="FFFFFF"/>
        </w:rPr>
        <w:t>8:30</w:t>
      </w:r>
      <w:r>
        <w:rPr>
          <w:rFonts w:hint="eastAsia" w:ascii="宋体" w:hAnsi="宋体" w:eastAsia="宋体" w:cs="宋体"/>
          <w:i w:val="0"/>
          <w:iCs w:val="0"/>
          <w:caps w:val="0"/>
          <w:color w:val="auto"/>
          <w:spacing w:val="0"/>
          <w:sz w:val="24"/>
          <w:szCs w:val="24"/>
          <w:shd w:val="clear" w:color="auto" w:fill="FFFFFF"/>
        </w:rPr>
        <w:t>至</w:t>
      </w:r>
      <w:r>
        <w:rPr>
          <w:rFonts w:hint="eastAsia" w:ascii="宋体" w:hAnsi="宋体" w:eastAsia="宋体" w:cs="宋体"/>
          <w:i w:val="0"/>
          <w:iCs w:val="0"/>
          <w:caps w:val="0"/>
          <w:color w:val="auto"/>
          <w:spacing w:val="0"/>
          <w:sz w:val="24"/>
          <w:szCs w:val="24"/>
          <w:u w:val="single"/>
          <w:shd w:val="clear" w:color="auto" w:fill="FFFFFF"/>
        </w:rPr>
        <w:t>11:30</w:t>
      </w:r>
      <w:r>
        <w:rPr>
          <w:rFonts w:hint="eastAsia" w:ascii="宋体" w:hAnsi="宋体" w:eastAsia="宋体" w:cs="宋体"/>
          <w:i w:val="0"/>
          <w:iCs w:val="0"/>
          <w:caps w:val="0"/>
          <w:color w:val="auto"/>
          <w:spacing w:val="0"/>
          <w:sz w:val="24"/>
          <w:szCs w:val="24"/>
          <w:shd w:val="clear" w:color="auto" w:fill="FFFFFF"/>
        </w:rPr>
        <w:t>，下</w:t>
      </w:r>
      <w:r>
        <w:rPr>
          <w:rFonts w:hint="eastAsia" w:ascii="宋体" w:hAnsi="宋体" w:eastAsia="宋体" w:cs="宋体"/>
          <w:i w:val="0"/>
          <w:iCs w:val="0"/>
          <w:caps w:val="0"/>
          <w:color w:val="000000"/>
          <w:spacing w:val="0"/>
          <w:sz w:val="24"/>
          <w:szCs w:val="24"/>
          <w:shd w:val="clear" w:color="auto" w:fill="FFFFFF"/>
        </w:rPr>
        <w:t>午</w:t>
      </w:r>
      <w:r>
        <w:rPr>
          <w:rFonts w:hint="eastAsia" w:ascii="宋体" w:hAnsi="宋体" w:eastAsia="宋体" w:cs="宋体"/>
          <w:i w:val="0"/>
          <w:iCs w:val="0"/>
          <w:caps w:val="0"/>
          <w:color w:val="000000"/>
          <w:spacing w:val="0"/>
          <w:sz w:val="24"/>
          <w:szCs w:val="24"/>
          <w:u w:val="single"/>
          <w:shd w:val="clear" w:color="auto" w:fill="FFFFFF"/>
        </w:rPr>
        <w:t>1</w:t>
      </w:r>
      <w:r>
        <w:rPr>
          <w:rFonts w:hint="eastAsia" w:ascii="宋体" w:hAnsi="宋体" w:cs="宋体"/>
          <w:i w:val="0"/>
          <w:iCs w:val="0"/>
          <w:caps w:val="0"/>
          <w:color w:val="000000"/>
          <w:spacing w:val="0"/>
          <w:sz w:val="24"/>
          <w:szCs w:val="24"/>
          <w:u w:val="single"/>
          <w:shd w:val="clear" w:color="auto" w:fill="FFFFFF"/>
          <w:lang w:val="en-US" w:eastAsia="zh-CN"/>
        </w:rPr>
        <w:t>3</w:t>
      </w:r>
      <w:r>
        <w:rPr>
          <w:rFonts w:hint="eastAsia" w:ascii="宋体" w:hAnsi="宋体" w:eastAsia="宋体" w:cs="宋体"/>
          <w:i w:val="0"/>
          <w:iCs w:val="0"/>
          <w:caps w:val="0"/>
          <w:color w:val="000000"/>
          <w:spacing w:val="0"/>
          <w:sz w:val="24"/>
          <w:szCs w:val="24"/>
          <w:u w:val="single"/>
          <w:shd w:val="clear" w:color="auto" w:fill="FFFFFF"/>
        </w:rPr>
        <w:t>:</w:t>
      </w:r>
      <w:r>
        <w:rPr>
          <w:rFonts w:hint="eastAsia" w:ascii="宋体" w:hAnsi="宋体" w:cs="宋体"/>
          <w:i w:val="0"/>
          <w:iCs w:val="0"/>
          <w:caps w:val="0"/>
          <w:color w:val="000000"/>
          <w:spacing w:val="0"/>
          <w:sz w:val="24"/>
          <w:szCs w:val="24"/>
          <w:u w:val="single"/>
          <w:shd w:val="clear" w:color="auto" w:fill="FFFFFF"/>
          <w:lang w:val="en-US" w:eastAsia="zh-CN"/>
        </w:rPr>
        <w:t>3</w:t>
      </w:r>
      <w:r>
        <w:rPr>
          <w:rFonts w:hint="eastAsia" w:ascii="宋体" w:hAnsi="宋体" w:eastAsia="宋体" w:cs="宋体"/>
          <w:i w:val="0"/>
          <w:iCs w:val="0"/>
          <w:caps w:val="0"/>
          <w:color w:val="000000"/>
          <w:spacing w:val="0"/>
          <w:sz w:val="24"/>
          <w:szCs w:val="24"/>
          <w:u w:val="single"/>
          <w:shd w:val="clear" w:color="auto" w:fill="FFFFFF"/>
        </w:rPr>
        <w:t>0</w:t>
      </w:r>
      <w:r>
        <w:rPr>
          <w:rFonts w:hint="eastAsia" w:ascii="宋体" w:hAnsi="宋体" w:eastAsia="宋体" w:cs="宋体"/>
          <w:i w:val="0"/>
          <w:iCs w:val="0"/>
          <w:caps w:val="0"/>
          <w:color w:val="000000"/>
          <w:spacing w:val="0"/>
          <w:sz w:val="24"/>
          <w:szCs w:val="24"/>
          <w:shd w:val="clear" w:color="auto" w:fill="FFFFFF"/>
        </w:rPr>
        <w:t>至</w:t>
      </w:r>
      <w:r>
        <w:rPr>
          <w:rFonts w:hint="eastAsia" w:ascii="宋体" w:hAnsi="宋体" w:eastAsia="宋体" w:cs="宋体"/>
          <w:i w:val="0"/>
          <w:iCs w:val="0"/>
          <w:caps w:val="0"/>
          <w:color w:val="000000"/>
          <w:spacing w:val="0"/>
          <w:sz w:val="24"/>
          <w:szCs w:val="24"/>
          <w:u w:val="single"/>
          <w:shd w:val="clear" w:color="auto" w:fill="FFFFFF"/>
        </w:rPr>
        <w:t>17:</w:t>
      </w:r>
      <w:r>
        <w:rPr>
          <w:rFonts w:hint="eastAsia" w:ascii="宋体" w:hAnsi="宋体" w:cs="宋体"/>
          <w:i w:val="0"/>
          <w:iCs w:val="0"/>
          <w:caps w:val="0"/>
          <w:color w:val="000000"/>
          <w:spacing w:val="0"/>
          <w:sz w:val="24"/>
          <w:szCs w:val="24"/>
          <w:u w:val="single"/>
          <w:shd w:val="clear" w:color="auto" w:fill="FFFFFF"/>
          <w:lang w:val="en-US" w:eastAsia="zh-CN"/>
        </w:rPr>
        <w:t>0</w:t>
      </w:r>
      <w:r>
        <w:rPr>
          <w:rFonts w:hint="eastAsia" w:ascii="宋体" w:hAnsi="宋体" w:eastAsia="宋体" w:cs="宋体"/>
          <w:i w:val="0"/>
          <w:iCs w:val="0"/>
          <w:caps w:val="0"/>
          <w:color w:val="000000"/>
          <w:spacing w:val="0"/>
          <w:sz w:val="24"/>
          <w:szCs w:val="24"/>
          <w:u w:val="single"/>
          <w:shd w:val="clear" w:color="auto" w:fill="FFFFFF"/>
        </w:rPr>
        <w:t>0</w:t>
      </w:r>
      <w:r>
        <w:rPr>
          <w:rFonts w:hint="eastAsia" w:ascii="宋体" w:hAnsi="宋体" w:eastAsia="宋体" w:cs="宋体"/>
          <w:i w:val="0"/>
          <w:iCs w:val="0"/>
          <w:caps w:val="0"/>
          <w:color w:val="000000"/>
          <w:spacing w:val="0"/>
          <w:sz w:val="24"/>
          <w:szCs w:val="24"/>
          <w:shd w:val="clear" w:color="auto" w:fill="FFFFFF"/>
        </w:rPr>
        <w:t>（北京时间，法定节假日除外）。</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lang w:val="en-US" w:eastAsia="zh-CN"/>
        </w:rPr>
        <w:t>2、</w:t>
      </w:r>
      <w:r>
        <w:rPr>
          <w:rFonts w:hint="eastAsia" w:ascii="宋体" w:hAnsi="宋体" w:eastAsia="宋体" w:cs="宋体"/>
          <w:i w:val="0"/>
          <w:iCs w:val="0"/>
          <w:caps w:val="0"/>
          <w:color w:val="000000"/>
          <w:spacing w:val="0"/>
          <w:sz w:val="24"/>
          <w:szCs w:val="24"/>
          <w:shd w:val="clear" w:color="auto" w:fill="FFFFFF"/>
        </w:rPr>
        <w:t>地点：</w:t>
      </w:r>
      <w:r>
        <w:rPr>
          <w:rFonts w:hint="eastAsia" w:ascii="宋体" w:hAnsi="宋体" w:eastAsia="宋体" w:cs="宋体"/>
          <w:i w:val="0"/>
          <w:iCs w:val="0"/>
          <w:caps w:val="0"/>
          <w:color w:val="000000"/>
          <w:spacing w:val="0"/>
          <w:sz w:val="24"/>
          <w:szCs w:val="24"/>
          <w:shd w:val="clear" w:color="auto" w:fill="FFFFFF"/>
          <w:lang w:eastAsia="zh-CN"/>
        </w:rPr>
        <w:t>常州名源全过程工程咨询有限公司</w:t>
      </w:r>
      <w:r>
        <w:rPr>
          <w:rFonts w:hint="eastAsia" w:ascii="宋体" w:hAnsi="宋体" w:eastAsia="宋体" w:cs="宋体"/>
          <w:i w:val="0"/>
          <w:iCs w:val="0"/>
          <w:caps w:val="0"/>
          <w:color w:val="000000"/>
          <w:spacing w:val="0"/>
          <w:sz w:val="24"/>
          <w:szCs w:val="24"/>
          <w:shd w:val="clear" w:color="auto" w:fill="FFFFFF"/>
        </w:rPr>
        <w:t>（常州市金坛区金沙科技金融中心B幢12层1202）。</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lang w:val="en-US" w:eastAsia="zh-CN"/>
        </w:rPr>
        <w:t>3、</w:t>
      </w:r>
      <w:r>
        <w:rPr>
          <w:rFonts w:hint="eastAsia" w:ascii="宋体" w:hAnsi="宋体" w:eastAsia="宋体" w:cs="宋体"/>
          <w:i w:val="0"/>
          <w:iCs w:val="0"/>
          <w:caps w:val="0"/>
          <w:color w:val="000000"/>
          <w:spacing w:val="0"/>
          <w:sz w:val="24"/>
          <w:szCs w:val="24"/>
          <w:shd w:val="clear" w:color="auto" w:fill="FFFFFF"/>
        </w:rPr>
        <w:t>方式：现场获取。</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lang w:val="en-US" w:eastAsia="zh-CN"/>
        </w:rPr>
        <w:t>4、</w:t>
      </w:r>
      <w:r>
        <w:rPr>
          <w:rFonts w:hint="eastAsia" w:ascii="宋体" w:hAnsi="宋体" w:eastAsia="宋体" w:cs="宋体"/>
          <w:i w:val="0"/>
          <w:iCs w:val="0"/>
          <w:caps w:val="0"/>
          <w:color w:val="000000"/>
          <w:spacing w:val="0"/>
          <w:sz w:val="24"/>
          <w:szCs w:val="24"/>
          <w:shd w:val="clear" w:color="auto" w:fill="FFFFFF"/>
        </w:rPr>
        <w:t>领购资料：</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（1）</w:t>
      </w:r>
      <w:r>
        <w:rPr>
          <w:rFonts w:hint="eastAsia" w:ascii="宋体" w:hAnsi="宋体" w:cs="宋体"/>
          <w:i w:val="0"/>
          <w:iCs w:val="0"/>
          <w:caps w:val="0"/>
          <w:color w:val="000000"/>
          <w:spacing w:val="0"/>
          <w:sz w:val="24"/>
          <w:szCs w:val="24"/>
          <w:shd w:val="clear" w:color="auto" w:fill="FFFFFF"/>
          <w:lang w:val="en-US" w:eastAsia="zh-CN"/>
        </w:rPr>
        <w:t>报名申请表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rPr>
      </w:pPr>
      <w:r>
        <w:rPr>
          <w:rFonts w:hint="eastAsia" w:ascii="宋体" w:hAnsi="宋体" w:cs="宋体"/>
          <w:i w:val="0"/>
          <w:iCs w:val="0"/>
          <w:caps w:val="0"/>
          <w:color w:val="000000"/>
          <w:spacing w:val="0"/>
          <w:sz w:val="24"/>
          <w:szCs w:val="24"/>
          <w:shd w:val="clear" w:color="auto" w:fill="FFFFFF"/>
          <w:lang w:eastAsia="zh-CN"/>
        </w:rPr>
        <w:t>（</w:t>
      </w:r>
      <w:r>
        <w:rPr>
          <w:rFonts w:hint="eastAsia" w:ascii="宋体" w:hAnsi="宋体" w:cs="宋体"/>
          <w:i w:val="0"/>
          <w:iCs w:val="0"/>
          <w:caps w:val="0"/>
          <w:color w:val="000000"/>
          <w:spacing w:val="0"/>
          <w:sz w:val="24"/>
          <w:szCs w:val="24"/>
          <w:shd w:val="clear" w:color="auto" w:fill="FFFFFF"/>
          <w:lang w:val="en-US" w:eastAsia="zh-CN"/>
        </w:rPr>
        <w:t>2</w:t>
      </w:r>
      <w:r>
        <w:rPr>
          <w:rFonts w:hint="eastAsia" w:ascii="宋体" w:hAnsi="宋体" w:cs="宋体"/>
          <w:i w:val="0"/>
          <w:iCs w:val="0"/>
          <w:caps w:val="0"/>
          <w:color w:val="000000"/>
          <w:spacing w:val="0"/>
          <w:sz w:val="24"/>
          <w:szCs w:val="24"/>
          <w:shd w:val="clear" w:color="auto" w:fill="FFFFFF"/>
          <w:lang w:eastAsia="zh-CN"/>
        </w:rPr>
        <w:t>）</w:t>
      </w:r>
      <w:r>
        <w:rPr>
          <w:rFonts w:hint="eastAsia" w:ascii="宋体" w:hAnsi="宋体" w:eastAsia="宋体" w:cs="宋体"/>
          <w:i w:val="0"/>
          <w:iCs w:val="0"/>
          <w:caps w:val="0"/>
          <w:color w:val="000000"/>
          <w:spacing w:val="0"/>
          <w:sz w:val="24"/>
          <w:szCs w:val="24"/>
          <w:shd w:val="clear" w:color="auto" w:fill="FFFFFF"/>
        </w:rPr>
        <w:t>营业执照；</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w:t>
      </w:r>
      <w:r>
        <w:rPr>
          <w:rFonts w:hint="eastAsia" w:ascii="宋体" w:hAnsi="宋体" w:cs="宋体"/>
          <w:i w:val="0"/>
          <w:iCs w:val="0"/>
          <w:caps w:val="0"/>
          <w:color w:val="000000"/>
          <w:spacing w:val="0"/>
          <w:sz w:val="24"/>
          <w:szCs w:val="24"/>
          <w:shd w:val="clear" w:color="auto" w:fill="FFFFFF"/>
          <w:lang w:val="en-US" w:eastAsia="zh-CN"/>
        </w:rPr>
        <w:t>3</w:t>
      </w:r>
      <w:r>
        <w:rPr>
          <w:rFonts w:hint="eastAsia" w:ascii="宋体" w:hAnsi="宋体" w:eastAsia="宋体" w:cs="宋体"/>
          <w:i w:val="0"/>
          <w:iCs w:val="0"/>
          <w:caps w:val="0"/>
          <w:color w:val="000000"/>
          <w:spacing w:val="0"/>
          <w:sz w:val="24"/>
          <w:szCs w:val="24"/>
          <w:shd w:val="clear" w:color="auto" w:fill="FFFFFF"/>
        </w:rPr>
        <w:t>）法定代表人</w:t>
      </w:r>
      <w:r>
        <w:rPr>
          <w:rFonts w:hint="eastAsia" w:ascii="宋体" w:hAnsi="宋体" w:eastAsia="宋体" w:cs="宋体"/>
          <w:i w:val="0"/>
          <w:iCs w:val="0"/>
          <w:caps w:val="0"/>
          <w:color w:val="000000"/>
          <w:spacing w:val="0"/>
          <w:sz w:val="24"/>
          <w:szCs w:val="24"/>
          <w:shd w:val="clear" w:color="auto" w:fill="FFFFFF"/>
          <w:lang w:eastAsia="zh-CN"/>
        </w:rPr>
        <w:t>（</w:t>
      </w:r>
      <w:r>
        <w:rPr>
          <w:rFonts w:hint="eastAsia" w:ascii="宋体" w:hAnsi="宋体" w:eastAsia="宋体" w:cs="宋体"/>
          <w:i w:val="0"/>
          <w:iCs w:val="0"/>
          <w:caps w:val="0"/>
          <w:color w:val="000000"/>
          <w:spacing w:val="0"/>
          <w:sz w:val="24"/>
          <w:szCs w:val="24"/>
          <w:shd w:val="clear" w:color="auto" w:fill="FFFFFF"/>
          <w:lang w:val="en-US" w:eastAsia="zh-CN"/>
        </w:rPr>
        <w:t>或自然人</w:t>
      </w:r>
      <w:r>
        <w:rPr>
          <w:rFonts w:hint="eastAsia" w:ascii="宋体" w:hAnsi="宋体" w:eastAsia="宋体" w:cs="宋体"/>
          <w:i w:val="0"/>
          <w:iCs w:val="0"/>
          <w:caps w:val="0"/>
          <w:color w:val="000000"/>
          <w:spacing w:val="0"/>
          <w:sz w:val="24"/>
          <w:szCs w:val="24"/>
          <w:shd w:val="clear" w:color="auto" w:fill="FFFFFF"/>
          <w:lang w:eastAsia="zh-CN"/>
        </w:rPr>
        <w:t>）</w:t>
      </w:r>
      <w:r>
        <w:rPr>
          <w:rFonts w:hint="eastAsia" w:ascii="宋体" w:hAnsi="宋体" w:eastAsia="宋体" w:cs="宋体"/>
          <w:i w:val="0"/>
          <w:iCs w:val="0"/>
          <w:caps w:val="0"/>
          <w:color w:val="000000"/>
          <w:spacing w:val="0"/>
          <w:sz w:val="24"/>
          <w:szCs w:val="24"/>
          <w:shd w:val="clear" w:color="auto" w:fill="FFFFFF"/>
        </w:rPr>
        <w:t>资格证明书及本人身份证；或授权委托书及委托代理人身份证。</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注：</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①领购资料提供叁份复印件（复印件加盖投标单位公章）。</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②材料携带不全或有瑕疵的，招标人将不予接受报名；</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③报名成功不代表资格审查的最终通过或合格，投标单位最终资格的确认以开标后资格审查结果为准。</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lang w:val="en-US" w:eastAsia="zh-CN"/>
        </w:rPr>
        <w:t>5、</w:t>
      </w:r>
      <w:r>
        <w:rPr>
          <w:rFonts w:hint="eastAsia" w:ascii="宋体" w:hAnsi="宋体" w:eastAsia="宋体" w:cs="宋体"/>
          <w:i w:val="0"/>
          <w:iCs w:val="0"/>
          <w:caps w:val="0"/>
          <w:color w:val="000000"/>
          <w:spacing w:val="0"/>
          <w:sz w:val="24"/>
          <w:szCs w:val="24"/>
          <w:shd w:val="clear" w:color="auto" w:fill="FFFFFF"/>
        </w:rPr>
        <w:t>售价：本套招标文件售价人民币</w:t>
      </w:r>
      <w:r>
        <w:rPr>
          <w:rFonts w:hint="eastAsia" w:ascii="宋体" w:hAnsi="宋体" w:cs="宋体"/>
          <w:i w:val="0"/>
          <w:iCs w:val="0"/>
          <w:caps w:val="0"/>
          <w:color w:val="000000"/>
          <w:spacing w:val="0"/>
          <w:sz w:val="24"/>
          <w:szCs w:val="24"/>
          <w:shd w:val="clear" w:color="auto" w:fill="FFFFFF"/>
          <w:lang w:val="en-US" w:eastAsia="zh-CN"/>
        </w:rPr>
        <w:t>5</w:t>
      </w:r>
      <w:r>
        <w:rPr>
          <w:rFonts w:hint="eastAsia" w:ascii="宋体" w:hAnsi="宋体" w:eastAsia="宋体" w:cs="宋体"/>
          <w:i w:val="0"/>
          <w:iCs w:val="0"/>
          <w:caps w:val="0"/>
          <w:color w:val="000000"/>
          <w:spacing w:val="0"/>
          <w:sz w:val="24"/>
          <w:szCs w:val="24"/>
          <w:shd w:val="clear" w:color="auto" w:fill="FFFFFF"/>
        </w:rPr>
        <w:t>00元/套</w:t>
      </w:r>
      <w:r>
        <w:rPr>
          <w:rFonts w:hint="eastAsia" w:ascii="宋体" w:hAnsi="宋体" w:cs="宋体"/>
          <w:i w:val="0"/>
          <w:iCs w:val="0"/>
          <w:caps w:val="0"/>
          <w:color w:val="000000"/>
          <w:spacing w:val="0"/>
          <w:sz w:val="24"/>
          <w:szCs w:val="24"/>
          <w:shd w:val="clear" w:color="auto" w:fill="FFFFFF"/>
          <w:lang w:eastAsia="zh-CN"/>
        </w:rPr>
        <w:t>（</w:t>
      </w:r>
      <w:r>
        <w:rPr>
          <w:rFonts w:hint="eastAsia" w:ascii="宋体" w:hAnsi="宋体" w:cs="宋体"/>
          <w:i w:val="0"/>
          <w:iCs w:val="0"/>
          <w:caps w:val="0"/>
          <w:color w:val="000000"/>
          <w:spacing w:val="0"/>
          <w:sz w:val="24"/>
          <w:szCs w:val="24"/>
          <w:shd w:val="clear" w:color="auto" w:fill="FFFFFF"/>
          <w:lang w:val="en-US" w:eastAsia="zh-CN"/>
        </w:rPr>
        <w:t>现金</w:t>
      </w:r>
      <w:r>
        <w:rPr>
          <w:rFonts w:hint="eastAsia" w:ascii="宋体" w:hAnsi="宋体" w:cs="宋体"/>
          <w:i w:val="0"/>
          <w:iCs w:val="0"/>
          <w:caps w:val="0"/>
          <w:color w:val="000000"/>
          <w:spacing w:val="0"/>
          <w:sz w:val="24"/>
          <w:szCs w:val="24"/>
          <w:shd w:val="clear" w:color="auto" w:fill="FFFFFF"/>
          <w:lang w:eastAsia="zh-CN"/>
        </w:rPr>
        <w:t>）</w:t>
      </w:r>
      <w:r>
        <w:rPr>
          <w:rFonts w:hint="eastAsia" w:ascii="宋体" w:hAnsi="宋体" w:eastAsia="宋体" w:cs="宋体"/>
          <w:i w:val="0"/>
          <w:iCs w:val="0"/>
          <w:caps w:val="0"/>
          <w:color w:val="000000"/>
          <w:spacing w:val="0"/>
          <w:sz w:val="24"/>
          <w:szCs w:val="24"/>
          <w:shd w:val="clear" w:color="auto" w:fill="FFFFFF"/>
        </w:rPr>
        <w:t>，售后不退，未报名的单位不得参与投标。</w:t>
      </w:r>
      <w:r>
        <w:rPr>
          <w:rFonts w:hint="eastAsia" w:ascii="宋体" w:hAnsi="宋体" w:eastAsia="宋体" w:cs="宋体"/>
          <w:i w:val="0"/>
          <w:iCs w:val="0"/>
          <w:caps w:val="0"/>
          <w:color w:val="000000"/>
          <w:spacing w:val="0"/>
          <w:sz w:val="24"/>
          <w:szCs w:val="24"/>
          <w:shd w:val="clear" w:color="auto" w:fill="FFFFFF"/>
        </w:rPr>
        <w:br w:type="textWrapping"/>
      </w:r>
      <w:r>
        <w:rPr>
          <w:rStyle w:val="55"/>
          <w:rFonts w:hint="eastAsia" w:ascii="宋体" w:hAnsi="宋体" w:eastAsia="宋体" w:cs="宋体"/>
          <w:i w:val="0"/>
          <w:iCs w:val="0"/>
          <w:caps w:val="0"/>
          <w:color w:val="000000"/>
          <w:spacing w:val="0"/>
          <w:sz w:val="24"/>
          <w:szCs w:val="24"/>
          <w:shd w:val="clear" w:color="auto" w:fill="FFFFFF"/>
        </w:rPr>
        <w:t>四</w:t>
      </w:r>
      <w:r>
        <w:rPr>
          <w:rStyle w:val="55"/>
          <w:rFonts w:hint="eastAsia" w:ascii="宋体" w:hAnsi="宋体" w:eastAsia="宋体" w:cs="宋体"/>
          <w:i w:val="0"/>
          <w:iCs w:val="0"/>
          <w:caps w:val="0"/>
          <w:color w:val="auto"/>
          <w:spacing w:val="0"/>
          <w:sz w:val="24"/>
          <w:szCs w:val="24"/>
          <w:shd w:val="clear" w:color="auto" w:fill="FFFFFF"/>
        </w:rPr>
        <w:t>、投标文件提交</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截止时间：</w:t>
      </w:r>
      <w:r>
        <w:rPr>
          <w:rFonts w:hint="eastAsia" w:ascii="宋体" w:hAnsi="宋体" w:eastAsia="宋体" w:cs="宋体"/>
          <w:i w:val="0"/>
          <w:iCs w:val="0"/>
          <w:caps w:val="0"/>
          <w:color w:val="auto"/>
          <w:spacing w:val="0"/>
          <w:sz w:val="24"/>
          <w:szCs w:val="24"/>
          <w:shd w:val="clear" w:color="auto" w:fill="FFFFFF"/>
          <w:lang w:val="en-US" w:eastAsia="zh-CN"/>
        </w:rPr>
        <w:t>2024年02</w:t>
      </w:r>
      <w:r>
        <w:rPr>
          <w:rFonts w:hint="eastAsia" w:ascii="宋体" w:hAnsi="宋体" w:eastAsia="宋体" w:cs="宋体"/>
          <w:i w:val="0"/>
          <w:iCs w:val="0"/>
          <w:caps w:val="0"/>
          <w:color w:val="auto"/>
          <w:spacing w:val="0"/>
          <w:sz w:val="24"/>
          <w:szCs w:val="24"/>
          <w:shd w:val="clear" w:color="auto" w:fill="FFFFFF"/>
        </w:rPr>
        <w:t>月</w:t>
      </w:r>
      <w:r>
        <w:rPr>
          <w:rFonts w:hint="eastAsia" w:ascii="宋体" w:hAnsi="宋体" w:cs="宋体"/>
          <w:i w:val="0"/>
          <w:iCs w:val="0"/>
          <w:caps w:val="0"/>
          <w:color w:val="auto"/>
          <w:spacing w:val="0"/>
          <w:sz w:val="24"/>
          <w:szCs w:val="24"/>
          <w:shd w:val="clear" w:color="auto" w:fill="FFFFFF"/>
          <w:lang w:val="en-US" w:eastAsia="zh-CN"/>
        </w:rPr>
        <w:t>08</w:t>
      </w:r>
      <w:r>
        <w:rPr>
          <w:rFonts w:hint="eastAsia" w:ascii="宋体" w:hAnsi="宋体" w:eastAsia="宋体" w:cs="宋体"/>
          <w:i w:val="0"/>
          <w:iCs w:val="0"/>
          <w:caps w:val="0"/>
          <w:color w:val="auto"/>
          <w:spacing w:val="0"/>
          <w:sz w:val="24"/>
          <w:szCs w:val="24"/>
          <w:shd w:val="clear" w:color="auto" w:fill="FFFFFF"/>
        </w:rPr>
        <w:t>日</w:t>
      </w:r>
      <w:r>
        <w:rPr>
          <w:rFonts w:hint="eastAsia" w:ascii="宋体" w:hAnsi="宋体" w:cs="宋体"/>
          <w:i w:val="0"/>
          <w:iCs w:val="0"/>
          <w:caps w:val="0"/>
          <w:color w:val="auto"/>
          <w:spacing w:val="0"/>
          <w:sz w:val="24"/>
          <w:szCs w:val="24"/>
          <w:shd w:val="clear" w:color="auto" w:fill="FFFFFF"/>
          <w:lang w:val="en-US" w:eastAsia="zh-CN"/>
        </w:rPr>
        <w:t>09</w:t>
      </w:r>
      <w:r>
        <w:rPr>
          <w:rFonts w:hint="eastAsia" w:ascii="宋体" w:hAnsi="宋体" w:eastAsia="宋体" w:cs="宋体"/>
          <w:i w:val="0"/>
          <w:iCs w:val="0"/>
          <w:caps w:val="0"/>
          <w:color w:val="auto"/>
          <w:spacing w:val="0"/>
          <w:sz w:val="24"/>
          <w:szCs w:val="24"/>
          <w:shd w:val="clear" w:color="auto" w:fill="FFFFFF"/>
        </w:rPr>
        <w:t>点</w:t>
      </w:r>
      <w:r>
        <w:rPr>
          <w:rFonts w:hint="eastAsia" w:ascii="宋体" w:hAnsi="宋体" w:cs="宋体"/>
          <w:i w:val="0"/>
          <w:iCs w:val="0"/>
          <w:caps w:val="0"/>
          <w:color w:val="auto"/>
          <w:spacing w:val="0"/>
          <w:sz w:val="24"/>
          <w:szCs w:val="24"/>
          <w:shd w:val="clear" w:color="auto" w:fill="FFFFFF"/>
          <w:lang w:val="en-US" w:eastAsia="zh-CN"/>
        </w:rPr>
        <w:t>3</w:t>
      </w:r>
      <w:r>
        <w:rPr>
          <w:rFonts w:hint="eastAsia" w:ascii="宋体" w:hAnsi="宋体" w:eastAsia="宋体" w:cs="宋体"/>
          <w:i w:val="0"/>
          <w:iCs w:val="0"/>
          <w:caps w:val="0"/>
          <w:color w:val="auto"/>
          <w:spacing w:val="0"/>
          <w:sz w:val="24"/>
          <w:szCs w:val="24"/>
          <w:shd w:val="clear" w:color="auto" w:fill="FFFFFF"/>
        </w:rPr>
        <w:t>0分（北京时间）；</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地点：</w:t>
      </w:r>
      <w:r>
        <w:rPr>
          <w:rFonts w:hint="eastAsia" w:ascii="宋体" w:hAnsi="宋体" w:eastAsia="宋体" w:cs="宋体"/>
          <w:i w:val="0"/>
          <w:iCs w:val="0"/>
          <w:caps w:val="0"/>
          <w:color w:val="auto"/>
          <w:spacing w:val="0"/>
          <w:sz w:val="24"/>
          <w:szCs w:val="24"/>
          <w:shd w:val="clear" w:color="auto" w:fill="FFFFFF"/>
          <w:lang w:eastAsia="zh-CN"/>
        </w:rPr>
        <w:t>常州名源全过程工程咨询有限公司</w:t>
      </w:r>
      <w:r>
        <w:rPr>
          <w:rFonts w:hint="eastAsia" w:ascii="宋体" w:hAnsi="宋体" w:eastAsia="宋体" w:cs="宋体"/>
          <w:i w:val="0"/>
          <w:iCs w:val="0"/>
          <w:caps w:val="0"/>
          <w:color w:val="auto"/>
          <w:spacing w:val="0"/>
          <w:sz w:val="24"/>
          <w:szCs w:val="24"/>
          <w:shd w:val="clear" w:color="auto" w:fill="FFFFFF"/>
        </w:rPr>
        <w:t>开标室（常州市金坛区金沙科技金融中心B幢12层1202）。</w:t>
      </w:r>
      <w:r>
        <w:rPr>
          <w:rFonts w:hint="eastAsia" w:ascii="宋体" w:hAnsi="宋体" w:eastAsia="宋体" w:cs="宋体"/>
          <w:i w:val="0"/>
          <w:iCs w:val="0"/>
          <w:caps w:val="0"/>
          <w:color w:val="auto"/>
          <w:spacing w:val="0"/>
          <w:sz w:val="24"/>
          <w:szCs w:val="24"/>
          <w:shd w:val="clear" w:color="auto" w:fill="FFFFFF"/>
        </w:rPr>
        <w:br w:type="textWrapping"/>
      </w:r>
      <w:r>
        <w:rPr>
          <w:rStyle w:val="55"/>
          <w:rFonts w:hint="eastAsia" w:ascii="宋体" w:hAnsi="宋体" w:eastAsia="宋体" w:cs="宋体"/>
          <w:i w:val="0"/>
          <w:iCs w:val="0"/>
          <w:caps w:val="0"/>
          <w:color w:val="auto"/>
          <w:spacing w:val="0"/>
          <w:sz w:val="24"/>
          <w:szCs w:val="24"/>
          <w:shd w:val="clear" w:color="auto" w:fill="FFFFFF"/>
        </w:rPr>
        <w:t>五、开启</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时间：202</w:t>
      </w:r>
      <w:r>
        <w:rPr>
          <w:rFonts w:hint="eastAsia" w:ascii="宋体" w:hAnsi="宋体" w:eastAsia="宋体" w:cs="宋体"/>
          <w:i w:val="0"/>
          <w:iCs w:val="0"/>
          <w:caps w:val="0"/>
          <w:color w:val="auto"/>
          <w:spacing w:val="0"/>
          <w:sz w:val="24"/>
          <w:szCs w:val="24"/>
          <w:shd w:val="clear" w:color="auto" w:fill="FFFFFF"/>
          <w:lang w:val="en-US" w:eastAsia="zh-CN"/>
        </w:rPr>
        <w:t>4年02</w:t>
      </w:r>
      <w:r>
        <w:rPr>
          <w:rFonts w:hint="eastAsia" w:ascii="宋体" w:hAnsi="宋体" w:eastAsia="宋体" w:cs="宋体"/>
          <w:i w:val="0"/>
          <w:iCs w:val="0"/>
          <w:caps w:val="0"/>
          <w:color w:val="auto"/>
          <w:spacing w:val="0"/>
          <w:sz w:val="24"/>
          <w:szCs w:val="24"/>
          <w:shd w:val="clear" w:color="auto" w:fill="FFFFFF"/>
        </w:rPr>
        <w:t>月</w:t>
      </w:r>
      <w:r>
        <w:rPr>
          <w:rFonts w:hint="eastAsia" w:ascii="宋体" w:hAnsi="宋体" w:cs="宋体"/>
          <w:i w:val="0"/>
          <w:iCs w:val="0"/>
          <w:caps w:val="0"/>
          <w:color w:val="auto"/>
          <w:spacing w:val="0"/>
          <w:sz w:val="24"/>
          <w:szCs w:val="24"/>
          <w:shd w:val="clear" w:color="auto" w:fill="FFFFFF"/>
          <w:lang w:val="en-US" w:eastAsia="zh-CN"/>
        </w:rPr>
        <w:t>08</w:t>
      </w:r>
      <w:r>
        <w:rPr>
          <w:rFonts w:hint="eastAsia" w:ascii="宋体" w:hAnsi="宋体" w:eastAsia="宋体" w:cs="宋体"/>
          <w:i w:val="0"/>
          <w:iCs w:val="0"/>
          <w:caps w:val="0"/>
          <w:color w:val="auto"/>
          <w:spacing w:val="0"/>
          <w:sz w:val="24"/>
          <w:szCs w:val="24"/>
          <w:shd w:val="clear" w:color="auto" w:fill="FFFFFF"/>
        </w:rPr>
        <w:t>日</w:t>
      </w:r>
      <w:r>
        <w:rPr>
          <w:rFonts w:hint="eastAsia" w:ascii="宋体" w:hAnsi="宋体" w:cs="宋体"/>
          <w:i w:val="0"/>
          <w:iCs w:val="0"/>
          <w:caps w:val="0"/>
          <w:color w:val="auto"/>
          <w:spacing w:val="0"/>
          <w:sz w:val="24"/>
          <w:szCs w:val="24"/>
          <w:shd w:val="clear" w:color="auto" w:fill="FFFFFF"/>
          <w:lang w:val="en-US" w:eastAsia="zh-CN"/>
        </w:rPr>
        <w:t>09</w:t>
      </w:r>
      <w:r>
        <w:rPr>
          <w:rFonts w:hint="eastAsia" w:ascii="宋体" w:hAnsi="宋体" w:eastAsia="宋体" w:cs="宋体"/>
          <w:i w:val="0"/>
          <w:iCs w:val="0"/>
          <w:caps w:val="0"/>
          <w:color w:val="auto"/>
          <w:spacing w:val="0"/>
          <w:sz w:val="24"/>
          <w:szCs w:val="24"/>
          <w:shd w:val="clear" w:color="auto" w:fill="FFFFFF"/>
        </w:rPr>
        <w:t>点</w:t>
      </w:r>
      <w:r>
        <w:rPr>
          <w:rFonts w:hint="eastAsia" w:ascii="宋体" w:hAnsi="宋体" w:cs="宋体"/>
          <w:i w:val="0"/>
          <w:iCs w:val="0"/>
          <w:caps w:val="0"/>
          <w:color w:val="auto"/>
          <w:spacing w:val="0"/>
          <w:sz w:val="24"/>
          <w:szCs w:val="24"/>
          <w:shd w:val="clear" w:color="auto" w:fill="FFFFFF"/>
          <w:lang w:val="en-US" w:eastAsia="zh-CN"/>
        </w:rPr>
        <w:t>3</w:t>
      </w:r>
      <w:r>
        <w:rPr>
          <w:rFonts w:hint="eastAsia" w:ascii="宋体" w:hAnsi="宋体" w:eastAsia="宋体" w:cs="宋体"/>
          <w:i w:val="0"/>
          <w:iCs w:val="0"/>
          <w:caps w:val="0"/>
          <w:color w:val="auto"/>
          <w:spacing w:val="0"/>
          <w:sz w:val="24"/>
          <w:szCs w:val="24"/>
          <w:shd w:val="clear" w:color="auto" w:fill="FFFFFF"/>
        </w:rPr>
        <w:t>0分（北京时间）；</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地点：</w:t>
      </w:r>
      <w:r>
        <w:rPr>
          <w:rFonts w:hint="eastAsia" w:ascii="宋体" w:hAnsi="宋体" w:eastAsia="宋体" w:cs="宋体"/>
          <w:i w:val="0"/>
          <w:iCs w:val="0"/>
          <w:caps w:val="0"/>
          <w:color w:val="auto"/>
          <w:spacing w:val="0"/>
          <w:sz w:val="24"/>
          <w:szCs w:val="24"/>
          <w:shd w:val="clear" w:color="auto" w:fill="FFFFFF"/>
          <w:lang w:eastAsia="zh-CN"/>
        </w:rPr>
        <w:t>常州名源全过程工程咨询有限公司</w:t>
      </w:r>
      <w:r>
        <w:rPr>
          <w:rFonts w:hint="eastAsia" w:ascii="宋体" w:hAnsi="宋体" w:eastAsia="宋体" w:cs="宋体"/>
          <w:i w:val="0"/>
          <w:iCs w:val="0"/>
          <w:caps w:val="0"/>
          <w:color w:val="auto"/>
          <w:spacing w:val="0"/>
          <w:sz w:val="24"/>
          <w:szCs w:val="24"/>
          <w:shd w:val="clear" w:color="auto" w:fill="FFFFFF"/>
        </w:rPr>
        <w:t>开标室（常州市金坛区金沙科技金融中心B幢12层1202）。</w:t>
      </w:r>
      <w:r>
        <w:rPr>
          <w:rFonts w:hint="eastAsia" w:ascii="宋体" w:hAnsi="宋体" w:eastAsia="宋体" w:cs="宋体"/>
          <w:i w:val="0"/>
          <w:iCs w:val="0"/>
          <w:caps w:val="0"/>
          <w:color w:val="auto"/>
          <w:spacing w:val="0"/>
          <w:sz w:val="24"/>
          <w:szCs w:val="24"/>
          <w:shd w:val="clear" w:color="auto" w:fill="FFFFFF"/>
        </w:rPr>
        <w:br w:type="textWrapping"/>
      </w:r>
      <w:r>
        <w:rPr>
          <w:rStyle w:val="55"/>
          <w:rFonts w:hint="eastAsia" w:ascii="宋体" w:hAnsi="宋体" w:eastAsia="宋体" w:cs="宋体"/>
          <w:i w:val="0"/>
          <w:iCs w:val="0"/>
          <w:caps w:val="0"/>
          <w:color w:val="000000"/>
          <w:spacing w:val="0"/>
          <w:sz w:val="24"/>
          <w:szCs w:val="24"/>
          <w:shd w:val="clear" w:color="auto" w:fill="FFFFFF"/>
        </w:rPr>
        <w:t>六、公告期限</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自本公告发布之日起3个工作日。</w:t>
      </w:r>
      <w:r>
        <w:rPr>
          <w:rFonts w:hint="eastAsia" w:ascii="宋体" w:hAnsi="宋体" w:eastAsia="宋体" w:cs="宋体"/>
          <w:i w:val="0"/>
          <w:iCs w:val="0"/>
          <w:caps w:val="0"/>
          <w:color w:val="000000"/>
          <w:spacing w:val="0"/>
          <w:sz w:val="24"/>
          <w:szCs w:val="24"/>
          <w:shd w:val="clear" w:color="auto" w:fill="FFFFFF"/>
        </w:rPr>
        <w:br w:type="textWrapping"/>
      </w:r>
      <w:r>
        <w:rPr>
          <w:rStyle w:val="55"/>
          <w:rFonts w:hint="eastAsia" w:ascii="宋体" w:hAnsi="宋体" w:eastAsia="宋体" w:cs="宋体"/>
          <w:i w:val="0"/>
          <w:iCs w:val="0"/>
          <w:caps w:val="0"/>
          <w:color w:val="000000"/>
          <w:spacing w:val="0"/>
          <w:sz w:val="24"/>
          <w:szCs w:val="24"/>
          <w:shd w:val="clear" w:color="auto" w:fill="FFFFFF"/>
        </w:rPr>
        <w:t>七、其他补充事宜</w:t>
      </w:r>
      <w:r>
        <w:rPr>
          <w:rFonts w:hint="eastAsia" w:ascii="宋体" w:hAnsi="宋体" w:eastAsia="宋体" w:cs="宋体"/>
          <w:i w:val="0"/>
          <w:iCs w:val="0"/>
          <w:caps w:val="0"/>
          <w:color w:val="000000"/>
          <w:spacing w:val="0"/>
          <w:sz w:val="24"/>
          <w:szCs w:val="24"/>
          <w:shd w:val="clear" w:color="auto" w:fill="FFFFFF"/>
        </w:rPr>
        <w:br w:type="textWrapping"/>
      </w:r>
      <w:r>
        <w:rPr>
          <w:rStyle w:val="55"/>
          <w:rFonts w:hint="eastAsia" w:ascii="宋体" w:hAnsi="宋体" w:eastAsia="宋体" w:cs="宋体"/>
          <w:i w:val="0"/>
          <w:iCs w:val="0"/>
          <w:caps w:val="0"/>
          <w:color w:val="000000"/>
          <w:spacing w:val="0"/>
          <w:sz w:val="24"/>
          <w:szCs w:val="24"/>
          <w:shd w:val="clear" w:color="auto" w:fill="FFFFFF"/>
        </w:rPr>
        <w:t>无</w:t>
      </w:r>
      <w:r>
        <w:rPr>
          <w:rFonts w:hint="eastAsia" w:ascii="宋体" w:hAnsi="宋体" w:eastAsia="宋体" w:cs="宋体"/>
          <w:i w:val="0"/>
          <w:iCs w:val="0"/>
          <w:caps w:val="0"/>
          <w:color w:val="000000"/>
          <w:spacing w:val="0"/>
          <w:sz w:val="24"/>
          <w:szCs w:val="24"/>
          <w:shd w:val="clear" w:color="auto" w:fill="FFFFFF"/>
        </w:rPr>
        <w:br w:type="textWrapping"/>
      </w:r>
      <w:r>
        <w:rPr>
          <w:rStyle w:val="55"/>
          <w:rFonts w:hint="eastAsia" w:ascii="宋体" w:hAnsi="宋体" w:eastAsia="宋体" w:cs="宋体"/>
          <w:i w:val="0"/>
          <w:iCs w:val="0"/>
          <w:caps w:val="0"/>
          <w:color w:val="000000"/>
          <w:spacing w:val="0"/>
          <w:sz w:val="24"/>
          <w:szCs w:val="24"/>
          <w:shd w:val="clear" w:color="auto" w:fill="FFFFFF"/>
        </w:rPr>
        <w:t>八、</w:t>
      </w:r>
      <w:r>
        <w:rPr>
          <w:rFonts w:hint="eastAsia" w:ascii="宋体" w:hAnsi="宋体" w:eastAsia="宋体" w:cs="宋体"/>
          <w:b/>
          <w:bCs/>
          <w:i w:val="0"/>
          <w:iCs w:val="0"/>
          <w:caps w:val="0"/>
          <w:color w:val="000000"/>
          <w:spacing w:val="0"/>
          <w:sz w:val="24"/>
          <w:szCs w:val="24"/>
          <w:shd w:val="clear" w:color="auto" w:fill="FFFFFF"/>
        </w:rPr>
        <w:t>凡对本次招标提出询问，请按以下方式联系。</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1.招标人信息</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名称：江苏省金坛中等专业学校</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地址：常州市金坛区金城镇汇贤南路1号</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cs="宋体"/>
          <w:i w:val="0"/>
          <w:iCs w:val="0"/>
          <w:caps w:val="0"/>
          <w:color w:val="000000"/>
          <w:spacing w:val="0"/>
          <w:sz w:val="24"/>
          <w:szCs w:val="24"/>
          <w:shd w:val="clear" w:color="auto" w:fill="FFFFFF"/>
          <w:lang w:val="en-US" w:eastAsia="zh-CN"/>
        </w:rPr>
        <w:t>联系人：谌先生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rPr>
      </w:pPr>
      <w:r>
        <w:rPr>
          <w:rFonts w:hint="eastAsia" w:ascii="宋体" w:hAnsi="宋体" w:eastAsia="宋体" w:cs="宋体"/>
          <w:i w:val="0"/>
          <w:iCs w:val="0"/>
          <w:caps w:val="0"/>
          <w:color w:val="000000"/>
          <w:spacing w:val="0"/>
          <w:sz w:val="24"/>
          <w:szCs w:val="24"/>
          <w:shd w:val="clear" w:color="auto" w:fill="FFFFFF"/>
        </w:rPr>
        <w:t>联系方式：0519</w:t>
      </w:r>
      <w:r>
        <w:rPr>
          <w:rFonts w:hint="eastAsia" w:ascii="宋体" w:hAnsi="宋体" w:eastAsia="宋体" w:cs="宋体"/>
          <w:i w:val="0"/>
          <w:iCs w:val="0"/>
          <w:caps w:val="0"/>
          <w:color w:val="000000"/>
          <w:spacing w:val="0"/>
          <w:sz w:val="24"/>
          <w:szCs w:val="24"/>
          <w:shd w:val="clear" w:color="auto" w:fill="FFFFFF"/>
          <w:lang w:val="en-US" w:eastAsia="zh-CN"/>
        </w:rPr>
        <w:t>-</w:t>
      </w:r>
      <w:r>
        <w:rPr>
          <w:rFonts w:hint="eastAsia" w:ascii="宋体" w:hAnsi="宋体" w:eastAsia="宋体" w:cs="宋体"/>
          <w:i w:val="0"/>
          <w:iCs w:val="0"/>
          <w:caps w:val="0"/>
          <w:color w:val="000000"/>
          <w:spacing w:val="0"/>
          <w:sz w:val="24"/>
          <w:szCs w:val="24"/>
          <w:shd w:val="clear" w:color="auto" w:fill="FFFFFF"/>
        </w:rPr>
        <w:t>82334359</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宋体" w:hAnsi="宋体" w:eastAsia="宋体" w:cs="宋体"/>
          <w:i w:val="0"/>
          <w:iCs w:val="0"/>
          <w:caps w:val="0"/>
          <w:color w:val="000000"/>
          <w:spacing w:val="0"/>
          <w:sz w:val="24"/>
          <w:szCs w:val="24"/>
          <w:shd w:val="clear" w:color="auto" w:fill="FFFFFF"/>
          <w:lang w:val="en-US" w:eastAsia="zh-CN"/>
        </w:rPr>
      </w:pP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2.采购代理机构信息</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名称：</w:t>
      </w:r>
      <w:r>
        <w:rPr>
          <w:rFonts w:hint="eastAsia" w:ascii="宋体" w:hAnsi="宋体" w:eastAsia="宋体" w:cs="宋体"/>
          <w:i w:val="0"/>
          <w:iCs w:val="0"/>
          <w:caps w:val="0"/>
          <w:color w:val="000000"/>
          <w:spacing w:val="0"/>
          <w:sz w:val="24"/>
          <w:szCs w:val="24"/>
          <w:shd w:val="clear" w:color="auto" w:fill="FFFFFF"/>
          <w:lang w:eastAsia="zh-CN"/>
        </w:rPr>
        <w:t>常州名源全过程工程咨询有限公司</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eastAsia="宋体" w:cs="宋体"/>
          <w:i w:val="0"/>
          <w:iCs w:val="0"/>
          <w:caps w:val="0"/>
          <w:color w:val="000000"/>
          <w:spacing w:val="0"/>
          <w:sz w:val="24"/>
          <w:szCs w:val="24"/>
          <w:shd w:val="clear" w:color="auto" w:fill="FFFFFF"/>
        </w:rPr>
        <w:t>地址：常州市金坛区金沙科技金融中心B幢12层1202</w:t>
      </w:r>
      <w:r>
        <w:rPr>
          <w:rFonts w:hint="eastAsia" w:ascii="宋体" w:hAnsi="宋体" w:eastAsia="宋体" w:cs="宋体"/>
          <w:i w:val="0"/>
          <w:iCs w:val="0"/>
          <w:caps w:val="0"/>
          <w:color w:val="000000"/>
          <w:spacing w:val="0"/>
          <w:sz w:val="24"/>
          <w:szCs w:val="24"/>
          <w:shd w:val="clear" w:color="auto" w:fill="FFFFFF"/>
        </w:rPr>
        <w:br w:type="textWrapping"/>
      </w:r>
      <w:r>
        <w:rPr>
          <w:rFonts w:hint="eastAsia" w:ascii="宋体" w:hAnsi="宋体" w:cs="宋体"/>
          <w:i w:val="0"/>
          <w:iCs w:val="0"/>
          <w:caps w:val="0"/>
          <w:color w:val="000000"/>
          <w:spacing w:val="0"/>
          <w:sz w:val="24"/>
          <w:szCs w:val="24"/>
          <w:shd w:val="clear" w:color="auto" w:fill="FFFFFF"/>
          <w:lang w:val="en-US" w:eastAsia="zh-CN"/>
        </w:rPr>
        <w:t>联系人：徐女士</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rPr>
      </w:pPr>
      <w:r>
        <w:rPr>
          <w:rFonts w:hint="eastAsia" w:ascii="宋体" w:hAnsi="宋体" w:eastAsia="宋体" w:cs="宋体"/>
          <w:i w:val="0"/>
          <w:iCs w:val="0"/>
          <w:caps w:val="0"/>
          <w:color w:val="000000"/>
          <w:spacing w:val="0"/>
          <w:sz w:val="24"/>
          <w:szCs w:val="24"/>
          <w:shd w:val="clear" w:color="auto" w:fill="FFFFFF"/>
        </w:rPr>
        <w:t>联系方式：</w:t>
      </w:r>
      <w:r>
        <w:rPr>
          <w:rFonts w:hint="eastAsia" w:ascii="宋体" w:hAnsi="宋体" w:eastAsia="宋体" w:cs="宋体"/>
          <w:i w:val="0"/>
          <w:iCs w:val="0"/>
          <w:caps w:val="0"/>
          <w:color w:val="000000"/>
          <w:spacing w:val="0"/>
          <w:sz w:val="24"/>
          <w:szCs w:val="24"/>
          <w:shd w:val="clear" w:color="auto" w:fill="FFFFFF"/>
          <w:lang w:val="en-US" w:eastAsia="zh-CN"/>
        </w:rPr>
        <w:t>18206141275</w:t>
      </w:r>
      <w:r>
        <w:rPr>
          <w:rFonts w:hint="eastAsia" w:ascii="宋体" w:hAnsi="宋体" w:eastAsia="宋体" w:cs="宋体"/>
          <w:i w:val="0"/>
          <w:iCs w:val="0"/>
          <w:caps w:val="0"/>
          <w:color w:val="000000"/>
          <w:spacing w:val="0"/>
          <w:sz w:val="24"/>
          <w:szCs w:val="24"/>
          <w:shd w:val="clear" w:color="auto" w:fill="FFFFFF"/>
        </w:rPr>
        <w:br w:type="textWrapping"/>
      </w:r>
    </w:p>
    <w:p>
      <w:pPr>
        <w:snapToGrid w:val="0"/>
        <w:spacing w:line="360" w:lineRule="auto"/>
        <w:jc w:val="both"/>
        <w:rPr>
          <w:rFonts w:hint="eastAsia" w:ascii="宋体" w:hAnsi="宋体" w:cs="宋体"/>
          <w:b/>
          <w:sz w:val="32"/>
          <w:szCs w:val="32"/>
        </w:rPr>
      </w:pPr>
    </w:p>
    <w:p>
      <w:pPr>
        <w:snapToGrid w:val="0"/>
        <w:spacing w:line="360" w:lineRule="auto"/>
        <w:jc w:val="center"/>
        <w:rPr>
          <w:rFonts w:ascii="宋体" w:cs="宋体"/>
          <w:b/>
          <w:sz w:val="32"/>
          <w:szCs w:val="32"/>
        </w:rPr>
      </w:pPr>
      <w:r>
        <w:rPr>
          <w:rFonts w:hint="eastAsia" w:ascii="宋体" w:hAnsi="宋体" w:cs="宋体"/>
          <w:b/>
          <w:sz w:val="32"/>
          <w:szCs w:val="32"/>
        </w:rPr>
        <w:t>投标人须知（前附表）</w:t>
      </w:r>
    </w:p>
    <w:tbl>
      <w:tblPr>
        <w:tblStyle w:val="52"/>
        <w:tblW w:w="89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732"/>
        <w:gridCol w:w="82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spacing w:val="2"/>
                <w:szCs w:val="21"/>
              </w:rPr>
            </w:pPr>
            <w:r>
              <w:rPr>
                <w:rFonts w:hint="eastAsia" w:ascii="宋体" w:hAnsi="宋体" w:cs="仿宋_GB2312"/>
                <w:spacing w:val="2"/>
                <w:szCs w:val="21"/>
                <w:lang w:val="zh-CN"/>
              </w:rPr>
              <w:t>项号</w:t>
            </w:r>
          </w:p>
        </w:tc>
        <w:tc>
          <w:tcPr>
            <w:tcW w:w="8250" w:type="dxa"/>
            <w:tcBorders>
              <w:top w:val="single" w:color="auto" w:sz="4" w:space="0"/>
              <w:left w:val="single" w:color="auto" w:sz="4" w:space="0"/>
              <w:bottom w:val="single" w:color="auto" w:sz="4" w:space="0"/>
            </w:tcBorders>
            <w:vAlign w:val="center"/>
          </w:tcPr>
          <w:p>
            <w:pPr>
              <w:snapToGrid w:val="0"/>
              <w:spacing w:line="420" w:lineRule="exact"/>
              <w:jc w:val="center"/>
              <w:rPr>
                <w:rFonts w:ascii="宋体"/>
                <w:spacing w:val="2"/>
                <w:szCs w:val="21"/>
              </w:rPr>
            </w:pPr>
            <w:r>
              <w:rPr>
                <w:rFonts w:hint="eastAsia" w:ascii="宋体" w:hAnsi="宋体" w:cs="仿宋_GB2312"/>
                <w:spacing w:val="2"/>
                <w:szCs w:val="21"/>
                <w:lang w:val="zh-CN"/>
              </w:rPr>
              <w:t>内容规格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lang w:val="zh-CN"/>
              </w:rPr>
            </w:pPr>
            <w:r>
              <w:rPr>
                <w:rFonts w:ascii="宋体" w:hAnsi="宋体" w:cs="仿宋_GB2312"/>
                <w:spacing w:val="2"/>
                <w:szCs w:val="21"/>
                <w:lang w:val="zh-CN"/>
              </w:rPr>
              <w:t>1</w:t>
            </w:r>
          </w:p>
        </w:tc>
        <w:tc>
          <w:tcPr>
            <w:tcW w:w="8250" w:type="dxa"/>
            <w:tcBorders>
              <w:top w:val="single" w:color="auto" w:sz="4" w:space="0"/>
              <w:left w:val="single" w:color="auto" w:sz="4" w:space="0"/>
              <w:bottom w:val="single" w:color="auto" w:sz="4" w:space="0"/>
            </w:tcBorders>
            <w:vAlign w:val="center"/>
          </w:tcPr>
          <w:p>
            <w:pPr>
              <w:snapToGrid w:val="0"/>
              <w:spacing w:line="420" w:lineRule="exact"/>
              <w:rPr>
                <w:rFonts w:hint="eastAsia" w:ascii="宋体" w:hAnsi="宋体" w:eastAsia="宋体"/>
                <w:szCs w:val="21"/>
                <w:lang w:eastAsia="zh-CN"/>
              </w:rPr>
            </w:pPr>
            <w:r>
              <w:rPr>
                <w:rFonts w:hint="eastAsia" w:ascii="宋体" w:hAnsi="宋体"/>
                <w:szCs w:val="21"/>
              </w:rPr>
              <w:t>项目名称：</w:t>
            </w:r>
            <w:r>
              <w:rPr>
                <w:rFonts w:hint="eastAsia" w:ascii="宋体" w:hAnsi="宋体"/>
                <w:szCs w:val="21"/>
                <w:lang w:eastAsia="zh-CN"/>
              </w:rPr>
              <w:t>采购打印、油印设备租赁及耗材配送服务项目</w:t>
            </w:r>
          </w:p>
          <w:p>
            <w:pPr>
              <w:spacing w:line="420" w:lineRule="exact"/>
              <w:rPr>
                <w:rFonts w:ascii="宋体" w:hAnsi="宋体" w:cs="Tahoma"/>
                <w:kern w:val="0"/>
                <w:szCs w:val="21"/>
              </w:rPr>
            </w:pPr>
            <w:r>
              <w:rPr>
                <w:rFonts w:hint="eastAsia" w:ascii="宋体" w:hAnsi="宋体" w:cs="Tahoma"/>
                <w:kern w:val="0"/>
                <w:szCs w:val="21"/>
              </w:rPr>
              <w:t>质量要求：</w:t>
            </w:r>
            <w:r>
              <w:rPr>
                <w:rFonts w:hint="eastAsia" w:ascii="宋体" w:hAnsi="宋体" w:cs="宋体"/>
                <w:bCs/>
                <w:szCs w:val="21"/>
                <w:shd w:val="clear" w:color="auto" w:fill="FFFFFF"/>
              </w:rPr>
              <w:t>符合国家、行业规定及满足招标人要求</w:t>
            </w:r>
            <w:r>
              <w:rPr>
                <w:rFonts w:hint="eastAsia" w:ascii="宋体" w:hAnsi="宋体" w:cs="Tahoma"/>
                <w:kern w:val="0"/>
                <w:szCs w:val="21"/>
              </w:rPr>
              <w:t>；</w:t>
            </w:r>
          </w:p>
          <w:p>
            <w:pPr>
              <w:spacing w:line="420" w:lineRule="exact"/>
              <w:rPr>
                <w:rFonts w:ascii="宋体" w:hAnsi="宋体"/>
                <w:szCs w:val="21"/>
              </w:rPr>
            </w:pPr>
            <w:r>
              <w:rPr>
                <w:rFonts w:hint="eastAsia" w:ascii="宋体" w:hAnsi="宋体" w:cs="Tahoma"/>
                <w:kern w:val="0"/>
                <w:szCs w:val="21"/>
                <w:lang w:val="en-US" w:eastAsia="zh-CN"/>
              </w:rPr>
              <w:t>合同履行期限：</w:t>
            </w:r>
            <w:r>
              <w:rPr>
                <w:rFonts w:hint="eastAsia" w:ascii="宋体" w:hAnsi="宋体" w:cs="Tahoma"/>
                <w:kern w:val="0"/>
                <w:szCs w:val="21"/>
                <w:highlight w:val="none"/>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2</w:t>
            </w:r>
          </w:p>
        </w:tc>
        <w:tc>
          <w:tcPr>
            <w:tcW w:w="8250" w:type="dxa"/>
            <w:tcBorders>
              <w:top w:val="single" w:color="auto" w:sz="4" w:space="0"/>
              <w:left w:val="single" w:color="auto" w:sz="4" w:space="0"/>
              <w:bottom w:val="single" w:color="auto" w:sz="4" w:space="0"/>
            </w:tcBorders>
            <w:vAlign w:val="center"/>
          </w:tcPr>
          <w:p>
            <w:pPr>
              <w:snapToGrid w:val="0"/>
              <w:spacing w:line="420" w:lineRule="exact"/>
              <w:rPr>
                <w:rFonts w:ascii="宋体" w:hAnsi="宋体"/>
                <w:szCs w:val="21"/>
              </w:rPr>
            </w:pPr>
            <w:r>
              <w:rPr>
                <w:rFonts w:hint="eastAsia" w:ascii="宋体" w:hAnsi="宋体"/>
                <w:szCs w:val="21"/>
              </w:rPr>
              <w:t>招标人名称：江苏省金坛中等专业学校</w:t>
            </w:r>
          </w:p>
          <w:p>
            <w:pPr>
              <w:snapToGrid w:val="0"/>
              <w:spacing w:line="420" w:lineRule="exact"/>
              <w:rPr>
                <w:rFonts w:ascii="宋体" w:hAnsi="宋体"/>
                <w:szCs w:val="21"/>
              </w:rPr>
            </w:pPr>
            <w:r>
              <w:rPr>
                <w:rFonts w:hint="eastAsia" w:ascii="宋体" w:hAnsi="宋体"/>
                <w:szCs w:val="21"/>
              </w:rPr>
              <w:t>联系人：谌先生</w:t>
            </w:r>
          </w:p>
          <w:p>
            <w:pPr>
              <w:snapToGrid w:val="0"/>
              <w:spacing w:line="420" w:lineRule="exact"/>
              <w:rPr>
                <w:rFonts w:ascii="宋体" w:hAnsi="宋体"/>
                <w:szCs w:val="21"/>
              </w:rPr>
            </w:pPr>
            <w:r>
              <w:rPr>
                <w:rFonts w:hint="eastAsia" w:ascii="宋体" w:hAnsi="宋体"/>
                <w:szCs w:val="21"/>
              </w:rPr>
              <w:t>联系电话：0519-</w:t>
            </w:r>
            <w:r>
              <w:rPr>
                <w:rFonts w:ascii="宋体" w:hAnsi="宋体"/>
                <w:szCs w:val="21"/>
              </w:rPr>
              <w:t>82334359</w:t>
            </w:r>
          </w:p>
          <w:p>
            <w:pPr>
              <w:snapToGrid w:val="0"/>
              <w:spacing w:line="420" w:lineRule="exact"/>
              <w:rPr>
                <w:rFonts w:hint="eastAsia" w:ascii="宋体" w:hAnsi="宋体" w:eastAsia="宋体"/>
                <w:szCs w:val="21"/>
                <w:lang w:eastAsia="zh-CN"/>
              </w:rPr>
            </w:pPr>
            <w:r>
              <w:rPr>
                <w:rFonts w:hint="eastAsia" w:ascii="宋体" w:hAnsi="宋体"/>
                <w:szCs w:val="21"/>
              </w:rPr>
              <w:t>招标代理单位：</w:t>
            </w:r>
            <w:r>
              <w:rPr>
                <w:rFonts w:hint="eastAsia" w:ascii="宋体" w:hAnsi="宋体"/>
                <w:szCs w:val="21"/>
                <w:lang w:eastAsia="zh-CN"/>
              </w:rPr>
              <w:t>常州名源全过程工程咨询有限公司</w:t>
            </w:r>
          </w:p>
          <w:p>
            <w:pPr>
              <w:snapToGrid w:val="0"/>
              <w:spacing w:line="420" w:lineRule="exact"/>
              <w:rPr>
                <w:rFonts w:ascii="宋体" w:hAnsi="宋体"/>
                <w:szCs w:val="21"/>
              </w:rPr>
            </w:pPr>
            <w:r>
              <w:rPr>
                <w:rFonts w:hint="eastAsia" w:ascii="宋体" w:hAnsi="宋体"/>
                <w:szCs w:val="21"/>
              </w:rPr>
              <w:t>联系人：</w:t>
            </w:r>
            <w:r>
              <w:rPr>
                <w:rFonts w:hint="eastAsia" w:ascii="宋体" w:hAnsi="宋体" w:cs="宋体"/>
                <w:kern w:val="0"/>
                <w:szCs w:val="21"/>
                <w:lang w:val="en-US" w:eastAsia="zh-CN"/>
              </w:rPr>
              <w:t>徐</w:t>
            </w:r>
            <w:r>
              <w:rPr>
                <w:rFonts w:hint="eastAsia" w:ascii="宋体" w:hAnsi="宋体" w:cs="宋体"/>
                <w:szCs w:val="21"/>
              </w:rPr>
              <w:t>女士</w:t>
            </w:r>
            <w:r>
              <w:rPr>
                <w:rFonts w:ascii="宋体" w:hAnsi="宋体"/>
                <w:szCs w:val="21"/>
              </w:rPr>
              <w:t xml:space="preserve">        </w:t>
            </w:r>
          </w:p>
          <w:p>
            <w:pPr>
              <w:snapToGrid w:val="0"/>
              <w:spacing w:line="420" w:lineRule="exact"/>
              <w:rPr>
                <w:rFonts w:hint="default" w:ascii="宋体" w:hAnsi="宋体"/>
                <w:szCs w:val="21"/>
                <w:lang w:val="en-US"/>
              </w:rPr>
            </w:pPr>
            <w:r>
              <w:rPr>
                <w:rFonts w:hint="eastAsia" w:ascii="宋体" w:hAnsi="宋体"/>
                <w:szCs w:val="21"/>
              </w:rPr>
              <w:t>联系电话：</w:t>
            </w:r>
            <w:r>
              <w:rPr>
                <w:rFonts w:hint="eastAsia" w:ascii="宋体" w:hAnsi="宋体" w:cs="宋体"/>
                <w:snapToGrid w:val="0"/>
                <w:sz w:val="21"/>
                <w:szCs w:val="21"/>
                <w:lang w:val="en-US" w:eastAsia="zh-CN"/>
              </w:rPr>
              <w:t>18206141275</w:t>
            </w:r>
          </w:p>
          <w:p>
            <w:pPr>
              <w:snapToGrid w:val="0"/>
              <w:spacing w:line="420" w:lineRule="exact"/>
              <w:rPr>
                <w:rFonts w:ascii="宋体" w:hAnsi="宋体"/>
                <w:szCs w:val="21"/>
              </w:rPr>
            </w:pPr>
            <w:r>
              <w:rPr>
                <w:rFonts w:hint="eastAsia" w:ascii="宋体" w:hAnsi="宋体"/>
                <w:szCs w:val="21"/>
              </w:rPr>
              <w:t>联系地址：</w:t>
            </w:r>
            <w:r>
              <w:rPr>
                <w:rFonts w:hint="eastAsia" w:ascii="宋体" w:hAnsi="宋体" w:cs="宋体"/>
                <w:kern w:val="0"/>
                <w:szCs w:val="21"/>
                <w:lang w:eastAsia="zh-CN"/>
              </w:rPr>
              <w:t>常州市金坛区金沙科技金融中心B幢12层1202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3</w:t>
            </w:r>
          </w:p>
        </w:tc>
        <w:tc>
          <w:tcPr>
            <w:tcW w:w="8250" w:type="dxa"/>
            <w:tcBorders>
              <w:top w:val="single" w:color="auto" w:sz="4" w:space="0"/>
              <w:left w:val="single" w:color="auto" w:sz="4" w:space="0"/>
              <w:bottom w:val="single" w:color="auto" w:sz="4" w:space="0"/>
            </w:tcBorders>
            <w:vAlign w:val="center"/>
          </w:tcPr>
          <w:p>
            <w:pPr>
              <w:snapToGrid w:val="0"/>
              <w:spacing w:line="420" w:lineRule="exact"/>
              <w:rPr>
                <w:rFonts w:ascii="宋体" w:cs="仿宋_GB2312"/>
                <w:color w:val="auto"/>
                <w:spacing w:val="2"/>
                <w:szCs w:val="21"/>
                <w:lang w:val="zh-CN"/>
              </w:rPr>
            </w:pPr>
            <w:r>
              <w:rPr>
                <w:rFonts w:hint="eastAsia" w:ascii="宋体" w:hAnsi="宋体" w:cs="仿宋_GB2312"/>
                <w:color w:val="auto"/>
                <w:spacing w:val="2"/>
                <w:szCs w:val="21"/>
                <w:lang w:val="zh-CN"/>
              </w:rPr>
              <w:t>标前答疑会：不集中组织。</w:t>
            </w:r>
          </w:p>
          <w:p>
            <w:pPr>
              <w:snapToGrid w:val="0"/>
              <w:spacing w:line="420" w:lineRule="exact"/>
              <w:rPr>
                <w:rFonts w:ascii="宋体" w:cs="仿宋_GB2312"/>
                <w:color w:val="auto"/>
                <w:spacing w:val="2"/>
                <w:szCs w:val="21"/>
                <w:lang w:val="zh-CN"/>
              </w:rPr>
            </w:pPr>
            <w:r>
              <w:rPr>
                <w:rFonts w:hint="eastAsia" w:ascii="宋体" w:hAnsi="宋体" w:cs="仿宋_GB2312"/>
                <w:color w:val="auto"/>
                <w:spacing w:val="2"/>
                <w:szCs w:val="21"/>
                <w:lang w:val="zh-CN"/>
              </w:rPr>
              <w:t>现场踏勘：不组织，投标人自行前往，由此产生的费用由投标人自理。</w:t>
            </w:r>
          </w:p>
          <w:p>
            <w:pPr>
              <w:snapToGrid w:val="0"/>
              <w:spacing w:line="420" w:lineRule="exact"/>
              <w:ind w:firstLine="428" w:firstLineChars="200"/>
              <w:jc w:val="left"/>
              <w:rPr>
                <w:rFonts w:ascii="宋体" w:cs="仿宋_GB2312"/>
                <w:color w:val="auto"/>
                <w:spacing w:val="2"/>
                <w:szCs w:val="21"/>
                <w:lang w:val="zh-CN"/>
              </w:rPr>
            </w:pPr>
            <w:r>
              <w:rPr>
                <w:rFonts w:hint="eastAsia" w:ascii="宋体" w:hAnsi="宋体" w:cs="仿宋_GB2312"/>
                <w:color w:val="auto"/>
                <w:spacing w:val="2"/>
                <w:szCs w:val="21"/>
                <w:lang w:val="zh-CN"/>
              </w:rPr>
              <w:t>投标人如有疑问请于202</w:t>
            </w:r>
            <w:r>
              <w:rPr>
                <w:rFonts w:hint="eastAsia" w:ascii="宋体" w:hAnsi="宋体" w:cs="仿宋_GB2312"/>
                <w:color w:val="auto"/>
                <w:spacing w:val="2"/>
                <w:szCs w:val="21"/>
                <w:lang w:val="en-US" w:eastAsia="zh-CN"/>
              </w:rPr>
              <w:t>4</w:t>
            </w:r>
            <w:r>
              <w:rPr>
                <w:rFonts w:hint="eastAsia" w:ascii="宋体" w:hAnsi="宋体" w:cs="仿宋_GB2312"/>
                <w:color w:val="auto"/>
                <w:spacing w:val="2"/>
                <w:szCs w:val="21"/>
                <w:lang w:val="zh-CN"/>
              </w:rPr>
              <w:t>年</w:t>
            </w:r>
            <w:r>
              <w:rPr>
                <w:rFonts w:hint="eastAsia" w:ascii="宋体" w:hAnsi="宋体" w:cs="仿宋_GB2312"/>
                <w:color w:val="auto"/>
                <w:spacing w:val="2"/>
                <w:szCs w:val="21"/>
                <w:lang w:val="en-US" w:eastAsia="zh-CN"/>
              </w:rPr>
              <w:t>02</w:t>
            </w:r>
            <w:r>
              <w:rPr>
                <w:rFonts w:hint="eastAsia" w:ascii="宋体" w:hAnsi="宋体" w:cs="仿宋_GB2312"/>
                <w:color w:val="auto"/>
                <w:spacing w:val="2"/>
                <w:szCs w:val="21"/>
                <w:lang w:val="zh-CN"/>
              </w:rPr>
              <w:t>月</w:t>
            </w:r>
            <w:r>
              <w:rPr>
                <w:rFonts w:hint="eastAsia" w:ascii="宋体" w:hAnsi="宋体" w:cs="仿宋_GB2312"/>
                <w:color w:val="auto"/>
                <w:spacing w:val="2"/>
                <w:szCs w:val="21"/>
                <w:lang w:val="en-US" w:eastAsia="zh-CN"/>
              </w:rPr>
              <w:t>04</w:t>
            </w:r>
            <w:r>
              <w:rPr>
                <w:rFonts w:hint="eastAsia" w:ascii="宋体" w:hAnsi="宋体" w:cs="仿宋_GB2312"/>
                <w:color w:val="auto"/>
                <w:spacing w:val="2"/>
                <w:szCs w:val="21"/>
                <w:lang w:val="zh-CN"/>
              </w:rPr>
              <w:t>日下午</w:t>
            </w:r>
            <w:r>
              <w:rPr>
                <w:rFonts w:ascii="宋体" w:hAnsi="宋体" w:cs="仿宋_GB2312"/>
                <w:color w:val="auto"/>
                <w:spacing w:val="2"/>
                <w:szCs w:val="21"/>
                <w:lang w:val="zh-CN"/>
              </w:rPr>
              <w:t>17:00</w:t>
            </w:r>
            <w:r>
              <w:rPr>
                <w:rFonts w:hint="eastAsia" w:ascii="宋体" w:hAnsi="宋体" w:cs="仿宋_GB2312"/>
                <w:color w:val="auto"/>
                <w:spacing w:val="2"/>
                <w:szCs w:val="21"/>
                <w:lang w:val="zh-CN"/>
              </w:rPr>
              <w:t>前，将质疑以书面形式经法定代表人签字并加盖单位公章后送至招标人和招标代理机构。招标人收到质疑后将于</w:t>
            </w:r>
            <w:r>
              <w:rPr>
                <w:rFonts w:ascii="宋体" w:hAnsi="宋体" w:cs="仿宋_GB2312"/>
                <w:color w:val="auto"/>
                <w:spacing w:val="2"/>
                <w:szCs w:val="21"/>
                <w:lang w:val="zh-CN"/>
              </w:rPr>
              <w:t>1</w:t>
            </w:r>
            <w:r>
              <w:rPr>
                <w:rFonts w:hint="eastAsia" w:ascii="宋体" w:hAnsi="宋体" w:cs="仿宋_GB2312"/>
                <w:color w:val="auto"/>
                <w:spacing w:val="2"/>
                <w:szCs w:val="21"/>
                <w:lang w:val="zh-CN"/>
              </w:rPr>
              <w:t>个工作日内予以答复。涉及招标文件调整的，将以澄清的方式通知所有招标文件收受人。</w:t>
            </w:r>
          </w:p>
          <w:p>
            <w:pPr>
              <w:snapToGrid w:val="0"/>
              <w:spacing w:line="420" w:lineRule="exact"/>
              <w:ind w:firstLine="428" w:firstLineChars="200"/>
              <w:rPr>
                <w:rFonts w:ascii="宋体" w:cs="仿宋_GB2312"/>
                <w:color w:val="auto"/>
                <w:spacing w:val="2"/>
                <w:szCs w:val="21"/>
                <w:lang w:val="zh-CN"/>
              </w:rPr>
            </w:pPr>
            <w:r>
              <w:rPr>
                <w:rFonts w:hint="eastAsia" w:ascii="宋体" w:hAnsi="宋体" w:cs="仿宋_GB2312"/>
                <w:color w:val="auto"/>
                <w:spacing w:val="2"/>
                <w:szCs w:val="21"/>
                <w:lang w:val="zh-CN"/>
              </w:rPr>
              <w:t>投标人如在质疑截止时间前无疑问提出，则视为认可招标文件中的所有条款。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hint="eastAsia" w:ascii="宋体" w:hAnsi="宋体" w:cs="仿宋_GB2312"/>
                <w:spacing w:val="2"/>
                <w:szCs w:val="21"/>
              </w:rPr>
              <w:t>4</w:t>
            </w:r>
          </w:p>
        </w:tc>
        <w:tc>
          <w:tcPr>
            <w:tcW w:w="8250" w:type="dxa"/>
            <w:tcBorders>
              <w:top w:val="single" w:color="auto" w:sz="4" w:space="0"/>
              <w:left w:val="single" w:color="auto" w:sz="4" w:space="0"/>
              <w:bottom w:val="single" w:color="auto" w:sz="4" w:space="0"/>
            </w:tcBorders>
            <w:vAlign w:val="center"/>
          </w:tcPr>
          <w:p>
            <w:pPr>
              <w:snapToGrid w:val="0"/>
              <w:spacing w:line="420" w:lineRule="exact"/>
              <w:rPr>
                <w:rFonts w:ascii="宋体" w:hAnsi="宋体" w:cs="仿宋_GB2312"/>
                <w:color w:val="auto"/>
                <w:spacing w:val="2"/>
                <w:szCs w:val="21"/>
                <w:lang w:val="zh-CN"/>
              </w:rPr>
            </w:pPr>
            <w:r>
              <w:rPr>
                <w:rFonts w:hint="eastAsia" w:ascii="宋体" w:hAnsi="宋体"/>
                <w:b/>
                <w:color w:val="auto"/>
                <w:szCs w:val="21"/>
              </w:rPr>
              <w:t>控制价：</w:t>
            </w:r>
            <w:r>
              <w:rPr>
                <w:rFonts w:hint="eastAsia" w:ascii="宋体" w:hAnsi="宋体" w:cs="Tahoma"/>
                <w:color w:val="auto"/>
                <w:kern w:val="0"/>
                <w:szCs w:val="21"/>
                <w:lang w:val="en-US" w:eastAsia="zh-CN"/>
              </w:rPr>
              <w:t>279620</w:t>
            </w:r>
            <w:r>
              <w:rPr>
                <w:rFonts w:hint="eastAsia" w:ascii="宋体" w:hAnsi="宋体" w:cs="Tahoma"/>
                <w:color w:val="auto"/>
                <w:kern w:val="0"/>
                <w:szCs w:val="21"/>
              </w:rPr>
              <w:t>元</w:t>
            </w:r>
            <w:r>
              <w:rPr>
                <w:rFonts w:hint="eastAsia" w:ascii="宋体" w:hAnsi="宋体" w:cs="Tahoma"/>
                <w:color w:val="auto"/>
                <w:kern w:val="0"/>
                <w:szCs w:val="21"/>
                <w:lang w:val="en-US" w:eastAsia="zh-CN"/>
              </w:rPr>
              <w:t>/年</w:t>
            </w:r>
            <w:r>
              <w:rPr>
                <w:rFonts w:hint="eastAsia" w:ascii="宋体" w:hAnsi="宋体" w:cs="Tahoma"/>
                <w:color w:val="auto"/>
                <w:kern w:val="0"/>
                <w:szCs w:val="21"/>
              </w:rPr>
              <w:t>，投标报价超过控制</w:t>
            </w:r>
            <w:r>
              <w:rPr>
                <w:rFonts w:hint="eastAsia" w:ascii="宋体" w:hAnsi="宋体" w:cs="Tahoma"/>
                <w:color w:val="auto"/>
                <w:kern w:val="0"/>
                <w:szCs w:val="21"/>
                <w:lang w:val="en-US" w:eastAsia="zh-CN"/>
              </w:rPr>
              <w:t>单</w:t>
            </w:r>
            <w:r>
              <w:rPr>
                <w:rFonts w:hint="eastAsia" w:ascii="宋体" w:hAnsi="宋体" w:cs="Tahoma"/>
                <w:color w:val="auto"/>
                <w:kern w:val="0"/>
                <w:szCs w:val="21"/>
              </w:rPr>
              <w:t>价或控制</w:t>
            </w:r>
            <w:r>
              <w:rPr>
                <w:rFonts w:hint="eastAsia" w:ascii="宋体" w:hAnsi="宋体" w:cs="Tahoma"/>
                <w:color w:val="auto"/>
                <w:kern w:val="0"/>
                <w:szCs w:val="21"/>
                <w:lang w:val="en-US" w:eastAsia="zh-CN"/>
              </w:rPr>
              <w:t>总</w:t>
            </w:r>
            <w:r>
              <w:rPr>
                <w:rFonts w:hint="eastAsia" w:ascii="宋体" w:hAnsi="宋体" w:cs="Tahoma"/>
                <w:color w:val="auto"/>
                <w:kern w:val="0"/>
                <w:szCs w:val="21"/>
              </w:rPr>
              <w:t>价的均作</w:t>
            </w:r>
            <w:r>
              <w:rPr>
                <w:rFonts w:hint="eastAsia" w:ascii="宋体" w:hAnsi="宋体" w:cs="Tahoma"/>
                <w:color w:val="auto"/>
                <w:kern w:val="0"/>
                <w:szCs w:val="21"/>
                <w:lang w:val="en-US" w:eastAsia="zh-CN"/>
              </w:rPr>
              <w:t>无效</w:t>
            </w:r>
            <w:r>
              <w:rPr>
                <w:rFonts w:hint="eastAsia" w:ascii="宋体" w:hAnsi="宋体" w:cs="Tahoma"/>
                <w:color w:val="auto"/>
                <w:kern w:val="0"/>
                <w:szCs w:val="21"/>
              </w:rPr>
              <w:t>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5</w:t>
            </w:r>
          </w:p>
        </w:tc>
        <w:tc>
          <w:tcPr>
            <w:tcW w:w="8250" w:type="dxa"/>
            <w:tcBorders>
              <w:top w:val="single" w:color="auto" w:sz="4" w:space="0"/>
              <w:left w:val="single" w:color="auto" w:sz="4" w:space="0"/>
              <w:bottom w:val="single" w:color="auto" w:sz="4" w:space="0"/>
            </w:tcBorders>
            <w:vAlign w:val="center"/>
          </w:tcPr>
          <w:p>
            <w:pPr>
              <w:adjustRightInd w:val="0"/>
              <w:snapToGrid w:val="0"/>
              <w:spacing w:line="400" w:lineRule="exact"/>
              <w:ind w:firstLine="422" w:firstLineChars="200"/>
              <w:rPr>
                <w:rFonts w:ascii="宋体" w:hAnsi="宋体"/>
                <w:bCs/>
                <w:snapToGrid w:val="0"/>
                <w:color w:val="auto"/>
                <w:szCs w:val="21"/>
              </w:rPr>
            </w:pPr>
            <w:r>
              <w:rPr>
                <w:rFonts w:hint="eastAsia" w:ascii="宋体" w:hAnsi="宋体" w:cs="宋体"/>
                <w:b/>
                <w:color w:val="auto"/>
                <w:szCs w:val="21"/>
              </w:rPr>
              <w:t>投标保证金：</w:t>
            </w:r>
            <w:r>
              <w:rPr>
                <w:rFonts w:hint="eastAsia" w:ascii="宋体" w:hAnsi="宋体"/>
                <w:bCs/>
                <w:snapToGrid w:val="0"/>
                <w:color w:val="auto"/>
                <w:szCs w:val="21"/>
                <w:lang w:val="en-US" w:eastAsia="zh-CN"/>
              </w:rPr>
              <w:t>伍仟伍佰</w:t>
            </w:r>
            <w:r>
              <w:rPr>
                <w:rFonts w:hint="eastAsia" w:ascii="宋体" w:hAnsi="宋体"/>
                <w:bCs/>
                <w:snapToGrid w:val="0"/>
                <w:color w:val="auto"/>
                <w:szCs w:val="21"/>
              </w:rPr>
              <w:t>元</w:t>
            </w:r>
            <w:r>
              <w:rPr>
                <w:rFonts w:ascii="宋体" w:hAnsi="宋体"/>
                <w:bCs/>
                <w:snapToGrid w:val="0"/>
                <w:color w:val="auto"/>
                <w:szCs w:val="21"/>
              </w:rPr>
              <w:t>整</w:t>
            </w:r>
            <w:r>
              <w:rPr>
                <w:rFonts w:hint="eastAsia" w:ascii="宋体" w:hAnsi="宋体"/>
                <w:bCs/>
                <w:snapToGrid w:val="0"/>
                <w:color w:val="auto"/>
                <w:szCs w:val="21"/>
              </w:rPr>
              <w:t>；以现金（不接受现金支票等其他形式）的形式在开标时递交（投标保证金必须拿信封密封，信封袋上注明</w:t>
            </w:r>
            <w:r>
              <w:rPr>
                <w:rFonts w:hint="eastAsia" w:ascii="宋体" w:hAnsi="宋体"/>
                <w:bCs/>
                <w:snapToGrid w:val="0"/>
                <w:color w:val="auto"/>
                <w:szCs w:val="21"/>
                <w:lang w:val="en-US" w:eastAsia="zh-CN"/>
              </w:rPr>
              <w:t>项目</w:t>
            </w:r>
            <w:r>
              <w:rPr>
                <w:rFonts w:hint="eastAsia" w:ascii="宋体" w:hAnsi="宋体"/>
                <w:bCs/>
                <w:snapToGrid w:val="0"/>
                <w:color w:val="auto"/>
                <w:szCs w:val="21"/>
              </w:rPr>
              <w:t>名称、报名单位全称并加盖报名单位公章）；否则招标人将拒绝接受其投标文件。</w:t>
            </w:r>
          </w:p>
          <w:p>
            <w:pPr>
              <w:adjustRightInd w:val="0"/>
              <w:snapToGrid w:val="0"/>
              <w:spacing w:line="420" w:lineRule="exact"/>
              <w:ind w:firstLine="420" w:firstLineChars="200"/>
              <w:rPr>
                <w:rFonts w:ascii="宋体" w:hAnsi="宋体" w:cs="宋体"/>
                <w:b/>
                <w:color w:val="auto"/>
                <w:szCs w:val="21"/>
              </w:rPr>
            </w:pPr>
            <w:r>
              <w:rPr>
                <w:rFonts w:hint="eastAsia" w:ascii="宋体" w:hAnsi="宋体"/>
                <w:bCs/>
                <w:snapToGrid w:val="0"/>
                <w:color w:val="auto"/>
                <w:szCs w:val="21"/>
              </w:rPr>
              <w:t>未中标单位的投标保证金开标结束后退还（无息），中标单位的投标保证金合同签订后5个工作日内无息退还（无息）</w:t>
            </w:r>
            <w:r>
              <w:rPr>
                <w:rFonts w:ascii="宋体" w:hAnsi="宋体" w:cs="宋体"/>
                <w:b/>
                <w:color w:val="auto"/>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cs="仿宋_GB2312"/>
                <w:spacing w:val="2"/>
                <w:szCs w:val="21"/>
                <w:lang w:val="zh-CN"/>
              </w:rPr>
            </w:pPr>
            <w:r>
              <w:rPr>
                <w:rFonts w:ascii="宋体" w:hAnsi="宋体" w:cs="仿宋_GB2312"/>
                <w:spacing w:val="2"/>
                <w:szCs w:val="21"/>
              </w:rPr>
              <w:t>6</w:t>
            </w:r>
          </w:p>
        </w:tc>
        <w:tc>
          <w:tcPr>
            <w:tcW w:w="8250" w:type="dxa"/>
            <w:tcBorders>
              <w:top w:val="single" w:color="auto" w:sz="4" w:space="0"/>
              <w:left w:val="single" w:color="auto" w:sz="4" w:space="0"/>
              <w:bottom w:val="single" w:color="auto" w:sz="4" w:space="0"/>
            </w:tcBorders>
            <w:vAlign w:val="bottom"/>
          </w:tcPr>
          <w:p>
            <w:pPr>
              <w:snapToGrid w:val="0"/>
              <w:spacing w:line="420" w:lineRule="exact"/>
              <w:jc w:val="left"/>
              <w:rPr>
                <w:rFonts w:ascii="宋体" w:cs="仿宋_GB2312"/>
                <w:bCs/>
                <w:color w:val="auto"/>
                <w:spacing w:val="2"/>
                <w:szCs w:val="21"/>
                <w:lang w:val="zh-CN"/>
              </w:rPr>
            </w:pPr>
            <w:r>
              <w:rPr>
                <w:rFonts w:hint="eastAsia" w:ascii="宋体" w:hAnsi="宋体" w:cs="仿宋_GB2312"/>
                <w:color w:val="auto"/>
                <w:spacing w:val="2"/>
                <w:szCs w:val="21"/>
                <w:lang w:val="zh-CN"/>
              </w:rPr>
              <w:t>投标文件份数：</w:t>
            </w:r>
            <w:r>
              <w:rPr>
                <w:rFonts w:hint="eastAsia" w:ascii="宋体" w:hAnsi="宋体" w:cs="仿宋_GB2312"/>
                <w:bCs/>
                <w:color w:val="auto"/>
                <w:spacing w:val="2"/>
                <w:szCs w:val="21"/>
                <w:lang w:val="zh-CN"/>
              </w:rPr>
              <w:t>正本一份、副本</w:t>
            </w:r>
            <w:r>
              <w:rPr>
                <w:rFonts w:ascii="宋体" w:hAnsi="宋体" w:cs="仿宋_GB2312"/>
                <w:bCs/>
                <w:color w:val="auto"/>
                <w:spacing w:val="2"/>
                <w:szCs w:val="21"/>
                <w:u w:val="single"/>
                <w:lang w:val="zh-CN"/>
              </w:rPr>
              <w:t xml:space="preserve"> </w:t>
            </w:r>
            <w:r>
              <w:rPr>
                <w:rFonts w:hint="eastAsia" w:ascii="宋体" w:hAnsi="宋体" w:cs="仿宋_GB2312"/>
                <w:bCs/>
                <w:color w:val="auto"/>
                <w:spacing w:val="2"/>
                <w:szCs w:val="21"/>
                <w:u w:val="single"/>
                <w:lang w:val="zh-CN"/>
              </w:rPr>
              <w:t>二</w:t>
            </w:r>
            <w:r>
              <w:rPr>
                <w:rFonts w:ascii="宋体" w:hAnsi="宋体" w:cs="仿宋_GB2312"/>
                <w:bCs/>
                <w:color w:val="auto"/>
                <w:spacing w:val="2"/>
                <w:szCs w:val="21"/>
                <w:u w:val="single"/>
                <w:lang w:val="zh-CN"/>
              </w:rPr>
              <w:t xml:space="preserve"> </w:t>
            </w:r>
            <w:r>
              <w:rPr>
                <w:rFonts w:hint="eastAsia" w:ascii="宋体" w:hAnsi="宋体" w:cs="仿宋_GB2312"/>
                <w:bCs/>
                <w:color w:val="auto"/>
                <w:spacing w:val="2"/>
                <w:szCs w:val="21"/>
                <w:lang w:val="zh-CN"/>
              </w:rPr>
              <w:t>份。正、副本需分开装订、密封、标识。</w:t>
            </w:r>
          </w:p>
          <w:p>
            <w:pPr>
              <w:snapToGrid w:val="0"/>
              <w:spacing w:line="420" w:lineRule="exact"/>
              <w:rPr>
                <w:rFonts w:ascii="宋体" w:cs="仿宋_GB2312"/>
                <w:color w:val="auto"/>
                <w:spacing w:val="2"/>
                <w:szCs w:val="21"/>
                <w:lang w:val="zh-CN"/>
              </w:rPr>
            </w:pPr>
            <w:r>
              <w:rPr>
                <w:rFonts w:hint="eastAsia" w:ascii="宋体" w:hAnsi="宋体" w:cs="仿宋_GB2312"/>
                <w:color w:val="auto"/>
                <w:spacing w:val="2"/>
                <w:szCs w:val="21"/>
                <w:lang w:val="zh-CN"/>
              </w:rPr>
              <w:t>投标文件的密封、签署、盖章要求：见第三章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cs="仿宋_GB2312"/>
                <w:spacing w:val="2"/>
                <w:szCs w:val="21"/>
                <w:lang w:val="zh-CN"/>
              </w:rPr>
            </w:pPr>
            <w:r>
              <w:rPr>
                <w:rFonts w:ascii="宋体" w:hAnsi="宋体" w:cs="仿宋_GB2312"/>
                <w:spacing w:val="2"/>
                <w:szCs w:val="21"/>
              </w:rPr>
              <w:t>7</w:t>
            </w:r>
          </w:p>
        </w:tc>
        <w:tc>
          <w:tcPr>
            <w:tcW w:w="8250" w:type="dxa"/>
            <w:tcBorders>
              <w:top w:val="single" w:color="auto" w:sz="4" w:space="0"/>
              <w:left w:val="single" w:color="auto" w:sz="4" w:space="0"/>
              <w:bottom w:val="single" w:color="auto" w:sz="4" w:space="0"/>
            </w:tcBorders>
            <w:vAlign w:val="center"/>
          </w:tcPr>
          <w:p>
            <w:pPr>
              <w:snapToGrid w:val="0"/>
              <w:spacing w:line="420" w:lineRule="exact"/>
              <w:rPr>
                <w:rFonts w:ascii="宋体" w:hAnsi="宋体" w:cs="仿宋_GB2312"/>
                <w:color w:val="auto"/>
                <w:spacing w:val="2"/>
                <w:szCs w:val="21"/>
                <w:lang w:val="zh-CN"/>
              </w:rPr>
            </w:pPr>
            <w:r>
              <w:rPr>
                <w:rFonts w:hint="eastAsia" w:ascii="宋体" w:hAnsi="宋体" w:cs="仿宋_GB2312"/>
                <w:color w:val="auto"/>
                <w:spacing w:val="2"/>
                <w:szCs w:val="21"/>
                <w:lang w:val="zh-CN"/>
              </w:rPr>
              <w:t>投标文件接收时间：</w:t>
            </w:r>
            <w:r>
              <w:rPr>
                <w:rFonts w:hint="eastAsia" w:ascii="宋体" w:hAnsi="宋体" w:cs="仿宋_GB2312"/>
                <w:color w:val="auto"/>
                <w:spacing w:val="2"/>
                <w:szCs w:val="21"/>
                <w:lang w:val="zh-CN" w:eastAsia="zh-CN"/>
              </w:rPr>
              <w:t>2024年02</w:t>
            </w:r>
            <w:r>
              <w:rPr>
                <w:rFonts w:hint="eastAsia" w:ascii="宋体" w:hAnsi="宋体" w:cs="仿宋_GB2312"/>
                <w:color w:val="auto"/>
                <w:spacing w:val="2"/>
                <w:szCs w:val="21"/>
                <w:lang w:val="zh-CN"/>
              </w:rPr>
              <w:t>月</w:t>
            </w:r>
            <w:r>
              <w:rPr>
                <w:rFonts w:hint="eastAsia" w:ascii="宋体" w:hAnsi="宋体" w:cs="仿宋_GB2312"/>
                <w:color w:val="auto"/>
                <w:spacing w:val="2"/>
                <w:szCs w:val="21"/>
                <w:lang w:val="zh-CN" w:eastAsia="zh-CN"/>
              </w:rPr>
              <w:t>0</w:t>
            </w:r>
            <w:r>
              <w:rPr>
                <w:rFonts w:hint="eastAsia" w:ascii="宋体" w:hAnsi="宋体" w:cs="仿宋_GB2312"/>
                <w:color w:val="auto"/>
                <w:spacing w:val="2"/>
                <w:szCs w:val="21"/>
                <w:lang w:val="en-US" w:eastAsia="zh-CN"/>
              </w:rPr>
              <w:t>8</w:t>
            </w:r>
            <w:r>
              <w:rPr>
                <w:rFonts w:hint="eastAsia" w:ascii="宋体" w:hAnsi="宋体" w:cs="仿宋_GB2312"/>
                <w:color w:val="auto"/>
                <w:spacing w:val="2"/>
                <w:szCs w:val="21"/>
                <w:lang w:val="zh-CN"/>
              </w:rPr>
              <w:t>日</w:t>
            </w:r>
            <w:r>
              <w:rPr>
                <w:rFonts w:hint="eastAsia" w:ascii="宋体" w:hAnsi="宋体" w:cs="仿宋_GB2312"/>
                <w:color w:val="auto"/>
                <w:spacing w:val="2"/>
                <w:szCs w:val="21"/>
                <w:lang w:val="zh-CN" w:eastAsia="zh-CN"/>
              </w:rPr>
              <w:t>09</w:t>
            </w:r>
            <w:r>
              <w:rPr>
                <w:rFonts w:hint="eastAsia" w:ascii="宋体" w:hAnsi="宋体" w:cs="仿宋_GB2312"/>
                <w:color w:val="auto"/>
                <w:spacing w:val="2"/>
                <w:szCs w:val="21"/>
                <w:lang w:val="zh-CN"/>
              </w:rPr>
              <w:t>点</w:t>
            </w:r>
            <w:r>
              <w:rPr>
                <w:rFonts w:hint="eastAsia" w:ascii="宋体" w:hAnsi="宋体" w:cs="仿宋_GB2312"/>
                <w:color w:val="auto"/>
                <w:spacing w:val="2"/>
                <w:szCs w:val="21"/>
                <w:lang w:val="zh-CN" w:eastAsia="zh-CN"/>
              </w:rPr>
              <w:t>3</w:t>
            </w:r>
            <w:r>
              <w:rPr>
                <w:rFonts w:hint="eastAsia" w:ascii="宋体" w:hAnsi="宋体" w:cs="仿宋_GB2312"/>
                <w:color w:val="auto"/>
                <w:spacing w:val="2"/>
                <w:szCs w:val="21"/>
                <w:lang w:val="zh-CN"/>
              </w:rPr>
              <w:t>0分；</w:t>
            </w:r>
            <w:r>
              <w:rPr>
                <w:rFonts w:ascii="宋体" w:hAnsi="宋体" w:cs="仿宋_GB2312"/>
                <w:color w:val="auto"/>
                <w:spacing w:val="2"/>
                <w:szCs w:val="21"/>
                <w:lang w:val="zh-CN"/>
              </w:rPr>
              <w:t xml:space="preserve"> </w:t>
            </w:r>
          </w:p>
          <w:p>
            <w:pPr>
              <w:snapToGrid w:val="0"/>
              <w:spacing w:line="420" w:lineRule="exact"/>
              <w:rPr>
                <w:rFonts w:ascii="宋体" w:hAnsi="宋体" w:cs="仿宋_GB2312"/>
                <w:color w:val="auto"/>
                <w:spacing w:val="2"/>
                <w:szCs w:val="21"/>
                <w:lang w:val="zh-CN"/>
              </w:rPr>
            </w:pPr>
            <w:r>
              <w:rPr>
                <w:rFonts w:hint="eastAsia" w:ascii="宋体" w:hAnsi="宋体" w:cs="仿宋_GB2312"/>
                <w:color w:val="auto"/>
                <w:spacing w:val="2"/>
                <w:szCs w:val="21"/>
                <w:lang w:val="zh-CN"/>
              </w:rPr>
              <w:t>投标文件提交截止时间：</w:t>
            </w:r>
            <w:r>
              <w:rPr>
                <w:rFonts w:hint="eastAsia" w:ascii="宋体" w:hAnsi="宋体" w:cs="仿宋_GB2312"/>
                <w:color w:val="auto"/>
                <w:spacing w:val="2"/>
                <w:szCs w:val="21"/>
                <w:lang w:val="zh-CN" w:eastAsia="zh-CN"/>
              </w:rPr>
              <w:t>2024年02</w:t>
            </w:r>
            <w:r>
              <w:rPr>
                <w:rFonts w:hint="eastAsia" w:ascii="宋体" w:hAnsi="宋体" w:cs="仿宋_GB2312"/>
                <w:color w:val="auto"/>
                <w:spacing w:val="2"/>
                <w:szCs w:val="21"/>
                <w:lang w:val="zh-CN"/>
              </w:rPr>
              <w:t>月</w:t>
            </w:r>
            <w:r>
              <w:rPr>
                <w:rFonts w:hint="eastAsia" w:ascii="宋体" w:hAnsi="宋体" w:cs="仿宋_GB2312"/>
                <w:color w:val="auto"/>
                <w:spacing w:val="2"/>
                <w:szCs w:val="21"/>
                <w:lang w:val="zh-CN" w:eastAsia="zh-CN"/>
              </w:rPr>
              <w:t>0</w:t>
            </w:r>
            <w:r>
              <w:rPr>
                <w:rFonts w:hint="eastAsia" w:ascii="宋体" w:hAnsi="宋体" w:cs="仿宋_GB2312"/>
                <w:color w:val="auto"/>
                <w:spacing w:val="2"/>
                <w:szCs w:val="21"/>
                <w:lang w:val="en-US" w:eastAsia="zh-CN"/>
              </w:rPr>
              <w:t>8</w:t>
            </w:r>
            <w:r>
              <w:rPr>
                <w:rFonts w:hint="eastAsia" w:ascii="宋体" w:hAnsi="宋体" w:cs="仿宋_GB2312"/>
                <w:color w:val="auto"/>
                <w:spacing w:val="2"/>
                <w:szCs w:val="21"/>
                <w:lang w:val="zh-CN"/>
              </w:rPr>
              <w:t>日</w:t>
            </w:r>
            <w:r>
              <w:rPr>
                <w:rFonts w:hint="eastAsia" w:ascii="宋体" w:hAnsi="宋体" w:cs="仿宋_GB2312"/>
                <w:color w:val="auto"/>
                <w:spacing w:val="2"/>
                <w:szCs w:val="21"/>
                <w:lang w:val="zh-CN" w:eastAsia="zh-CN"/>
              </w:rPr>
              <w:t>09</w:t>
            </w:r>
            <w:r>
              <w:rPr>
                <w:rFonts w:hint="eastAsia" w:ascii="宋体" w:hAnsi="宋体" w:cs="仿宋_GB2312"/>
                <w:color w:val="auto"/>
                <w:spacing w:val="2"/>
                <w:szCs w:val="21"/>
                <w:lang w:val="zh-CN"/>
              </w:rPr>
              <w:t>点</w:t>
            </w:r>
            <w:r>
              <w:rPr>
                <w:rFonts w:hint="eastAsia" w:ascii="宋体" w:hAnsi="宋体" w:cs="仿宋_GB2312"/>
                <w:color w:val="auto"/>
                <w:spacing w:val="2"/>
                <w:szCs w:val="21"/>
                <w:lang w:val="zh-CN" w:eastAsia="zh-CN"/>
              </w:rPr>
              <w:t>3</w:t>
            </w:r>
            <w:r>
              <w:rPr>
                <w:rFonts w:hint="eastAsia" w:ascii="宋体" w:hAnsi="宋体" w:cs="仿宋_GB2312"/>
                <w:color w:val="auto"/>
                <w:spacing w:val="2"/>
                <w:szCs w:val="21"/>
                <w:lang w:val="zh-CN"/>
              </w:rPr>
              <w:t>0分</w:t>
            </w:r>
            <w:r>
              <w:rPr>
                <w:rFonts w:hint="eastAsia" w:ascii="宋体" w:hAnsi="宋体" w:cs="仿宋_GB2312"/>
                <w:color w:val="auto"/>
                <w:spacing w:val="2"/>
                <w:szCs w:val="21"/>
              </w:rPr>
              <w:t>；</w:t>
            </w:r>
          </w:p>
          <w:p>
            <w:pPr>
              <w:snapToGrid w:val="0"/>
              <w:spacing w:line="420" w:lineRule="exact"/>
              <w:rPr>
                <w:rFonts w:ascii="宋体" w:hAnsi="宋体" w:cs="仿宋_GB2312"/>
                <w:color w:val="auto"/>
                <w:spacing w:val="2"/>
                <w:szCs w:val="21"/>
                <w:lang w:val="zh-CN"/>
              </w:rPr>
            </w:pPr>
            <w:r>
              <w:rPr>
                <w:rFonts w:hint="eastAsia" w:ascii="宋体" w:hAnsi="宋体" w:cs="仿宋_GB2312"/>
                <w:color w:val="auto"/>
                <w:spacing w:val="2"/>
                <w:szCs w:val="21"/>
                <w:lang w:val="zh-CN"/>
              </w:rPr>
              <w:t>投标文件提交地点：</w:t>
            </w:r>
            <w:r>
              <w:rPr>
                <w:rFonts w:hint="eastAsia" w:ascii="宋体" w:hAnsi="宋体" w:cs="仿宋_GB2312"/>
                <w:color w:val="auto"/>
                <w:spacing w:val="2"/>
                <w:szCs w:val="21"/>
                <w:lang w:val="zh-CN" w:eastAsia="zh-CN"/>
              </w:rPr>
              <w:t>常州名源全过程工程咨询有限公司</w:t>
            </w:r>
            <w:r>
              <w:rPr>
                <w:rFonts w:hint="eastAsia" w:ascii="宋体" w:hAnsi="宋体" w:cs="仿宋_GB2312"/>
                <w:color w:val="auto"/>
                <w:spacing w:val="2"/>
                <w:szCs w:val="21"/>
                <w:lang w:val="en-US" w:eastAsia="zh-CN"/>
              </w:rPr>
              <w:t>开标室</w:t>
            </w:r>
            <w:r>
              <w:rPr>
                <w:rFonts w:hint="eastAsia" w:ascii="宋体" w:hAnsi="宋体" w:cs="仿宋_GB2312"/>
                <w:color w:val="auto"/>
                <w:spacing w:val="2"/>
                <w:szCs w:val="21"/>
                <w:lang w:val="zh-CN" w:eastAsia="zh-CN"/>
              </w:rPr>
              <w:t>（常州市金坛区金沙科技金融中心B幢12层1202）</w:t>
            </w:r>
            <w:r>
              <w:rPr>
                <w:rFonts w:ascii="宋体" w:hAnsi="宋体" w:cs="仿宋_GB2312"/>
                <w:color w:val="auto"/>
                <w:spacing w:val="2"/>
                <w:szCs w:val="21"/>
                <w:lang w:val="zh-CN"/>
              </w:rPr>
              <w:t xml:space="preserve">  </w:t>
            </w:r>
          </w:p>
          <w:p>
            <w:pPr>
              <w:snapToGrid w:val="0"/>
              <w:spacing w:line="420" w:lineRule="exact"/>
              <w:rPr>
                <w:rFonts w:ascii="宋体"/>
                <w:color w:val="auto"/>
                <w:spacing w:val="2"/>
                <w:szCs w:val="21"/>
              </w:rPr>
            </w:pPr>
            <w:r>
              <w:rPr>
                <w:rFonts w:hint="eastAsia" w:ascii="宋体" w:hAnsi="宋体" w:cs="仿宋_GB2312"/>
                <w:color w:val="auto"/>
                <w:spacing w:val="2"/>
                <w:szCs w:val="21"/>
                <w:lang w:val="zh-CN"/>
              </w:rPr>
              <w:t>联系人：</w:t>
            </w:r>
            <w:r>
              <w:rPr>
                <w:rFonts w:hint="eastAsia" w:ascii="宋体" w:hAnsi="宋体" w:cs="仿宋_GB2312"/>
                <w:color w:val="auto"/>
                <w:spacing w:val="2"/>
                <w:szCs w:val="21"/>
                <w:lang w:val="en-US" w:eastAsia="zh-CN"/>
              </w:rPr>
              <w:t>徐</w:t>
            </w:r>
            <w:r>
              <w:rPr>
                <w:rFonts w:hint="eastAsia" w:ascii="宋体" w:hAnsi="宋体" w:cs="仿宋_GB2312"/>
                <w:color w:val="auto"/>
                <w:spacing w:val="2"/>
                <w:szCs w:val="21"/>
                <w:lang w:val="zh-CN"/>
              </w:rPr>
              <w:t>女士</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cs="仿宋_GB2312"/>
                <w:spacing w:val="2"/>
                <w:szCs w:val="21"/>
                <w:lang w:val="zh-CN"/>
              </w:rPr>
            </w:pPr>
            <w:r>
              <w:rPr>
                <w:rFonts w:ascii="宋体" w:hAnsi="宋体" w:cs="仿宋_GB2312"/>
                <w:spacing w:val="2"/>
                <w:szCs w:val="21"/>
              </w:rPr>
              <w:t>8</w:t>
            </w:r>
          </w:p>
        </w:tc>
        <w:tc>
          <w:tcPr>
            <w:tcW w:w="8250" w:type="dxa"/>
            <w:tcBorders>
              <w:top w:val="single" w:color="auto" w:sz="4" w:space="0"/>
              <w:left w:val="single" w:color="auto" w:sz="4" w:space="0"/>
              <w:bottom w:val="single" w:color="auto" w:sz="4" w:space="0"/>
            </w:tcBorders>
            <w:vAlign w:val="bottom"/>
          </w:tcPr>
          <w:p>
            <w:pPr>
              <w:snapToGrid w:val="0"/>
              <w:spacing w:line="420" w:lineRule="exact"/>
              <w:rPr>
                <w:rFonts w:ascii="宋体" w:cs="仿宋_GB2312"/>
                <w:color w:val="auto"/>
                <w:spacing w:val="2"/>
                <w:szCs w:val="21"/>
                <w:lang w:val="zh-CN"/>
              </w:rPr>
            </w:pPr>
            <w:r>
              <w:rPr>
                <w:rFonts w:hint="eastAsia" w:ascii="宋体" w:hAnsi="宋体" w:cs="仿宋_GB2312"/>
                <w:color w:val="auto"/>
                <w:spacing w:val="2"/>
                <w:szCs w:val="21"/>
                <w:lang w:val="zh-CN"/>
              </w:rPr>
              <w:t>开标时间：</w:t>
            </w:r>
            <w:r>
              <w:rPr>
                <w:rFonts w:hint="eastAsia" w:ascii="宋体" w:hAnsi="宋体" w:cs="仿宋_GB2312"/>
                <w:color w:val="auto"/>
                <w:spacing w:val="2"/>
                <w:szCs w:val="21"/>
                <w:lang w:val="zh-CN" w:eastAsia="zh-CN"/>
              </w:rPr>
              <w:t>2024年02</w:t>
            </w:r>
            <w:r>
              <w:rPr>
                <w:rFonts w:hint="eastAsia" w:ascii="宋体" w:hAnsi="宋体" w:cs="仿宋_GB2312"/>
                <w:color w:val="auto"/>
                <w:spacing w:val="2"/>
                <w:szCs w:val="21"/>
                <w:lang w:val="zh-CN"/>
              </w:rPr>
              <w:t>月</w:t>
            </w:r>
            <w:r>
              <w:rPr>
                <w:rFonts w:hint="eastAsia" w:ascii="宋体" w:hAnsi="宋体" w:cs="仿宋_GB2312"/>
                <w:color w:val="auto"/>
                <w:spacing w:val="2"/>
                <w:szCs w:val="21"/>
                <w:lang w:val="zh-CN" w:eastAsia="zh-CN"/>
              </w:rPr>
              <w:t>0</w:t>
            </w:r>
            <w:r>
              <w:rPr>
                <w:rFonts w:hint="eastAsia" w:ascii="宋体" w:hAnsi="宋体" w:cs="仿宋_GB2312"/>
                <w:color w:val="auto"/>
                <w:spacing w:val="2"/>
                <w:szCs w:val="21"/>
                <w:lang w:val="en-US" w:eastAsia="zh-CN"/>
              </w:rPr>
              <w:t>8</w:t>
            </w:r>
            <w:r>
              <w:rPr>
                <w:rFonts w:hint="eastAsia" w:ascii="宋体" w:hAnsi="宋体" w:cs="仿宋_GB2312"/>
                <w:color w:val="auto"/>
                <w:spacing w:val="2"/>
                <w:szCs w:val="21"/>
                <w:lang w:val="zh-CN"/>
              </w:rPr>
              <w:t>日</w:t>
            </w:r>
            <w:r>
              <w:rPr>
                <w:rFonts w:hint="eastAsia" w:ascii="宋体" w:hAnsi="宋体" w:cs="仿宋_GB2312"/>
                <w:color w:val="auto"/>
                <w:spacing w:val="2"/>
                <w:szCs w:val="21"/>
                <w:lang w:val="zh-CN" w:eastAsia="zh-CN"/>
              </w:rPr>
              <w:t>09</w:t>
            </w:r>
            <w:r>
              <w:rPr>
                <w:rFonts w:hint="eastAsia" w:ascii="宋体" w:hAnsi="宋体" w:cs="仿宋_GB2312"/>
                <w:color w:val="auto"/>
                <w:spacing w:val="2"/>
                <w:szCs w:val="21"/>
                <w:lang w:val="zh-CN"/>
              </w:rPr>
              <w:t>点</w:t>
            </w:r>
            <w:r>
              <w:rPr>
                <w:rFonts w:hint="eastAsia" w:ascii="宋体" w:hAnsi="宋体" w:cs="仿宋_GB2312"/>
                <w:color w:val="auto"/>
                <w:spacing w:val="2"/>
                <w:szCs w:val="21"/>
                <w:lang w:val="zh-CN" w:eastAsia="zh-CN"/>
              </w:rPr>
              <w:t>3</w:t>
            </w:r>
            <w:r>
              <w:rPr>
                <w:rFonts w:hint="eastAsia" w:ascii="宋体" w:hAnsi="宋体" w:cs="仿宋_GB2312"/>
                <w:color w:val="auto"/>
                <w:spacing w:val="2"/>
                <w:szCs w:val="21"/>
                <w:lang w:val="zh-CN"/>
              </w:rPr>
              <w:t>0分</w:t>
            </w:r>
            <w:r>
              <w:rPr>
                <w:rFonts w:hint="eastAsia" w:ascii="宋体" w:hAnsi="宋体" w:cs="仿宋_GB2312"/>
                <w:color w:val="auto"/>
                <w:spacing w:val="2"/>
                <w:szCs w:val="21"/>
              </w:rPr>
              <w:t>；</w:t>
            </w:r>
          </w:p>
          <w:p>
            <w:pPr>
              <w:snapToGrid w:val="0"/>
              <w:spacing w:line="420" w:lineRule="exact"/>
              <w:rPr>
                <w:rFonts w:ascii="宋体"/>
                <w:color w:val="auto"/>
                <w:szCs w:val="21"/>
              </w:rPr>
            </w:pPr>
            <w:r>
              <w:rPr>
                <w:rFonts w:hint="eastAsia" w:ascii="宋体" w:hAnsi="宋体" w:cs="仿宋_GB2312"/>
                <w:color w:val="auto"/>
                <w:spacing w:val="2"/>
                <w:szCs w:val="21"/>
                <w:lang w:val="zh-CN"/>
              </w:rPr>
              <w:t>地</w:t>
            </w:r>
            <w:r>
              <w:rPr>
                <w:rFonts w:ascii="宋体" w:hAnsi="宋体" w:cs="仿宋_GB2312"/>
                <w:color w:val="auto"/>
                <w:spacing w:val="2"/>
                <w:szCs w:val="21"/>
              </w:rPr>
              <w:t xml:space="preserve"> </w:t>
            </w:r>
            <w:r>
              <w:rPr>
                <w:rFonts w:hint="eastAsia" w:ascii="宋体" w:hAnsi="宋体" w:cs="仿宋_GB2312"/>
                <w:color w:val="auto"/>
                <w:spacing w:val="2"/>
                <w:szCs w:val="21"/>
                <w:lang w:val="zh-CN"/>
              </w:rPr>
              <w:t>点：</w:t>
            </w:r>
            <w:r>
              <w:rPr>
                <w:rFonts w:hint="eastAsia" w:ascii="宋体" w:hAnsi="宋体" w:cs="仿宋_GB2312"/>
                <w:color w:val="auto"/>
                <w:spacing w:val="2"/>
                <w:szCs w:val="21"/>
                <w:lang w:val="zh-CN" w:eastAsia="zh-CN"/>
              </w:rPr>
              <w:t>常州名源全过程工程咨询有限公司</w:t>
            </w:r>
            <w:r>
              <w:rPr>
                <w:rFonts w:hint="eastAsia" w:ascii="宋体" w:hAnsi="宋体" w:cs="仿宋_GB2312"/>
                <w:color w:val="auto"/>
                <w:spacing w:val="2"/>
                <w:szCs w:val="21"/>
                <w:lang w:val="en-US" w:eastAsia="zh-CN"/>
              </w:rPr>
              <w:t>开标室</w:t>
            </w:r>
            <w:r>
              <w:rPr>
                <w:rFonts w:hint="eastAsia" w:ascii="宋体" w:hAnsi="宋体" w:cs="仿宋_GB2312"/>
                <w:color w:val="auto"/>
                <w:spacing w:val="2"/>
                <w:szCs w:val="21"/>
                <w:lang w:val="zh-CN" w:eastAsia="zh-CN"/>
              </w:rPr>
              <w:t>（常州市金坛区金沙科技金融中心B幢12层1202）</w:t>
            </w:r>
            <w:r>
              <w:rPr>
                <w:rFonts w:ascii="宋体" w:hAnsi="宋体" w:cs="仿宋_GB2312"/>
                <w:color w:val="auto"/>
                <w:spacing w:val="2"/>
                <w:szCs w:val="21"/>
                <w:lang w:val="zh-CN"/>
              </w:rPr>
              <w:t xml:space="preserve">  </w:t>
            </w:r>
          </w:p>
          <w:p>
            <w:pPr>
              <w:spacing w:line="420" w:lineRule="exact"/>
              <w:outlineLvl w:val="1"/>
              <w:rPr>
                <w:rFonts w:ascii="宋体" w:cs="仿宋_GB2312"/>
                <w:b/>
                <w:bCs/>
                <w:color w:val="auto"/>
                <w:spacing w:val="2"/>
                <w:szCs w:val="21"/>
                <w:lang w:val="zh-CN"/>
              </w:rPr>
            </w:pPr>
            <w:r>
              <w:rPr>
                <w:rFonts w:hint="eastAsia" w:ascii="宋体" w:hAnsi="宋体"/>
                <w:b/>
                <w:color w:val="auto"/>
                <w:szCs w:val="21"/>
              </w:rPr>
              <w:t>注：</w:t>
            </w:r>
            <w:r>
              <w:rPr>
                <w:rFonts w:hint="eastAsia" w:ascii="宋体" w:hAnsi="宋体" w:cs="仿宋_GB2312"/>
                <w:b/>
                <w:color w:val="auto"/>
                <w:spacing w:val="2"/>
                <w:szCs w:val="21"/>
                <w:lang w:val="zh-CN"/>
              </w:rPr>
              <w:t>法定代表人（或委托代理人）需在标书外另行携带法人资格证明（或法定代表人授权委托书）原件、本人第二代身份证原件于开标时核验。未按以上要求提供相应证明材料的，招标人有权拒绝接受其投标文件。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9</w:t>
            </w:r>
          </w:p>
        </w:tc>
        <w:tc>
          <w:tcPr>
            <w:tcW w:w="8250" w:type="dxa"/>
            <w:tcBorders>
              <w:top w:val="single" w:color="auto" w:sz="4" w:space="0"/>
              <w:left w:val="single" w:color="auto" w:sz="4" w:space="0"/>
              <w:bottom w:val="single" w:color="auto" w:sz="4" w:space="0"/>
            </w:tcBorders>
            <w:vAlign w:val="center"/>
          </w:tcPr>
          <w:p>
            <w:pPr>
              <w:snapToGrid w:val="0"/>
              <w:spacing w:line="420" w:lineRule="exact"/>
              <w:rPr>
                <w:rFonts w:ascii="宋体"/>
                <w:color w:val="auto"/>
                <w:szCs w:val="21"/>
              </w:rPr>
            </w:pPr>
            <w:r>
              <w:rPr>
                <w:rFonts w:hint="eastAsia" w:ascii="宋体" w:hAnsi="宋体" w:cs="仿宋_GB2312"/>
                <w:color w:val="auto"/>
                <w:spacing w:val="2"/>
                <w:szCs w:val="21"/>
                <w:lang w:val="zh-CN"/>
              </w:rPr>
              <w:t>评标办法：</w:t>
            </w:r>
            <w:r>
              <w:rPr>
                <w:rFonts w:hint="eastAsia" w:ascii="宋体" w:hAnsi="宋体"/>
                <w:b/>
                <w:bCs/>
                <w:color w:val="auto"/>
                <w:szCs w:val="21"/>
              </w:rPr>
              <w:t>最低投标价法；在满足招标文件要求的前提下，投标报价最低者为中标人候选人。如出现报价相同，则由招标人现场以抽签的方式随机抽取中标人。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10</w:t>
            </w:r>
          </w:p>
        </w:tc>
        <w:tc>
          <w:tcPr>
            <w:tcW w:w="8250" w:type="dxa"/>
            <w:tcBorders>
              <w:top w:val="single" w:color="auto" w:sz="4" w:space="0"/>
              <w:left w:val="single" w:color="auto" w:sz="4" w:space="0"/>
              <w:bottom w:val="single" w:color="auto" w:sz="4" w:space="0"/>
            </w:tcBorders>
            <w:vAlign w:val="center"/>
          </w:tcPr>
          <w:p>
            <w:pPr>
              <w:snapToGrid w:val="0"/>
              <w:spacing w:line="430" w:lineRule="exact"/>
              <w:rPr>
                <w:rFonts w:ascii="宋体" w:hAnsi="宋体"/>
                <w:b/>
                <w:bCs/>
                <w:color w:val="auto"/>
                <w:szCs w:val="21"/>
              </w:rPr>
            </w:pPr>
            <w:r>
              <w:rPr>
                <w:rFonts w:hint="eastAsia" w:ascii="宋体" w:hAnsi="宋体" w:cs="仿宋_GB2312"/>
                <w:color w:val="auto"/>
                <w:spacing w:val="2"/>
                <w:szCs w:val="21"/>
                <w:lang w:val="zh-CN"/>
              </w:rPr>
              <w:t>付款</w:t>
            </w:r>
            <w:r>
              <w:rPr>
                <w:rFonts w:ascii="宋体" w:hAnsi="宋体" w:cs="仿宋_GB2312"/>
                <w:color w:val="auto"/>
                <w:spacing w:val="2"/>
                <w:szCs w:val="21"/>
                <w:lang w:val="zh-CN"/>
              </w:rPr>
              <w:t>方式：</w:t>
            </w:r>
            <w:r>
              <w:rPr>
                <w:rFonts w:hint="eastAsia" w:ascii="宋体" w:hAnsi="宋体" w:cs="宋体"/>
                <w:b/>
                <w:bCs/>
                <w:color w:val="auto"/>
                <w:szCs w:val="21"/>
                <w:highlight w:val="none"/>
                <w:lang w:val="en-US" w:eastAsia="zh-CN"/>
              </w:rPr>
              <w:t>合同期满后，</w:t>
            </w:r>
            <w:r>
              <w:rPr>
                <w:rFonts w:hint="eastAsia" w:ascii="宋体" w:hAnsi="宋体" w:cs="宋体"/>
                <w:b/>
                <w:bCs/>
                <w:color w:val="auto"/>
                <w:szCs w:val="21"/>
                <w:highlight w:val="none"/>
              </w:rPr>
              <w:t>按实际使用量进行结算</w:t>
            </w:r>
            <w:r>
              <w:rPr>
                <w:rFonts w:hint="eastAsia" w:ascii="宋体" w:hAnsi="宋体"/>
                <w:b/>
                <w:bCs/>
                <w:color w:val="auto"/>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11</w:t>
            </w:r>
          </w:p>
        </w:tc>
        <w:tc>
          <w:tcPr>
            <w:tcW w:w="8250" w:type="dxa"/>
            <w:tcBorders>
              <w:top w:val="single" w:color="auto" w:sz="4" w:space="0"/>
              <w:left w:val="single" w:color="auto" w:sz="4" w:space="0"/>
              <w:bottom w:val="single" w:color="auto" w:sz="4" w:space="0"/>
            </w:tcBorders>
            <w:vAlign w:val="center"/>
          </w:tcPr>
          <w:p>
            <w:pPr>
              <w:snapToGrid w:val="0"/>
              <w:spacing w:line="420" w:lineRule="exact"/>
              <w:rPr>
                <w:rFonts w:ascii="宋体" w:hAnsi="宋体" w:cs="仿宋_GB2312"/>
                <w:spacing w:val="2"/>
                <w:szCs w:val="21"/>
                <w:lang w:val="zh-CN"/>
              </w:rPr>
            </w:pPr>
            <w:r>
              <w:rPr>
                <w:rFonts w:hint="eastAsia" w:ascii="宋体" w:hAnsi="宋体" w:cs="仿宋_GB2312"/>
                <w:spacing w:val="2"/>
                <w:szCs w:val="21"/>
                <w:lang w:val="zh-CN"/>
              </w:rPr>
              <w:t>履约保证金：无</w:t>
            </w:r>
            <w:r>
              <w:rPr>
                <w:rFonts w:ascii="宋体" w:hAnsi="宋体" w:cs="仿宋_GB2312"/>
                <w:spacing w:val="2"/>
                <w:szCs w:val="21"/>
                <w:lang w:val="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12</w:t>
            </w:r>
          </w:p>
        </w:tc>
        <w:tc>
          <w:tcPr>
            <w:tcW w:w="8250" w:type="dxa"/>
            <w:tcBorders>
              <w:top w:val="single" w:color="auto" w:sz="4" w:space="0"/>
              <w:left w:val="single" w:color="auto" w:sz="4" w:space="0"/>
              <w:bottom w:val="single" w:color="auto" w:sz="4" w:space="0"/>
            </w:tcBorders>
            <w:vAlign w:val="center"/>
          </w:tcPr>
          <w:p>
            <w:pPr>
              <w:snapToGrid w:val="0"/>
              <w:spacing w:line="420" w:lineRule="exact"/>
              <w:rPr>
                <w:rFonts w:ascii="宋体"/>
                <w:spacing w:val="2"/>
                <w:szCs w:val="21"/>
              </w:rPr>
            </w:pPr>
            <w:r>
              <w:rPr>
                <w:rFonts w:hint="eastAsia" w:ascii="宋体" w:hAnsi="宋体" w:cs="仿宋_GB2312"/>
                <w:spacing w:val="2"/>
                <w:szCs w:val="21"/>
              </w:rPr>
              <w:t>投标有效期：</w:t>
            </w:r>
            <w:r>
              <w:rPr>
                <w:rFonts w:hint="eastAsia" w:ascii="宋体" w:hAnsi="宋体" w:cs="Arial"/>
                <w:szCs w:val="21"/>
                <w:shd w:val="clear" w:color="auto" w:fill="FFFFFF"/>
              </w:rPr>
              <w:t>从提交投标文件的截止之日起</w:t>
            </w:r>
            <w:r>
              <w:rPr>
                <w:rFonts w:ascii="宋体" w:hAnsi="宋体" w:cs="Arial"/>
                <w:szCs w:val="21"/>
                <w:u w:val="single"/>
                <w:shd w:val="clear" w:color="auto" w:fill="FFFFFF"/>
              </w:rPr>
              <w:t>45</w:t>
            </w:r>
            <w:r>
              <w:rPr>
                <w:rFonts w:hint="eastAsia" w:ascii="宋体" w:hAnsi="宋体" w:cs="Arial"/>
                <w:szCs w:val="21"/>
                <w:shd w:val="clear" w:color="auto" w:fill="FFFFFF"/>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67" w:hRule="atLeast"/>
          <w:jc w:val="center"/>
        </w:trPr>
        <w:tc>
          <w:tcPr>
            <w:tcW w:w="732"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13</w:t>
            </w:r>
          </w:p>
        </w:tc>
        <w:tc>
          <w:tcPr>
            <w:tcW w:w="8250" w:type="dxa"/>
            <w:tcBorders>
              <w:top w:val="single" w:color="auto" w:sz="4" w:space="0"/>
              <w:left w:val="single" w:color="auto" w:sz="4" w:space="0"/>
              <w:bottom w:val="single" w:color="auto" w:sz="4" w:space="0"/>
            </w:tcBorders>
            <w:vAlign w:val="center"/>
          </w:tcPr>
          <w:p>
            <w:pPr>
              <w:snapToGrid w:val="0"/>
              <w:spacing w:line="420" w:lineRule="exact"/>
              <w:rPr>
                <w:rFonts w:ascii="宋体" w:cs="仿宋_GB2312"/>
                <w:spacing w:val="2"/>
                <w:szCs w:val="21"/>
              </w:rPr>
            </w:pPr>
            <w:r>
              <w:rPr>
                <w:rFonts w:hint="eastAsia" w:ascii="宋体" w:hAnsi="宋体" w:cs="仿宋_GB2312"/>
                <w:spacing w:val="2"/>
                <w:szCs w:val="21"/>
                <w:lang w:val="zh-CN"/>
              </w:rPr>
              <w:t>招标代理</w:t>
            </w:r>
            <w:r>
              <w:rPr>
                <w:rFonts w:hint="eastAsia" w:ascii="宋体" w:hAnsi="宋体" w:cs="宋体"/>
                <w:szCs w:val="21"/>
              </w:rPr>
              <w:t>费：3000元。中标人须在领取</w:t>
            </w:r>
            <w:r>
              <w:rPr>
                <w:rFonts w:ascii="宋体" w:hAnsi="宋体" w:cs="宋体"/>
                <w:szCs w:val="21"/>
              </w:rPr>
              <w:t>中标通知书</w:t>
            </w:r>
            <w:r>
              <w:rPr>
                <w:rFonts w:hint="eastAsia" w:ascii="宋体" w:hAnsi="宋体" w:cs="宋体"/>
                <w:szCs w:val="21"/>
              </w:rPr>
              <w:t>时向招标代理单位支付该项费用，投标人在报价时须综合考虑在报价中。</w:t>
            </w:r>
          </w:p>
        </w:tc>
      </w:tr>
    </w:tbl>
    <w:p>
      <w:pPr>
        <w:spacing w:line="440" w:lineRule="exact"/>
        <w:jc w:val="center"/>
        <w:outlineLvl w:val="0"/>
        <w:rPr>
          <w:rFonts w:ascii="宋体" w:hAnsi="宋体"/>
          <w:b/>
          <w:sz w:val="28"/>
          <w:szCs w:val="28"/>
        </w:rPr>
      </w:pPr>
    </w:p>
    <w:p>
      <w:pPr>
        <w:pStyle w:val="3"/>
        <w:keepNext w:val="0"/>
        <w:pageBreakBefore w:val="0"/>
        <w:snapToGrid w:val="0"/>
        <w:spacing w:before="0" w:line="400" w:lineRule="exact"/>
        <w:ind w:left="0" w:firstLine="0"/>
        <w:rPr>
          <w:rFonts w:ascii="宋体" w:hAnsi="宋体" w:eastAsia="宋体"/>
          <w:sz w:val="32"/>
          <w:szCs w:val="32"/>
        </w:rPr>
      </w:pPr>
      <w:r>
        <w:rPr>
          <w:rFonts w:ascii="宋体" w:hAnsi="宋体"/>
          <w:sz w:val="28"/>
          <w:szCs w:val="28"/>
        </w:rPr>
        <w:br w:type="page"/>
      </w:r>
      <w:bookmarkStart w:id="6" w:name="_Toc20954"/>
      <w:r>
        <w:rPr>
          <w:rFonts w:hint="eastAsia" w:ascii="宋体" w:hAnsi="宋体" w:eastAsia="宋体"/>
          <w:snapToGrid w:val="0"/>
          <w:spacing w:val="-6"/>
          <w:sz w:val="32"/>
          <w:szCs w:val="32"/>
        </w:rPr>
        <w:t>第一章</w:t>
      </w:r>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总则</w:t>
      </w:r>
      <w:bookmarkEnd w:id="4"/>
      <w:bookmarkEnd w:id="5"/>
      <w:bookmarkEnd w:id="6"/>
    </w:p>
    <w:p>
      <w:pPr>
        <w:spacing w:line="390" w:lineRule="exact"/>
        <w:ind w:firstLine="413" w:firstLineChars="196"/>
        <w:outlineLvl w:val="0"/>
        <w:rPr>
          <w:rFonts w:hint="eastAsia" w:ascii="宋体" w:eastAsia="宋体" w:cs="宋体"/>
          <w:b/>
          <w:kern w:val="0"/>
          <w:szCs w:val="21"/>
          <w:lang w:eastAsia="zh-CN"/>
        </w:rPr>
      </w:pPr>
      <w:bookmarkStart w:id="7" w:name="_Toc127534739"/>
      <w:bookmarkStart w:id="8" w:name="_Toc25782"/>
      <w:bookmarkStart w:id="9" w:name="_Toc10213"/>
      <w:bookmarkStart w:id="10" w:name="_Toc527202990"/>
      <w:bookmarkStart w:id="11" w:name="_Toc38272290"/>
      <w:r>
        <w:rPr>
          <w:rFonts w:hint="eastAsia" w:ascii="宋体" w:hAnsi="宋体"/>
          <w:b/>
          <w:szCs w:val="21"/>
        </w:rPr>
        <w:t>一、招标项目：</w:t>
      </w:r>
      <w:bookmarkEnd w:id="7"/>
      <w:bookmarkEnd w:id="8"/>
      <w:bookmarkEnd w:id="9"/>
      <w:bookmarkEnd w:id="10"/>
      <w:bookmarkEnd w:id="11"/>
      <w:r>
        <w:rPr>
          <w:rFonts w:hint="eastAsia" w:ascii="宋体" w:hAnsi="宋体"/>
          <w:szCs w:val="21"/>
          <w:lang w:eastAsia="zh-CN"/>
        </w:rPr>
        <w:t>采购打印、油印设备租赁及耗材配送服务项目</w:t>
      </w:r>
    </w:p>
    <w:p>
      <w:pPr>
        <w:snapToGrid w:val="0"/>
        <w:spacing w:line="390" w:lineRule="exact"/>
        <w:ind w:firstLine="422" w:firstLineChars="200"/>
        <w:rPr>
          <w:rFonts w:ascii="宋体" w:hAnsi="宋体"/>
          <w:szCs w:val="21"/>
        </w:rPr>
      </w:pPr>
      <w:r>
        <w:rPr>
          <w:rFonts w:hint="eastAsia" w:ascii="宋体" w:hAnsi="宋体"/>
          <w:b/>
          <w:szCs w:val="21"/>
        </w:rPr>
        <w:t>二、投标人要求：</w:t>
      </w:r>
      <w:r>
        <w:rPr>
          <w:rFonts w:hint="eastAsia" w:ascii="宋体" w:hAnsi="宋体"/>
          <w:szCs w:val="21"/>
        </w:rPr>
        <w:t>详见招标公告</w:t>
      </w:r>
    </w:p>
    <w:p>
      <w:pPr>
        <w:snapToGrid w:val="0"/>
        <w:spacing w:line="390" w:lineRule="exact"/>
        <w:ind w:firstLine="422" w:firstLineChars="200"/>
        <w:rPr>
          <w:rFonts w:ascii="宋体"/>
          <w:b/>
          <w:szCs w:val="21"/>
        </w:rPr>
      </w:pPr>
      <w:r>
        <w:rPr>
          <w:rFonts w:hint="eastAsia" w:ascii="宋体" w:hAnsi="宋体"/>
          <w:b/>
          <w:szCs w:val="21"/>
        </w:rPr>
        <w:t>三、投标费用</w:t>
      </w:r>
    </w:p>
    <w:p>
      <w:pPr>
        <w:snapToGrid w:val="0"/>
        <w:spacing w:line="390" w:lineRule="exact"/>
        <w:ind w:firstLine="420" w:firstLineChars="200"/>
        <w:rPr>
          <w:rFonts w:ascii="宋体"/>
          <w:szCs w:val="21"/>
        </w:rPr>
      </w:pPr>
      <w:r>
        <w:rPr>
          <w:rFonts w:hint="eastAsia" w:ascii="宋体" w:hAnsi="宋体"/>
          <w:szCs w:val="21"/>
        </w:rPr>
        <w:t>投标人应自行承担其编制投标文件以及提交投标文件参加招投标过程所产生之一切费用。无论招投标结果如何，招标人对上述费用不负任何责任。</w:t>
      </w:r>
    </w:p>
    <w:p>
      <w:pPr>
        <w:snapToGrid w:val="0"/>
        <w:spacing w:line="390" w:lineRule="exact"/>
        <w:ind w:firstLine="422" w:firstLineChars="200"/>
        <w:rPr>
          <w:rFonts w:ascii="宋体"/>
          <w:b/>
          <w:szCs w:val="21"/>
        </w:rPr>
      </w:pPr>
      <w:r>
        <w:rPr>
          <w:rFonts w:hint="eastAsia" w:ascii="宋体" w:hAnsi="宋体"/>
          <w:b/>
          <w:szCs w:val="21"/>
        </w:rPr>
        <w:t>四、招标文件</w:t>
      </w:r>
    </w:p>
    <w:p>
      <w:pPr>
        <w:snapToGrid w:val="0"/>
        <w:spacing w:line="390" w:lineRule="exact"/>
        <w:ind w:firstLine="420" w:firstLineChars="200"/>
        <w:rPr>
          <w:rFonts w:ascii="宋体" w:hAnsi="宋体"/>
          <w:szCs w:val="21"/>
          <w:lang w:val="zh-CN"/>
        </w:rPr>
      </w:pPr>
      <w:r>
        <w:rPr>
          <w:rFonts w:ascii="宋体" w:hAnsi="宋体"/>
          <w:szCs w:val="21"/>
          <w:lang w:val="zh-CN"/>
        </w:rPr>
        <w:t>1</w:t>
      </w:r>
      <w:r>
        <w:rPr>
          <w:rFonts w:hint="eastAsia" w:ascii="宋体" w:hAnsi="宋体"/>
          <w:szCs w:val="21"/>
          <w:lang w:val="zh-CN"/>
        </w:rPr>
        <w:t>.招标文件的组成</w:t>
      </w:r>
      <w:r>
        <w:rPr>
          <w:rFonts w:ascii="宋体" w:hAnsi="宋体"/>
          <w:szCs w:val="21"/>
          <w:lang w:val="zh-CN"/>
        </w:rPr>
        <w:t xml:space="preserve"> </w:t>
      </w:r>
    </w:p>
    <w:p>
      <w:pPr>
        <w:snapToGrid w:val="0"/>
        <w:spacing w:line="390" w:lineRule="exact"/>
        <w:ind w:firstLine="420" w:firstLineChars="200"/>
        <w:rPr>
          <w:rFonts w:ascii="宋体" w:hAnsi="宋体"/>
          <w:color w:val="auto"/>
          <w:szCs w:val="21"/>
          <w:lang w:val="zh-CN"/>
        </w:rPr>
      </w:pPr>
      <w:r>
        <w:rPr>
          <w:rFonts w:hint="eastAsia" w:ascii="宋体" w:hAnsi="宋体"/>
          <w:szCs w:val="21"/>
          <w:lang w:val="zh-CN"/>
        </w:rPr>
        <w:t>本文件及依法</w:t>
      </w:r>
      <w:r>
        <w:rPr>
          <w:rFonts w:hint="eastAsia" w:ascii="宋体" w:hAnsi="宋体"/>
          <w:color w:val="auto"/>
          <w:szCs w:val="21"/>
          <w:lang w:val="zh-CN"/>
        </w:rPr>
        <w:t>对本文件所作的书面更正的内容均为招标文件的组成部分。</w:t>
      </w:r>
    </w:p>
    <w:p>
      <w:pPr>
        <w:snapToGrid w:val="0"/>
        <w:spacing w:line="390" w:lineRule="exact"/>
        <w:ind w:firstLine="420" w:firstLineChars="200"/>
        <w:rPr>
          <w:rFonts w:ascii="宋体" w:hAnsi="宋体"/>
          <w:color w:val="auto"/>
          <w:szCs w:val="21"/>
          <w:lang w:val="zh-CN"/>
        </w:rPr>
      </w:pPr>
      <w:r>
        <w:rPr>
          <w:rFonts w:ascii="宋体" w:hAnsi="宋体"/>
          <w:color w:val="auto"/>
          <w:szCs w:val="21"/>
          <w:lang w:val="zh-CN"/>
        </w:rPr>
        <w:t>2</w:t>
      </w:r>
      <w:r>
        <w:rPr>
          <w:rFonts w:hint="eastAsia" w:ascii="宋体" w:hAnsi="宋体"/>
          <w:color w:val="auto"/>
          <w:szCs w:val="21"/>
          <w:lang w:val="zh-CN"/>
        </w:rPr>
        <w:t>.招标文件的更正</w:t>
      </w:r>
    </w:p>
    <w:p>
      <w:pPr>
        <w:snapToGrid w:val="0"/>
        <w:spacing w:line="390" w:lineRule="exact"/>
        <w:ind w:firstLine="420" w:firstLineChars="200"/>
        <w:rPr>
          <w:rFonts w:ascii="宋体" w:hAnsi="宋体"/>
          <w:color w:val="auto"/>
          <w:szCs w:val="21"/>
        </w:rPr>
      </w:pPr>
      <w:r>
        <w:rPr>
          <w:rFonts w:hint="eastAsia" w:ascii="宋体" w:hAnsi="宋体"/>
          <w:color w:val="auto"/>
          <w:szCs w:val="21"/>
          <w:lang w:val="zh-CN"/>
        </w:rPr>
        <w:t>投标人在收到招标文件后，如有疑问需要澄清，应以书面形式向招标人提出。如无疑问</w:t>
      </w:r>
      <w:r>
        <w:rPr>
          <w:rFonts w:ascii="宋体" w:hAnsi="宋体"/>
          <w:color w:val="auto"/>
          <w:szCs w:val="21"/>
          <w:lang w:val="zh-CN"/>
        </w:rPr>
        <w:t>,</w:t>
      </w:r>
      <w:r>
        <w:rPr>
          <w:rFonts w:hint="eastAsia" w:ascii="宋体" w:hAnsi="宋体"/>
          <w:color w:val="auto"/>
          <w:szCs w:val="21"/>
          <w:lang w:val="zh-CN"/>
        </w:rPr>
        <w:t>视作投标人完全响应招标文件的条款和要求。涉及招标文件调整的，将以澄清的方式通知所有招标</w:t>
      </w:r>
      <w:r>
        <w:rPr>
          <w:rFonts w:hint="eastAsia" w:ascii="宋体" w:hAnsi="宋体"/>
          <w:color w:val="auto"/>
          <w:szCs w:val="21"/>
        </w:rPr>
        <w:t>文件收受人。</w:t>
      </w:r>
    </w:p>
    <w:p>
      <w:pPr>
        <w:snapToGrid w:val="0"/>
        <w:spacing w:line="390" w:lineRule="exact"/>
        <w:ind w:firstLine="420" w:firstLineChars="200"/>
        <w:rPr>
          <w:rFonts w:ascii="宋体" w:hAnsi="宋体"/>
          <w:color w:val="auto"/>
          <w:szCs w:val="21"/>
        </w:rPr>
      </w:pPr>
      <w:r>
        <w:rPr>
          <w:rFonts w:hint="eastAsia" w:ascii="宋体" w:hAnsi="宋体"/>
          <w:color w:val="auto"/>
          <w:szCs w:val="21"/>
        </w:rPr>
        <w:t>投标人如有疑问请于202</w:t>
      </w:r>
      <w:r>
        <w:rPr>
          <w:rFonts w:hint="eastAsia" w:ascii="宋体" w:hAnsi="宋体"/>
          <w:color w:val="auto"/>
          <w:szCs w:val="21"/>
          <w:lang w:val="en-US" w:eastAsia="zh-CN"/>
        </w:rPr>
        <w:t>4</w:t>
      </w:r>
      <w:r>
        <w:rPr>
          <w:rFonts w:hint="eastAsia" w:ascii="宋体" w:hAnsi="宋体"/>
          <w:color w:val="auto"/>
          <w:szCs w:val="21"/>
        </w:rPr>
        <w:t>年</w:t>
      </w:r>
      <w:r>
        <w:rPr>
          <w:rFonts w:hint="eastAsia" w:ascii="宋体" w:hAnsi="宋体"/>
          <w:color w:val="auto"/>
          <w:szCs w:val="21"/>
          <w:lang w:val="en-US" w:eastAsia="zh-CN"/>
        </w:rPr>
        <w:t>02</w:t>
      </w:r>
      <w:r>
        <w:rPr>
          <w:rFonts w:hint="eastAsia" w:ascii="宋体" w:hAnsi="宋体"/>
          <w:color w:val="auto"/>
          <w:szCs w:val="21"/>
        </w:rPr>
        <w:t>月</w:t>
      </w:r>
      <w:r>
        <w:rPr>
          <w:rFonts w:hint="eastAsia" w:ascii="宋体" w:hAnsi="宋体"/>
          <w:color w:val="auto"/>
          <w:szCs w:val="21"/>
          <w:lang w:val="en-US" w:eastAsia="zh-CN"/>
        </w:rPr>
        <w:t>04</w:t>
      </w:r>
      <w:bookmarkStart w:id="98" w:name="_GoBack"/>
      <w:bookmarkEnd w:id="98"/>
      <w:r>
        <w:rPr>
          <w:rFonts w:hint="eastAsia" w:ascii="宋体" w:hAnsi="宋体"/>
          <w:color w:val="auto"/>
          <w:szCs w:val="21"/>
        </w:rPr>
        <w:t>日下午</w:t>
      </w:r>
      <w:r>
        <w:rPr>
          <w:rFonts w:ascii="宋体" w:hAnsi="宋体"/>
          <w:color w:val="auto"/>
          <w:szCs w:val="21"/>
        </w:rPr>
        <w:t>17:00</w:t>
      </w:r>
      <w:r>
        <w:rPr>
          <w:rFonts w:hint="eastAsia" w:ascii="宋体" w:hAnsi="宋体"/>
          <w:color w:val="auto"/>
          <w:szCs w:val="21"/>
        </w:rPr>
        <w:t>前，将质疑以书面形式经法定代表人签字并加盖单位公章后送至招标人和招标代理机构。招标人收到质疑后将于</w:t>
      </w:r>
      <w:r>
        <w:rPr>
          <w:rFonts w:ascii="宋体" w:hAnsi="宋体"/>
          <w:color w:val="auto"/>
          <w:szCs w:val="21"/>
        </w:rPr>
        <w:t>1</w:t>
      </w:r>
      <w:r>
        <w:rPr>
          <w:rFonts w:hint="eastAsia" w:ascii="宋体" w:hAnsi="宋体"/>
          <w:color w:val="auto"/>
          <w:szCs w:val="21"/>
        </w:rPr>
        <w:t>个工作日内予以答复。</w:t>
      </w:r>
    </w:p>
    <w:p>
      <w:pPr>
        <w:snapToGrid w:val="0"/>
        <w:spacing w:line="390" w:lineRule="exact"/>
        <w:ind w:firstLine="420" w:firstLineChars="200"/>
        <w:rPr>
          <w:rFonts w:ascii="宋体"/>
          <w:szCs w:val="21"/>
        </w:rPr>
      </w:pPr>
      <w:r>
        <w:rPr>
          <w:rFonts w:hint="eastAsia" w:ascii="宋体" w:hAnsi="宋体"/>
          <w:szCs w:val="21"/>
        </w:rPr>
        <w:t>招标文件各项条款最终解释权归江苏省金坛中等专业学校，投标人对招标人提供的招标文件所做出的推论、解释和结论，招标人概不负责。投标人由于对招标文件的任何推论和误解以及招标人对有关问题的口头解释所造成的后果，均由投标人自负。</w:t>
      </w:r>
    </w:p>
    <w:p>
      <w:pPr>
        <w:snapToGrid w:val="0"/>
        <w:spacing w:line="390" w:lineRule="exact"/>
        <w:ind w:firstLine="420" w:firstLineChars="200"/>
        <w:rPr>
          <w:rFonts w:ascii="宋体"/>
          <w:szCs w:val="21"/>
        </w:rPr>
      </w:pPr>
      <w:r>
        <w:rPr>
          <w:rFonts w:hint="eastAsia" w:ascii="宋体" w:hAnsi="宋体"/>
          <w:szCs w:val="21"/>
        </w:rPr>
        <w:t>招标人可视具体情况，延长投标截止时间和开标时间，并将此变更通知所有招标文件收受人。</w:t>
      </w:r>
    </w:p>
    <w:p>
      <w:pPr>
        <w:snapToGrid w:val="0"/>
        <w:spacing w:line="390" w:lineRule="exact"/>
        <w:ind w:firstLine="422" w:firstLineChars="200"/>
        <w:rPr>
          <w:rFonts w:ascii="宋体"/>
          <w:b/>
          <w:szCs w:val="21"/>
        </w:rPr>
      </w:pPr>
      <w:r>
        <w:rPr>
          <w:rFonts w:hint="eastAsia" w:ascii="宋体" w:hAnsi="宋体"/>
          <w:b/>
          <w:szCs w:val="21"/>
        </w:rPr>
        <w:t>五、投标人的义务</w:t>
      </w:r>
    </w:p>
    <w:p>
      <w:pPr>
        <w:snapToGrid w:val="0"/>
        <w:spacing w:line="390" w:lineRule="exact"/>
        <w:ind w:firstLine="420" w:firstLineChars="200"/>
        <w:rPr>
          <w:rFonts w:ascii="宋体"/>
          <w:szCs w:val="21"/>
        </w:rPr>
      </w:pPr>
      <w:r>
        <w:rPr>
          <w:rFonts w:ascii="宋体" w:hAnsi="宋体"/>
          <w:szCs w:val="21"/>
        </w:rPr>
        <w:t>1</w:t>
      </w:r>
      <w:r>
        <w:rPr>
          <w:rFonts w:hint="eastAsia" w:ascii="宋体" w:hAnsi="宋体"/>
          <w:szCs w:val="21"/>
        </w:rPr>
        <w:t>.投标人应当认真阅读招标文件，完全明了招标项目之名称、用途、数量、质量和交货日期，完全明了投标人所应具备的资格条件。</w:t>
      </w:r>
    </w:p>
    <w:p>
      <w:pPr>
        <w:snapToGrid w:val="0"/>
        <w:spacing w:line="390" w:lineRule="exact"/>
        <w:ind w:firstLine="420" w:firstLineChars="200"/>
        <w:rPr>
          <w:rFonts w:ascii="宋体"/>
          <w:szCs w:val="21"/>
        </w:rPr>
      </w:pPr>
      <w:r>
        <w:rPr>
          <w:rFonts w:ascii="宋体" w:hAnsi="宋体"/>
          <w:szCs w:val="21"/>
        </w:rPr>
        <w:t>2</w:t>
      </w:r>
      <w:r>
        <w:rPr>
          <w:rFonts w:hint="eastAsia" w:ascii="宋体" w:hAnsi="宋体"/>
          <w:szCs w:val="21"/>
        </w:rPr>
        <w:t>.投标人应当按照招标文件的要求编制投标文件。投标文件应对招标文件提出的实质性要求和条件作出完全响应。</w:t>
      </w:r>
    </w:p>
    <w:p>
      <w:pPr>
        <w:snapToGrid w:val="0"/>
        <w:spacing w:line="390" w:lineRule="exact"/>
        <w:ind w:firstLine="420" w:firstLineChars="200"/>
        <w:rPr>
          <w:rFonts w:ascii="宋体"/>
          <w:szCs w:val="21"/>
        </w:rPr>
      </w:pPr>
      <w:r>
        <w:rPr>
          <w:rFonts w:ascii="宋体" w:hAnsi="宋体"/>
          <w:szCs w:val="21"/>
        </w:rPr>
        <w:t>3</w:t>
      </w:r>
      <w:r>
        <w:rPr>
          <w:rFonts w:hint="eastAsia" w:ascii="宋体" w:hAnsi="宋体"/>
          <w:szCs w:val="21"/>
        </w:rPr>
        <w:t>.投标人应在投标截止时间前，将密封的投标文件送达投标地点。</w:t>
      </w:r>
    </w:p>
    <w:p>
      <w:pPr>
        <w:snapToGrid w:val="0"/>
        <w:spacing w:line="390" w:lineRule="exact"/>
        <w:ind w:firstLine="420" w:firstLineChars="200"/>
        <w:rPr>
          <w:rFonts w:ascii="宋体"/>
          <w:szCs w:val="21"/>
        </w:rPr>
      </w:pPr>
      <w:r>
        <w:rPr>
          <w:rFonts w:ascii="宋体" w:hAnsi="宋体"/>
          <w:szCs w:val="21"/>
        </w:rPr>
        <w:t>4</w:t>
      </w:r>
      <w:r>
        <w:rPr>
          <w:rFonts w:hint="eastAsia" w:ascii="宋体" w:hAnsi="宋体"/>
          <w:szCs w:val="21"/>
        </w:rPr>
        <w:t>.投标人不得相互串通投标报价，不得排挤其他投标人的公平竞争，损害招标人或者其他投标人合法权益。投标人不得与招标人串通投标，损害国家利益，公众利益或者他人的合法权益。</w:t>
      </w:r>
    </w:p>
    <w:p>
      <w:pPr>
        <w:snapToGrid w:val="0"/>
        <w:spacing w:line="390" w:lineRule="exact"/>
        <w:ind w:firstLine="420" w:firstLineChars="200"/>
        <w:rPr>
          <w:rFonts w:ascii="宋体"/>
          <w:szCs w:val="21"/>
        </w:rPr>
      </w:pPr>
      <w:r>
        <w:rPr>
          <w:rFonts w:ascii="宋体" w:hAnsi="宋体"/>
          <w:szCs w:val="21"/>
        </w:rPr>
        <w:t>5</w:t>
      </w:r>
      <w:r>
        <w:rPr>
          <w:rFonts w:hint="eastAsia" w:ascii="宋体" w:hAnsi="宋体"/>
          <w:szCs w:val="21"/>
        </w:rPr>
        <w:t>.投标人在投标截止时间前，对所提交的投标文件可以补充、修改或者撤回，并书面通知招标人。补充、修改的内容为投标文件的组成部分。</w:t>
      </w:r>
    </w:p>
    <w:p>
      <w:pPr>
        <w:pStyle w:val="3"/>
        <w:keepNext w:val="0"/>
        <w:pageBreakBefore w:val="0"/>
        <w:snapToGrid w:val="0"/>
        <w:spacing w:before="0" w:line="400" w:lineRule="exact"/>
        <w:ind w:left="0" w:firstLine="0"/>
        <w:rPr>
          <w:rFonts w:ascii="宋体" w:hAnsi="宋体" w:eastAsia="宋体"/>
          <w:snapToGrid w:val="0"/>
          <w:spacing w:val="-6"/>
          <w:sz w:val="40"/>
          <w:szCs w:val="44"/>
        </w:rPr>
      </w:pPr>
      <w:bookmarkStart w:id="12" w:name="_Toc288738798"/>
      <w:bookmarkStart w:id="13" w:name="_Toc288738330"/>
      <w:r>
        <w:rPr>
          <w:rFonts w:ascii="宋体" w:hAnsi="宋体" w:eastAsia="宋体"/>
          <w:snapToGrid w:val="0"/>
          <w:spacing w:val="-6"/>
          <w:sz w:val="32"/>
          <w:szCs w:val="32"/>
        </w:rPr>
        <w:br w:type="page"/>
      </w:r>
      <w:bookmarkStart w:id="14" w:name="_Toc25770"/>
      <w:r>
        <w:rPr>
          <w:rFonts w:hint="eastAsia" w:ascii="宋体" w:hAnsi="宋体" w:eastAsia="宋体"/>
          <w:snapToGrid w:val="0"/>
          <w:spacing w:val="-6"/>
          <w:sz w:val="32"/>
          <w:szCs w:val="32"/>
        </w:rPr>
        <w:t>第二章</w:t>
      </w:r>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投标文件</w:t>
      </w:r>
      <w:bookmarkEnd w:id="12"/>
      <w:bookmarkEnd w:id="13"/>
      <w:bookmarkEnd w:id="14"/>
    </w:p>
    <w:p>
      <w:pPr>
        <w:snapToGrid w:val="0"/>
        <w:spacing w:line="400" w:lineRule="exact"/>
        <w:ind w:firstLine="422" w:firstLineChars="200"/>
        <w:rPr>
          <w:rFonts w:ascii="宋体"/>
          <w:b/>
          <w:szCs w:val="21"/>
        </w:rPr>
      </w:pPr>
      <w:bookmarkStart w:id="15" w:name="_Toc288738331"/>
      <w:bookmarkStart w:id="16" w:name="_Toc288738405"/>
      <w:bookmarkStart w:id="17" w:name="_Toc288738799"/>
      <w:r>
        <w:rPr>
          <w:rFonts w:hint="eastAsia" w:ascii="宋体" w:hAnsi="宋体"/>
          <w:b/>
          <w:szCs w:val="21"/>
        </w:rPr>
        <w:t>六、投标文件组成</w:t>
      </w:r>
      <w:bookmarkEnd w:id="15"/>
      <w:bookmarkEnd w:id="16"/>
      <w:bookmarkEnd w:id="17"/>
    </w:p>
    <w:p>
      <w:pPr>
        <w:snapToGrid w:val="0"/>
        <w:spacing w:line="400" w:lineRule="exact"/>
        <w:ind w:firstLine="420" w:firstLineChars="200"/>
        <w:rPr>
          <w:rFonts w:ascii="宋体"/>
          <w:szCs w:val="21"/>
        </w:rPr>
      </w:pPr>
      <w:r>
        <w:rPr>
          <w:rFonts w:hint="eastAsia" w:ascii="宋体" w:hAnsi="宋体"/>
          <w:szCs w:val="21"/>
        </w:rPr>
        <w:t>投标文件一式三份，一份正本，二份副本，需明确标明正、副本。且投标文件正副本须分开装袋密封，封口处须加盖单位公章，封面应注明项目名称和投标人名称等。投标文件应当符合招标文件的要求，并应包括但不限于下列内容：</w:t>
      </w:r>
    </w:p>
    <w:p>
      <w:pPr>
        <w:snapToGrid w:val="0"/>
        <w:spacing w:line="400" w:lineRule="exact"/>
        <w:ind w:firstLine="420" w:firstLineChars="200"/>
        <w:rPr>
          <w:rFonts w:ascii="宋体"/>
          <w:szCs w:val="21"/>
        </w:rPr>
      </w:pPr>
      <w:bookmarkStart w:id="18" w:name="_Toc288738800"/>
      <w:bookmarkStart w:id="19" w:name="_Toc288738406"/>
      <w:bookmarkStart w:id="20" w:name="_Toc288738332"/>
      <w:r>
        <w:rPr>
          <w:rFonts w:hint="eastAsia" w:ascii="宋体" w:hAnsi="宋体"/>
          <w:szCs w:val="21"/>
        </w:rPr>
        <w:t>（</w:t>
      </w:r>
      <w:r>
        <w:rPr>
          <w:rFonts w:ascii="宋体" w:hAnsi="宋体"/>
          <w:szCs w:val="21"/>
        </w:rPr>
        <w:t>1</w:t>
      </w:r>
      <w:r>
        <w:rPr>
          <w:rFonts w:hint="eastAsia" w:ascii="宋体" w:hAnsi="宋体"/>
          <w:szCs w:val="21"/>
        </w:rPr>
        <w:t>）投标函（附件一）；</w:t>
      </w:r>
    </w:p>
    <w:p>
      <w:pPr>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）法定代表人资格证明书（附件二）和法人身份证、授权委托书（附件三）和受托人身份证；</w:t>
      </w:r>
    </w:p>
    <w:p>
      <w:pPr>
        <w:snapToGrid w:val="0"/>
        <w:spacing w:line="400" w:lineRule="exact"/>
        <w:ind w:firstLine="420" w:firstLineChars="200"/>
        <w:rPr>
          <w:rFonts w:ascii="宋体" w:hAnsi="宋体"/>
          <w:szCs w:val="21"/>
        </w:rPr>
      </w:pPr>
      <w:r>
        <w:rPr>
          <w:rFonts w:hint="eastAsia" w:ascii="宋体" w:hAnsi="宋体"/>
          <w:szCs w:val="21"/>
        </w:rPr>
        <w:t>（3）开标一览表；</w:t>
      </w:r>
    </w:p>
    <w:p>
      <w:pPr>
        <w:snapToGrid w:val="0"/>
        <w:spacing w:line="400" w:lineRule="exact"/>
        <w:ind w:firstLine="420" w:firstLineChars="200"/>
        <w:rPr>
          <w:rFonts w:ascii="宋体" w:hAnsi="宋体"/>
          <w:szCs w:val="21"/>
        </w:rPr>
      </w:pPr>
      <w:r>
        <w:rPr>
          <w:rFonts w:hint="eastAsia" w:ascii="宋体" w:hAnsi="宋体"/>
          <w:szCs w:val="21"/>
        </w:rPr>
        <w:t>（4）报价明细表；</w:t>
      </w:r>
    </w:p>
    <w:p>
      <w:pPr>
        <w:snapToGrid w:val="0"/>
        <w:spacing w:line="400" w:lineRule="exact"/>
        <w:ind w:firstLine="420" w:firstLineChars="200"/>
        <w:rPr>
          <w:rFonts w:ascii="宋体" w:hAnsi="宋体"/>
          <w:szCs w:val="21"/>
        </w:rPr>
      </w:pPr>
      <w:r>
        <w:rPr>
          <w:rFonts w:hint="eastAsia" w:ascii="宋体" w:hAnsi="宋体"/>
          <w:szCs w:val="21"/>
        </w:rPr>
        <w:t>（5）采购需求偏离表；</w:t>
      </w:r>
    </w:p>
    <w:p>
      <w:pPr>
        <w:snapToGrid w:val="0"/>
        <w:spacing w:line="400" w:lineRule="exact"/>
        <w:ind w:firstLine="420" w:firstLineChars="200"/>
        <w:rPr>
          <w:rFonts w:ascii="宋体"/>
          <w:szCs w:val="21"/>
        </w:rPr>
      </w:pPr>
      <w:r>
        <w:rPr>
          <w:rFonts w:hint="eastAsia" w:ascii="宋体" w:hAnsi="宋体"/>
          <w:szCs w:val="21"/>
        </w:rPr>
        <w:t>（6）投标投标人情况表；</w:t>
      </w:r>
    </w:p>
    <w:p>
      <w:pPr>
        <w:snapToGrid w:val="0"/>
        <w:spacing w:line="400" w:lineRule="exact"/>
        <w:ind w:firstLine="420" w:firstLineChars="200"/>
        <w:rPr>
          <w:rFonts w:ascii="宋体"/>
          <w:szCs w:val="21"/>
        </w:rPr>
      </w:pPr>
      <w:r>
        <w:rPr>
          <w:rFonts w:hint="eastAsia" w:ascii="宋体" w:hAnsi="宋体"/>
          <w:szCs w:val="21"/>
        </w:rPr>
        <w:t>（7）其它资料。</w:t>
      </w:r>
    </w:p>
    <w:p>
      <w:pPr>
        <w:snapToGrid w:val="0"/>
        <w:spacing w:line="400" w:lineRule="exact"/>
        <w:ind w:firstLine="422" w:firstLineChars="200"/>
        <w:rPr>
          <w:rFonts w:ascii="宋体"/>
          <w:szCs w:val="21"/>
        </w:rPr>
      </w:pPr>
      <w:r>
        <w:rPr>
          <w:rFonts w:hint="eastAsia" w:ascii="宋体" w:hAnsi="宋体"/>
          <w:b/>
          <w:szCs w:val="21"/>
        </w:rPr>
        <w:t>七、投标人应认真检查招标文件的内容是否齐全，如有遗漏，应及时向招标人索取，否则责任自负。</w:t>
      </w:r>
      <w:bookmarkEnd w:id="18"/>
      <w:bookmarkEnd w:id="19"/>
      <w:bookmarkEnd w:id="20"/>
      <w:bookmarkStart w:id="21" w:name="_Toc288738333"/>
      <w:bookmarkStart w:id="22" w:name="_Toc288738407"/>
      <w:bookmarkStart w:id="23" w:name="_Toc288738801"/>
    </w:p>
    <w:p>
      <w:pPr>
        <w:snapToGrid w:val="0"/>
        <w:spacing w:line="400" w:lineRule="exact"/>
        <w:ind w:firstLine="422" w:firstLineChars="200"/>
        <w:rPr>
          <w:rFonts w:ascii="宋体"/>
          <w:b/>
          <w:szCs w:val="21"/>
        </w:rPr>
      </w:pPr>
      <w:r>
        <w:rPr>
          <w:rFonts w:hint="eastAsia" w:ascii="宋体" w:hAnsi="宋体"/>
          <w:b/>
          <w:szCs w:val="21"/>
        </w:rPr>
        <w:t>八、投标文件的制作应当符合以下要求</w:t>
      </w:r>
      <w:bookmarkEnd w:id="21"/>
      <w:bookmarkEnd w:id="22"/>
      <w:bookmarkEnd w:id="23"/>
      <w:r>
        <w:rPr>
          <w:rFonts w:hint="eastAsia" w:ascii="宋体" w:hAnsi="宋体"/>
          <w:b/>
          <w:sz w:val="24"/>
        </w:rPr>
        <w:t>，</w:t>
      </w:r>
      <w:r>
        <w:rPr>
          <w:rFonts w:hint="eastAsia" w:ascii="宋体" w:hAnsi="宋体"/>
          <w:b/>
          <w:szCs w:val="21"/>
        </w:rPr>
        <w:t>否则作为无效投标文件。</w:t>
      </w:r>
    </w:p>
    <w:p>
      <w:pPr>
        <w:snapToGrid w:val="0"/>
        <w:spacing w:line="400" w:lineRule="exact"/>
        <w:ind w:firstLine="420" w:firstLineChars="200"/>
        <w:rPr>
          <w:rFonts w:ascii="宋体"/>
          <w:szCs w:val="21"/>
        </w:rPr>
      </w:pPr>
      <w:r>
        <w:rPr>
          <w:rFonts w:ascii="宋体" w:hAnsi="宋体"/>
          <w:szCs w:val="21"/>
        </w:rPr>
        <w:t>1</w:t>
      </w:r>
      <w:r>
        <w:rPr>
          <w:rFonts w:hint="eastAsia" w:ascii="宋体" w:hAnsi="宋体"/>
          <w:szCs w:val="21"/>
        </w:rPr>
        <w:t>.投标人应在每一份投标文件上要明确注明“正本”</w:t>
      </w:r>
      <w:r>
        <w:rPr>
          <w:rFonts w:ascii="宋体" w:hAnsi="宋体"/>
          <w:szCs w:val="21"/>
        </w:rPr>
        <w:t xml:space="preserve"> </w:t>
      </w:r>
      <w:r>
        <w:rPr>
          <w:rFonts w:hint="eastAsia" w:ascii="宋体" w:hAnsi="宋体"/>
          <w:szCs w:val="21"/>
        </w:rPr>
        <w:t>或“副本”字样。一旦正本和副本内容有差异，以正本为准。</w:t>
      </w:r>
    </w:p>
    <w:p>
      <w:pPr>
        <w:snapToGrid w:val="0"/>
        <w:spacing w:line="400" w:lineRule="exact"/>
        <w:ind w:firstLine="420" w:firstLineChars="200"/>
        <w:rPr>
          <w:rFonts w:ascii="宋体"/>
          <w:szCs w:val="21"/>
        </w:rPr>
      </w:pPr>
      <w:r>
        <w:rPr>
          <w:rFonts w:ascii="宋体" w:hAnsi="宋体"/>
          <w:szCs w:val="21"/>
        </w:rPr>
        <w:t>2</w:t>
      </w:r>
      <w:r>
        <w:rPr>
          <w:rFonts w:hint="eastAsia" w:ascii="宋体" w:hAnsi="宋体"/>
          <w:szCs w:val="21"/>
        </w:rPr>
        <w:t>.投标文件正本、副本必须全部是打印件。投标人应按照要求，在正本规定的地方加盖单位公章以及投标人法定代表人（或其委托代理人）签字，副本可通过正本复印。</w:t>
      </w:r>
    </w:p>
    <w:p>
      <w:pPr>
        <w:snapToGrid w:val="0"/>
        <w:spacing w:line="400" w:lineRule="exact"/>
        <w:ind w:firstLine="420" w:firstLineChars="200"/>
        <w:rPr>
          <w:rFonts w:ascii="宋体"/>
          <w:szCs w:val="21"/>
        </w:rPr>
      </w:pPr>
      <w:r>
        <w:rPr>
          <w:rFonts w:ascii="宋体" w:hAnsi="宋体"/>
          <w:szCs w:val="21"/>
        </w:rPr>
        <w:t>3</w:t>
      </w:r>
      <w:r>
        <w:rPr>
          <w:rFonts w:hint="eastAsia" w:ascii="宋体" w:hAnsi="宋体"/>
          <w:szCs w:val="21"/>
        </w:rPr>
        <w:t>.全套投标文件应无修改和行间插字。</w:t>
      </w:r>
    </w:p>
    <w:p>
      <w:pPr>
        <w:snapToGrid w:val="0"/>
        <w:spacing w:line="400" w:lineRule="exact"/>
        <w:ind w:firstLine="420" w:firstLineChars="200"/>
        <w:rPr>
          <w:rFonts w:ascii="宋体"/>
          <w:szCs w:val="21"/>
        </w:rPr>
      </w:pPr>
      <w:r>
        <w:rPr>
          <w:rFonts w:ascii="宋体" w:hAnsi="宋体"/>
          <w:szCs w:val="21"/>
        </w:rPr>
        <w:t>4</w:t>
      </w:r>
      <w:r>
        <w:rPr>
          <w:rFonts w:hint="eastAsia" w:ascii="宋体" w:hAnsi="宋体"/>
          <w:szCs w:val="21"/>
        </w:rPr>
        <w:t>.投标报价清晰准确，不存在影响其他投标人评分的严重错误。</w:t>
      </w:r>
    </w:p>
    <w:p>
      <w:pPr>
        <w:snapToGrid w:val="0"/>
        <w:spacing w:line="400" w:lineRule="exact"/>
        <w:ind w:firstLine="422" w:firstLineChars="200"/>
        <w:rPr>
          <w:rFonts w:ascii="宋体"/>
          <w:szCs w:val="21"/>
        </w:rPr>
      </w:pPr>
      <w:bookmarkStart w:id="24" w:name="_Toc288738408"/>
      <w:bookmarkStart w:id="25" w:name="_Toc288738334"/>
      <w:bookmarkStart w:id="26" w:name="_Toc288738802"/>
      <w:r>
        <w:rPr>
          <w:rFonts w:hint="eastAsia" w:ascii="宋体" w:hAnsi="宋体"/>
          <w:b/>
          <w:szCs w:val="21"/>
        </w:rPr>
        <w:t>九、在投标截止时间之前的密封完好的投标文件均为可以接受的投标。</w:t>
      </w:r>
      <w:bookmarkEnd w:id="24"/>
      <w:bookmarkEnd w:id="25"/>
      <w:bookmarkEnd w:id="26"/>
    </w:p>
    <w:p>
      <w:pPr>
        <w:snapToGrid w:val="0"/>
        <w:spacing w:line="400" w:lineRule="exact"/>
        <w:ind w:firstLine="422" w:firstLineChars="200"/>
        <w:rPr>
          <w:rFonts w:ascii="宋体"/>
          <w:b/>
          <w:szCs w:val="21"/>
        </w:rPr>
      </w:pPr>
      <w:bookmarkStart w:id="27" w:name="_Toc288738409"/>
      <w:bookmarkStart w:id="28" w:name="_Toc288738803"/>
      <w:bookmarkStart w:id="29" w:name="_Toc288738335"/>
      <w:r>
        <w:rPr>
          <w:rFonts w:hint="eastAsia" w:ascii="宋体" w:hAnsi="宋体"/>
          <w:b/>
          <w:szCs w:val="21"/>
        </w:rPr>
        <w:t>十、投标保证金</w:t>
      </w:r>
      <w:bookmarkEnd w:id="27"/>
      <w:bookmarkEnd w:id="28"/>
      <w:bookmarkEnd w:id="29"/>
      <w:r>
        <w:rPr>
          <w:rFonts w:hint="eastAsia" w:ascii="宋体" w:hAnsi="宋体"/>
          <w:b/>
          <w:szCs w:val="21"/>
        </w:rPr>
        <w:t>：</w:t>
      </w:r>
      <w:r>
        <w:rPr>
          <w:rFonts w:hint="eastAsia" w:ascii="宋体" w:hAnsi="宋体"/>
          <w:b/>
          <w:szCs w:val="21"/>
          <w:lang w:val="en-US" w:eastAsia="zh-CN"/>
        </w:rPr>
        <w:t>详见投标人须知</w:t>
      </w:r>
      <w:r>
        <w:rPr>
          <w:rFonts w:ascii="宋体" w:hAnsi="宋体"/>
          <w:b/>
          <w:szCs w:val="21"/>
        </w:rPr>
        <w:t>。</w:t>
      </w:r>
    </w:p>
    <w:p>
      <w:pPr>
        <w:pStyle w:val="3"/>
        <w:keepNext w:val="0"/>
        <w:pageBreakBefore w:val="0"/>
        <w:snapToGrid w:val="0"/>
        <w:spacing w:before="0" w:line="400" w:lineRule="exact"/>
        <w:ind w:left="0" w:firstLine="0"/>
        <w:rPr>
          <w:rFonts w:ascii="宋体" w:hAnsi="宋体" w:eastAsia="宋体"/>
          <w:snapToGrid w:val="0"/>
          <w:spacing w:val="-6"/>
          <w:sz w:val="32"/>
          <w:szCs w:val="32"/>
        </w:rPr>
      </w:pPr>
      <w:bookmarkStart w:id="30" w:name="_Toc288738336"/>
      <w:bookmarkStart w:id="31" w:name="_Toc288738804"/>
    </w:p>
    <w:p>
      <w:pPr>
        <w:pStyle w:val="3"/>
        <w:keepNext w:val="0"/>
        <w:pageBreakBefore w:val="0"/>
        <w:snapToGrid w:val="0"/>
        <w:spacing w:before="0" w:line="400" w:lineRule="exact"/>
        <w:ind w:left="0" w:firstLine="0"/>
        <w:rPr>
          <w:rFonts w:ascii="宋体" w:hAnsi="宋体" w:eastAsia="宋体"/>
          <w:snapToGrid w:val="0"/>
          <w:spacing w:val="-6"/>
          <w:sz w:val="32"/>
          <w:szCs w:val="32"/>
        </w:rPr>
      </w:pPr>
    </w:p>
    <w:p>
      <w:pPr>
        <w:pStyle w:val="3"/>
        <w:keepNext w:val="0"/>
        <w:pageBreakBefore w:val="0"/>
        <w:snapToGrid w:val="0"/>
        <w:spacing w:before="0" w:line="440" w:lineRule="exact"/>
        <w:ind w:left="0" w:firstLine="0"/>
        <w:rPr>
          <w:rFonts w:ascii="宋体" w:hAnsi="宋体" w:eastAsia="宋体"/>
          <w:snapToGrid w:val="0"/>
          <w:spacing w:val="-6"/>
          <w:sz w:val="40"/>
          <w:szCs w:val="44"/>
        </w:rPr>
      </w:pPr>
      <w:r>
        <w:rPr>
          <w:rFonts w:ascii="宋体" w:hAnsi="宋体" w:eastAsia="宋体"/>
          <w:snapToGrid w:val="0"/>
          <w:spacing w:val="-6"/>
          <w:sz w:val="32"/>
          <w:szCs w:val="32"/>
        </w:rPr>
        <w:br w:type="page"/>
      </w:r>
      <w:bookmarkStart w:id="32" w:name="_Toc23335"/>
      <w:r>
        <w:rPr>
          <w:rFonts w:hint="eastAsia" w:ascii="宋体" w:hAnsi="宋体" w:eastAsia="宋体"/>
          <w:snapToGrid w:val="0"/>
          <w:spacing w:val="-6"/>
          <w:sz w:val="32"/>
          <w:szCs w:val="32"/>
        </w:rPr>
        <w:t>第三章</w:t>
      </w:r>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投标文件密封和提交</w:t>
      </w:r>
      <w:bookmarkEnd w:id="30"/>
      <w:bookmarkEnd w:id="31"/>
      <w:bookmarkEnd w:id="32"/>
    </w:p>
    <w:p>
      <w:pPr>
        <w:snapToGrid w:val="0"/>
        <w:spacing w:line="440" w:lineRule="exact"/>
        <w:ind w:firstLine="422" w:firstLineChars="200"/>
        <w:rPr>
          <w:rFonts w:ascii="宋体"/>
          <w:b/>
          <w:szCs w:val="21"/>
        </w:rPr>
      </w:pPr>
      <w:bookmarkStart w:id="33" w:name="_Toc288738805"/>
      <w:bookmarkStart w:id="34" w:name="_Toc288738337"/>
      <w:bookmarkStart w:id="35" w:name="_Toc288738411"/>
      <w:r>
        <w:rPr>
          <w:rFonts w:hint="eastAsia" w:ascii="宋体" w:hAnsi="宋体"/>
          <w:b/>
          <w:szCs w:val="21"/>
        </w:rPr>
        <w:t>十一、投标文件的密封与标志</w:t>
      </w:r>
      <w:bookmarkEnd w:id="33"/>
      <w:bookmarkEnd w:id="34"/>
      <w:bookmarkEnd w:id="35"/>
    </w:p>
    <w:p>
      <w:pPr>
        <w:snapToGrid w:val="0"/>
        <w:spacing w:line="440" w:lineRule="exact"/>
        <w:ind w:firstLine="420" w:firstLineChars="200"/>
        <w:rPr>
          <w:rFonts w:ascii="宋体"/>
          <w:szCs w:val="21"/>
        </w:rPr>
      </w:pPr>
      <w:r>
        <w:rPr>
          <w:rFonts w:ascii="宋体" w:hAnsi="宋体"/>
          <w:szCs w:val="21"/>
        </w:rPr>
        <w:t>1</w:t>
      </w:r>
      <w:r>
        <w:rPr>
          <w:rFonts w:hint="eastAsia" w:ascii="宋体" w:hAnsi="宋体"/>
          <w:szCs w:val="21"/>
        </w:rPr>
        <w:t>.投标人应将投标文件密封。</w:t>
      </w:r>
    </w:p>
    <w:p>
      <w:pPr>
        <w:snapToGrid w:val="0"/>
        <w:spacing w:line="440" w:lineRule="exact"/>
        <w:ind w:firstLine="420" w:firstLineChars="200"/>
        <w:rPr>
          <w:rFonts w:ascii="宋体"/>
          <w:szCs w:val="21"/>
        </w:rPr>
      </w:pPr>
      <w:r>
        <w:rPr>
          <w:rFonts w:ascii="宋体" w:hAnsi="宋体"/>
          <w:szCs w:val="21"/>
        </w:rPr>
        <w:t>2</w:t>
      </w:r>
      <w:r>
        <w:rPr>
          <w:rFonts w:hint="eastAsia" w:ascii="宋体" w:hAnsi="宋体"/>
          <w:szCs w:val="21"/>
        </w:rPr>
        <w:t>.所有封袋上都应写明投标人名称、招标项目名称、日期，并加盖投标人公章。</w:t>
      </w:r>
    </w:p>
    <w:p>
      <w:pPr>
        <w:snapToGrid w:val="0"/>
        <w:spacing w:line="440" w:lineRule="exact"/>
        <w:ind w:firstLine="420" w:firstLineChars="200"/>
        <w:rPr>
          <w:rFonts w:ascii="宋体"/>
          <w:szCs w:val="21"/>
        </w:rPr>
      </w:pPr>
      <w:r>
        <w:rPr>
          <w:rFonts w:ascii="宋体" w:hAnsi="宋体"/>
          <w:szCs w:val="21"/>
        </w:rPr>
        <w:t>3</w:t>
      </w:r>
      <w:r>
        <w:rPr>
          <w:rFonts w:hint="eastAsia" w:ascii="宋体" w:hAnsi="宋体"/>
          <w:szCs w:val="21"/>
        </w:rPr>
        <w:t>.投标人违反上述规定的，其投标文件将被作为无效投标文件，不予拆封和参加评审。</w:t>
      </w:r>
    </w:p>
    <w:p>
      <w:pPr>
        <w:snapToGrid w:val="0"/>
        <w:spacing w:line="440" w:lineRule="exact"/>
        <w:ind w:firstLine="422" w:firstLineChars="200"/>
        <w:rPr>
          <w:rFonts w:ascii="宋体"/>
          <w:b/>
          <w:szCs w:val="21"/>
        </w:rPr>
      </w:pPr>
      <w:bookmarkStart w:id="36" w:name="_Toc288738806"/>
      <w:bookmarkStart w:id="37" w:name="_Toc288738412"/>
      <w:bookmarkStart w:id="38" w:name="_Toc288738338"/>
      <w:r>
        <w:rPr>
          <w:rFonts w:hint="eastAsia" w:ascii="宋体" w:hAnsi="宋体"/>
          <w:b/>
          <w:szCs w:val="21"/>
        </w:rPr>
        <w:t>十二、投标文件提交，截止时间和地</w:t>
      </w:r>
      <w:bookmarkEnd w:id="36"/>
      <w:bookmarkEnd w:id="37"/>
      <w:bookmarkEnd w:id="38"/>
      <w:r>
        <w:rPr>
          <w:rFonts w:hint="eastAsia" w:ascii="宋体" w:hAnsi="宋体"/>
          <w:b/>
          <w:szCs w:val="21"/>
        </w:rPr>
        <w:t>点</w:t>
      </w:r>
    </w:p>
    <w:p>
      <w:pPr>
        <w:snapToGrid w:val="0"/>
        <w:spacing w:line="440" w:lineRule="exact"/>
        <w:ind w:firstLine="420" w:firstLineChars="200"/>
        <w:rPr>
          <w:rFonts w:ascii="宋体"/>
          <w:szCs w:val="21"/>
        </w:rPr>
      </w:pPr>
      <w:r>
        <w:rPr>
          <w:rFonts w:hint="eastAsia" w:ascii="宋体" w:hAnsi="宋体"/>
          <w:szCs w:val="21"/>
        </w:rPr>
        <w:t>投标人须在招标文件规定的投标文件提交截止时间之前在指定地点将投标文件提交给招标人。</w:t>
      </w:r>
    </w:p>
    <w:p>
      <w:pPr>
        <w:snapToGrid w:val="0"/>
        <w:spacing w:line="440" w:lineRule="exact"/>
        <w:ind w:firstLine="422" w:firstLineChars="200"/>
        <w:rPr>
          <w:rFonts w:ascii="宋体"/>
          <w:b/>
          <w:bCs/>
          <w:szCs w:val="21"/>
        </w:rPr>
      </w:pPr>
      <w:bookmarkStart w:id="39" w:name="_Toc288738807"/>
      <w:bookmarkStart w:id="40" w:name="_Toc288738339"/>
      <w:bookmarkStart w:id="41" w:name="_Toc288738413"/>
      <w:r>
        <w:rPr>
          <w:rFonts w:hint="eastAsia" w:ascii="宋体" w:hAnsi="宋体"/>
          <w:b/>
          <w:bCs/>
          <w:szCs w:val="21"/>
        </w:rPr>
        <w:t>法定代表人（或委托代理人）需在标书外另行携带法人资格证明（或授权委托书）原件、本人第二代身份证原件于开标时核验。未按以上要求提供相应证明材料的，招标人有权拒绝接受其投标文件。</w:t>
      </w:r>
    </w:p>
    <w:p>
      <w:pPr>
        <w:snapToGrid w:val="0"/>
        <w:spacing w:line="440" w:lineRule="exact"/>
        <w:ind w:firstLine="422" w:firstLineChars="200"/>
        <w:rPr>
          <w:rFonts w:ascii="宋体"/>
          <w:b/>
          <w:szCs w:val="21"/>
        </w:rPr>
      </w:pPr>
      <w:r>
        <w:rPr>
          <w:rFonts w:hint="eastAsia" w:ascii="宋体" w:hAnsi="宋体"/>
          <w:b/>
          <w:szCs w:val="21"/>
        </w:rPr>
        <w:t>十三、投标文件的修改和撤回</w:t>
      </w:r>
      <w:bookmarkEnd w:id="39"/>
      <w:bookmarkEnd w:id="40"/>
      <w:bookmarkEnd w:id="41"/>
    </w:p>
    <w:p>
      <w:pPr>
        <w:adjustRightInd w:val="0"/>
        <w:snapToGrid w:val="0"/>
        <w:spacing w:line="440" w:lineRule="exact"/>
        <w:ind w:firstLine="420" w:firstLineChars="200"/>
        <w:rPr>
          <w:rFonts w:ascii="宋体"/>
          <w:szCs w:val="21"/>
        </w:rPr>
      </w:pPr>
      <w:r>
        <w:rPr>
          <w:rFonts w:hint="eastAsia" w:ascii="宋体" w:hAnsi="宋体"/>
          <w:szCs w:val="21"/>
        </w:rPr>
        <w:t>在投标截止时间之前，投标人可以对所提交的投标文件进行补充、修改和撤回，并书面通知招标人。所提交的补充、修改的内容应当按招标文件的要求进行编制、签署、密封、盖章、标志（在包封上标明“修改”或“补充”字样，并注明修改或补充的时间）和提交，并作为投标文件的组成部分。补充、修改的内容与投标文件不一致的，以补充、修改的内容为准。投标截止时间之后，投标人不得补充、修改或撤回投标文件。</w:t>
      </w:r>
      <w:r>
        <w:rPr>
          <w:rFonts w:ascii="宋体"/>
          <w:szCs w:val="21"/>
        </w:rPr>
        <w:t> </w:t>
      </w:r>
    </w:p>
    <w:p>
      <w:pPr>
        <w:pStyle w:val="3"/>
        <w:keepNext w:val="0"/>
        <w:pageBreakBefore w:val="0"/>
        <w:snapToGrid w:val="0"/>
        <w:spacing w:before="0" w:line="440" w:lineRule="exact"/>
        <w:ind w:left="0" w:firstLine="0"/>
        <w:rPr>
          <w:rFonts w:ascii="宋体" w:hAnsi="宋体" w:eastAsia="宋体"/>
          <w:sz w:val="32"/>
          <w:szCs w:val="32"/>
        </w:rPr>
      </w:pPr>
      <w:bookmarkStart w:id="42" w:name="_Toc288738808"/>
      <w:bookmarkStart w:id="43" w:name="_Toc288738340"/>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40" w:lineRule="exact"/>
        <w:ind w:left="0" w:firstLine="0"/>
        <w:jc w:val="both"/>
        <w:rPr>
          <w:rFonts w:ascii="宋体" w:hAnsi="宋体" w:eastAsia="宋体"/>
          <w:sz w:val="32"/>
          <w:szCs w:val="32"/>
        </w:rPr>
      </w:pPr>
    </w:p>
    <w:p>
      <w:pPr>
        <w:pStyle w:val="3"/>
        <w:keepNext w:val="0"/>
        <w:pageBreakBefore w:val="0"/>
        <w:snapToGrid w:val="0"/>
        <w:spacing w:before="0" w:line="440" w:lineRule="exact"/>
        <w:ind w:left="0" w:firstLine="0"/>
        <w:rPr>
          <w:rFonts w:ascii="宋体" w:hAnsi="宋体" w:eastAsia="宋体"/>
          <w:sz w:val="32"/>
          <w:szCs w:val="32"/>
        </w:rPr>
      </w:pPr>
      <w:r>
        <w:rPr>
          <w:rFonts w:ascii="宋体" w:hAnsi="宋体" w:eastAsia="宋体"/>
          <w:sz w:val="32"/>
          <w:szCs w:val="32"/>
        </w:rPr>
        <w:br w:type="page"/>
      </w:r>
      <w:bookmarkStart w:id="44" w:name="_Toc29905"/>
      <w:r>
        <w:rPr>
          <w:rFonts w:hint="eastAsia" w:ascii="宋体" w:hAnsi="宋体" w:eastAsia="宋体"/>
          <w:sz w:val="32"/>
          <w:szCs w:val="32"/>
        </w:rPr>
        <w:t>第四章</w:t>
      </w:r>
      <w:r>
        <w:rPr>
          <w:rFonts w:ascii="宋体" w:hAnsi="宋体" w:eastAsia="宋体"/>
          <w:sz w:val="32"/>
          <w:szCs w:val="32"/>
        </w:rPr>
        <w:t xml:space="preserve"> </w:t>
      </w:r>
      <w:r>
        <w:rPr>
          <w:rFonts w:hint="eastAsia" w:ascii="宋体" w:hAnsi="宋体" w:eastAsia="宋体"/>
          <w:sz w:val="32"/>
          <w:szCs w:val="32"/>
        </w:rPr>
        <w:t>投标报价</w:t>
      </w:r>
      <w:bookmarkEnd w:id="42"/>
      <w:bookmarkEnd w:id="43"/>
      <w:bookmarkEnd w:id="44"/>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jc w:val="left"/>
        <w:textAlignment w:val="auto"/>
        <w:rPr>
          <w:rFonts w:hint="eastAsia" w:ascii="宋体" w:hAnsi="宋体" w:eastAsia="宋体" w:cs="宋体"/>
          <w:b/>
          <w:bCs/>
          <w:color w:val="auto"/>
          <w:sz w:val="21"/>
          <w:szCs w:val="21"/>
          <w:highlight w:val="none"/>
          <w:lang w:bidi="ar"/>
        </w:rPr>
      </w:pPr>
      <w:bookmarkStart w:id="45" w:name="_Toc288738341"/>
      <w:bookmarkStart w:id="46" w:name="_Toc288738415"/>
      <w:bookmarkStart w:id="47" w:name="_Toc288738809"/>
      <w:r>
        <w:rPr>
          <w:rFonts w:hint="eastAsia" w:ascii="宋体" w:hAnsi="宋体"/>
          <w:b/>
          <w:bCs/>
          <w:szCs w:val="21"/>
        </w:rPr>
        <w:t>十四、</w:t>
      </w:r>
      <w:bookmarkEnd w:id="45"/>
      <w:bookmarkEnd w:id="46"/>
      <w:bookmarkEnd w:id="47"/>
      <w:bookmarkStart w:id="48" w:name="_Toc288738810"/>
      <w:bookmarkStart w:id="49" w:name="_Toc288738416"/>
      <w:bookmarkStart w:id="50" w:name="_Toc288738342"/>
      <w:r>
        <w:rPr>
          <w:rFonts w:hint="eastAsia" w:ascii="宋体" w:hAnsi="宋体"/>
          <w:b/>
          <w:bCs/>
          <w:szCs w:val="21"/>
        </w:rPr>
        <w:t>本项目报价方式采用全费用单价方式，报价应包括招标文件所确定的招标范围提供相应的服务、人员（包括工资</w:t>
      </w:r>
      <w:r>
        <w:rPr>
          <w:rFonts w:hint="eastAsia" w:ascii="宋体" w:hAnsi="宋体"/>
          <w:b/>
          <w:bCs/>
          <w:szCs w:val="21"/>
          <w:lang w:eastAsia="zh-CN"/>
        </w:rPr>
        <w:t>、</w:t>
      </w:r>
      <w:r>
        <w:rPr>
          <w:rFonts w:hint="eastAsia" w:ascii="宋体" w:hAnsi="宋体"/>
          <w:b/>
          <w:bCs/>
          <w:szCs w:val="21"/>
        </w:rPr>
        <w:t>补贴</w:t>
      </w:r>
      <w:r>
        <w:rPr>
          <w:rFonts w:hint="eastAsia" w:ascii="宋体" w:hAnsi="宋体"/>
          <w:b/>
          <w:bCs/>
          <w:szCs w:val="21"/>
          <w:lang w:eastAsia="zh-CN"/>
        </w:rPr>
        <w:t>和福利</w:t>
      </w:r>
      <w:r>
        <w:rPr>
          <w:rFonts w:hint="eastAsia" w:ascii="宋体" w:hAnsi="宋体"/>
          <w:b/>
          <w:bCs/>
          <w:szCs w:val="21"/>
        </w:rPr>
        <w:t>）、打印设备投放及相关耗材供应、办公场所及设施、保险、</w:t>
      </w:r>
      <w:r>
        <w:rPr>
          <w:rFonts w:hint="eastAsia" w:ascii="宋体" w:hAnsi="宋体"/>
          <w:b/>
          <w:bCs/>
          <w:color w:val="auto"/>
          <w:szCs w:val="21"/>
        </w:rPr>
        <w:t xml:space="preserve"> 劳保、管理、各种税费、利润、税金、政策性文件规定及合同包含的所有风险、责任等各项应有费用，以及为完成该项服</w:t>
      </w:r>
      <w:r>
        <w:rPr>
          <w:rFonts w:hint="eastAsia" w:ascii="宋体" w:hAnsi="宋体"/>
          <w:b/>
          <w:bCs/>
          <w:color w:val="auto"/>
          <w:szCs w:val="21"/>
          <w:highlight w:val="none"/>
        </w:rPr>
        <w:t>务项目所涉及到的一切相关费用，除此以外</w:t>
      </w:r>
      <w:r>
        <w:rPr>
          <w:rFonts w:hint="eastAsia" w:ascii="宋体" w:hAnsi="宋体"/>
          <w:b/>
          <w:bCs/>
          <w:color w:val="auto"/>
          <w:szCs w:val="21"/>
          <w:highlight w:val="none"/>
          <w:lang w:eastAsia="zh-CN"/>
        </w:rPr>
        <w:t>采购人</w:t>
      </w:r>
      <w:r>
        <w:rPr>
          <w:rFonts w:hint="eastAsia" w:ascii="宋体" w:hAnsi="宋体"/>
          <w:b/>
          <w:bCs/>
          <w:color w:val="auto"/>
          <w:szCs w:val="21"/>
          <w:highlight w:val="none"/>
        </w:rPr>
        <w:t>不再支付其他任何费用。</w:t>
      </w:r>
    </w:p>
    <w:p>
      <w:pPr>
        <w:snapToGrid w:val="0"/>
        <w:spacing w:line="440" w:lineRule="exact"/>
        <w:ind w:firstLine="422" w:firstLineChars="200"/>
        <w:rPr>
          <w:rFonts w:ascii="宋体"/>
          <w:b/>
          <w:color w:val="auto"/>
          <w:szCs w:val="21"/>
        </w:rPr>
      </w:pPr>
      <w:r>
        <w:rPr>
          <w:rFonts w:hint="eastAsia" w:ascii="宋体" w:hAnsi="宋体"/>
          <w:b/>
          <w:color w:val="auto"/>
          <w:szCs w:val="21"/>
        </w:rPr>
        <w:t>十五、投标报价方式</w:t>
      </w:r>
      <w:bookmarkEnd w:id="48"/>
      <w:bookmarkEnd w:id="49"/>
      <w:bookmarkEnd w:id="50"/>
    </w:p>
    <w:p>
      <w:pPr>
        <w:snapToGrid w:val="0"/>
        <w:spacing w:line="440" w:lineRule="exact"/>
        <w:ind w:firstLine="420" w:firstLineChars="200"/>
        <w:rPr>
          <w:rFonts w:ascii="宋体" w:hAnsi="宋体"/>
          <w:color w:val="auto"/>
          <w:szCs w:val="21"/>
        </w:rPr>
      </w:pPr>
      <w:r>
        <w:rPr>
          <w:rFonts w:ascii="宋体" w:hAnsi="宋体"/>
          <w:color w:val="auto"/>
          <w:szCs w:val="21"/>
        </w:rPr>
        <w:t>1</w:t>
      </w:r>
      <w:r>
        <w:rPr>
          <w:rFonts w:hint="eastAsia" w:ascii="宋体" w:hAnsi="宋体"/>
          <w:color w:val="auto"/>
          <w:szCs w:val="21"/>
        </w:rPr>
        <w:t>、投标人应按照招标文件中提供的格式完整、正确填写投标函、开标一览表。</w:t>
      </w:r>
    </w:p>
    <w:p>
      <w:pPr>
        <w:snapToGrid w:val="0"/>
        <w:spacing w:line="440" w:lineRule="exact"/>
        <w:ind w:firstLine="420" w:firstLineChars="200"/>
        <w:rPr>
          <w:rFonts w:ascii="宋体" w:hAnsi="宋体"/>
          <w:color w:val="auto"/>
          <w:szCs w:val="21"/>
        </w:rPr>
      </w:pPr>
      <w:bookmarkStart w:id="51" w:name="_Toc288738811"/>
      <w:bookmarkStart w:id="52" w:name="_Toc288738343"/>
      <w:r>
        <w:rPr>
          <w:rFonts w:hint="eastAsia" w:ascii="宋体" w:hAnsi="宋体"/>
          <w:color w:val="auto"/>
          <w:szCs w:val="21"/>
        </w:rPr>
        <w:t>2、本项目控制价：</w:t>
      </w:r>
      <w:r>
        <w:rPr>
          <w:rFonts w:hint="eastAsia" w:ascii="宋体" w:hAnsi="宋体" w:cs="Tahoma"/>
          <w:color w:val="auto"/>
          <w:kern w:val="0"/>
          <w:szCs w:val="21"/>
          <w:lang w:val="en-US" w:eastAsia="zh-CN"/>
        </w:rPr>
        <w:t>279620</w:t>
      </w:r>
      <w:r>
        <w:rPr>
          <w:rFonts w:hint="eastAsia" w:ascii="宋体" w:hAnsi="宋体" w:cs="Tahoma"/>
          <w:color w:val="auto"/>
          <w:kern w:val="0"/>
          <w:szCs w:val="21"/>
        </w:rPr>
        <w:t>元</w:t>
      </w:r>
      <w:r>
        <w:rPr>
          <w:rFonts w:hint="eastAsia" w:ascii="宋体" w:hAnsi="宋体" w:cs="Tahoma"/>
          <w:color w:val="auto"/>
          <w:kern w:val="0"/>
          <w:szCs w:val="21"/>
          <w:lang w:val="en-US" w:eastAsia="zh-CN"/>
        </w:rPr>
        <w:t>/年</w:t>
      </w:r>
      <w:r>
        <w:rPr>
          <w:rFonts w:hint="eastAsia" w:ascii="宋体" w:hAnsi="宋体" w:cs="Tahoma"/>
          <w:color w:val="auto"/>
          <w:kern w:val="0"/>
          <w:szCs w:val="21"/>
        </w:rPr>
        <w:t>，投标报价超过控制</w:t>
      </w:r>
      <w:r>
        <w:rPr>
          <w:rFonts w:hint="eastAsia" w:ascii="宋体" w:hAnsi="宋体" w:cs="Tahoma"/>
          <w:color w:val="auto"/>
          <w:kern w:val="0"/>
          <w:szCs w:val="21"/>
          <w:lang w:val="en-US" w:eastAsia="zh-CN"/>
        </w:rPr>
        <w:t>单</w:t>
      </w:r>
      <w:r>
        <w:rPr>
          <w:rFonts w:hint="eastAsia" w:ascii="宋体" w:hAnsi="宋体" w:cs="Tahoma"/>
          <w:color w:val="auto"/>
          <w:kern w:val="0"/>
          <w:szCs w:val="21"/>
        </w:rPr>
        <w:t>价或控制</w:t>
      </w:r>
      <w:r>
        <w:rPr>
          <w:rFonts w:hint="eastAsia" w:ascii="宋体" w:hAnsi="宋体" w:cs="Tahoma"/>
          <w:color w:val="auto"/>
          <w:kern w:val="0"/>
          <w:szCs w:val="21"/>
          <w:lang w:val="en-US" w:eastAsia="zh-CN"/>
        </w:rPr>
        <w:t>总</w:t>
      </w:r>
      <w:r>
        <w:rPr>
          <w:rFonts w:hint="eastAsia" w:ascii="宋体" w:hAnsi="宋体" w:cs="Tahoma"/>
          <w:color w:val="auto"/>
          <w:kern w:val="0"/>
          <w:szCs w:val="21"/>
        </w:rPr>
        <w:t>价的均作</w:t>
      </w:r>
      <w:r>
        <w:rPr>
          <w:rFonts w:hint="eastAsia" w:ascii="宋体" w:hAnsi="宋体" w:cs="Tahoma"/>
          <w:color w:val="auto"/>
          <w:kern w:val="0"/>
          <w:szCs w:val="21"/>
          <w:lang w:val="en-US" w:eastAsia="zh-CN"/>
        </w:rPr>
        <w:t>无效</w:t>
      </w:r>
      <w:r>
        <w:rPr>
          <w:rFonts w:hint="eastAsia" w:ascii="宋体" w:hAnsi="宋体" w:cs="Tahoma"/>
          <w:color w:val="auto"/>
          <w:kern w:val="0"/>
          <w:szCs w:val="21"/>
        </w:rPr>
        <w:t>标处理</w:t>
      </w:r>
      <w:r>
        <w:rPr>
          <w:rFonts w:hint="eastAsia" w:ascii="宋体" w:hAnsi="宋体"/>
          <w:color w:val="auto"/>
          <w:szCs w:val="21"/>
        </w:rPr>
        <w:t>。</w:t>
      </w:r>
    </w:p>
    <w:p>
      <w:pPr>
        <w:snapToGrid w:val="0"/>
        <w:spacing w:line="440" w:lineRule="exact"/>
        <w:ind w:firstLine="422" w:firstLineChars="200"/>
        <w:rPr>
          <w:rFonts w:ascii="宋体" w:hAnsi="宋体"/>
          <w:b/>
          <w:szCs w:val="21"/>
        </w:rPr>
      </w:pPr>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00" w:lineRule="exact"/>
        <w:ind w:left="0" w:firstLine="0"/>
        <w:rPr>
          <w:rFonts w:ascii="宋体" w:hAnsi="宋体" w:eastAsia="宋体"/>
          <w:sz w:val="32"/>
          <w:szCs w:val="32"/>
        </w:rPr>
      </w:pPr>
    </w:p>
    <w:p>
      <w:pPr>
        <w:spacing w:line="400" w:lineRule="exact"/>
        <w:rPr>
          <w:rFonts w:ascii="宋体"/>
          <w:sz w:val="32"/>
          <w:szCs w:val="32"/>
        </w:rPr>
      </w:pPr>
    </w:p>
    <w:p>
      <w:pPr>
        <w:spacing w:line="400" w:lineRule="exact"/>
        <w:rPr>
          <w:rFonts w:ascii="宋体"/>
          <w:sz w:val="32"/>
          <w:szCs w:val="32"/>
        </w:rPr>
      </w:pPr>
    </w:p>
    <w:p>
      <w:pPr>
        <w:spacing w:line="400" w:lineRule="exact"/>
        <w:rPr>
          <w:rFonts w:ascii="宋体"/>
          <w:sz w:val="32"/>
          <w:szCs w:val="32"/>
        </w:rPr>
      </w:pPr>
    </w:p>
    <w:p>
      <w:pPr>
        <w:pStyle w:val="3"/>
        <w:keepNext w:val="0"/>
        <w:pageBreakBefore w:val="0"/>
        <w:snapToGrid w:val="0"/>
        <w:spacing w:before="0" w:line="400" w:lineRule="exact"/>
        <w:ind w:left="0" w:firstLine="0"/>
        <w:rPr>
          <w:rFonts w:ascii="宋体" w:hAnsi="宋体" w:eastAsia="宋体"/>
          <w:sz w:val="32"/>
          <w:szCs w:val="32"/>
        </w:rPr>
      </w:pPr>
    </w:p>
    <w:p>
      <w:pPr>
        <w:spacing w:line="400" w:lineRule="exact"/>
      </w:pPr>
    </w:p>
    <w:p>
      <w:pPr>
        <w:spacing w:line="400" w:lineRule="exact"/>
      </w:pPr>
    </w:p>
    <w:p>
      <w:pPr>
        <w:spacing w:line="400" w:lineRule="exact"/>
        <w:rPr>
          <w:rFonts w:ascii="宋体"/>
        </w:rPr>
      </w:pPr>
    </w:p>
    <w:p>
      <w:pPr>
        <w:pStyle w:val="3"/>
        <w:keepNext w:val="0"/>
        <w:pageBreakBefore w:val="0"/>
        <w:snapToGrid w:val="0"/>
        <w:spacing w:before="0" w:line="440" w:lineRule="exact"/>
        <w:ind w:left="0" w:firstLine="0"/>
        <w:rPr>
          <w:rFonts w:ascii="宋体" w:hAnsi="宋体" w:eastAsia="宋体"/>
          <w:sz w:val="32"/>
          <w:szCs w:val="32"/>
        </w:rPr>
      </w:pPr>
      <w:r>
        <w:rPr>
          <w:rFonts w:ascii="宋体" w:hAnsi="宋体" w:eastAsia="宋体"/>
          <w:sz w:val="32"/>
          <w:szCs w:val="32"/>
        </w:rPr>
        <w:br w:type="page"/>
      </w:r>
      <w:bookmarkStart w:id="53" w:name="_Toc20449"/>
      <w:r>
        <w:rPr>
          <w:rFonts w:hint="eastAsia" w:ascii="宋体" w:hAnsi="宋体" w:eastAsia="宋体"/>
          <w:sz w:val="32"/>
          <w:szCs w:val="32"/>
        </w:rPr>
        <w:t>第五章</w:t>
      </w:r>
      <w:r>
        <w:rPr>
          <w:rFonts w:ascii="宋体" w:hAnsi="宋体" w:eastAsia="宋体"/>
          <w:sz w:val="32"/>
          <w:szCs w:val="32"/>
        </w:rPr>
        <w:t xml:space="preserve">  </w:t>
      </w:r>
      <w:r>
        <w:rPr>
          <w:rFonts w:hint="eastAsia" w:ascii="宋体" w:hAnsi="宋体" w:eastAsia="宋体"/>
          <w:sz w:val="32"/>
          <w:szCs w:val="32"/>
        </w:rPr>
        <w:t>开标、评标、定标</w:t>
      </w:r>
      <w:bookmarkEnd w:id="51"/>
      <w:bookmarkEnd w:id="52"/>
      <w:bookmarkEnd w:id="53"/>
    </w:p>
    <w:p>
      <w:pPr>
        <w:snapToGrid w:val="0"/>
        <w:spacing w:line="440" w:lineRule="exact"/>
        <w:ind w:firstLine="422" w:firstLineChars="200"/>
        <w:rPr>
          <w:rFonts w:ascii="宋体"/>
          <w:b/>
          <w:szCs w:val="21"/>
        </w:rPr>
      </w:pPr>
      <w:bookmarkStart w:id="54" w:name="_Toc288738418"/>
      <w:bookmarkStart w:id="55" w:name="_Toc288738344"/>
      <w:bookmarkStart w:id="56" w:name="_Toc288738812"/>
      <w:r>
        <w:rPr>
          <w:rFonts w:hint="eastAsia" w:ascii="宋体" w:hAnsi="宋体"/>
          <w:b/>
          <w:szCs w:val="21"/>
        </w:rPr>
        <w:t>十六、答疑，开标评标会议时间和地点</w:t>
      </w:r>
      <w:bookmarkEnd w:id="54"/>
      <w:bookmarkEnd w:id="55"/>
      <w:bookmarkEnd w:id="56"/>
    </w:p>
    <w:p>
      <w:pPr>
        <w:snapToGrid w:val="0"/>
        <w:spacing w:line="440" w:lineRule="exact"/>
        <w:ind w:firstLine="420" w:firstLineChars="200"/>
        <w:rPr>
          <w:rFonts w:ascii="宋体"/>
          <w:szCs w:val="21"/>
        </w:rPr>
      </w:pPr>
      <w:r>
        <w:rPr>
          <w:rFonts w:hint="eastAsia" w:ascii="宋体" w:hAnsi="宋体"/>
          <w:szCs w:val="21"/>
        </w:rPr>
        <w:t>标前答疑会：不集中组织；</w:t>
      </w:r>
    </w:p>
    <w:p>
      <w:pPr>
        <w:snapToGrid w:val="0"/>
        <w:spacing w:line="440" w:lineRule="exact"/>
        <w:ind w:firstLine="420" w:firstLineChars="200"/>
        <w:rPr>
          <w:rFonts w:ascii="宋体" w:hAnsi="宋体"/>
          <w:szCs w:val="21"/>
        </w:rPr>
      </w:pPr>
      <w:r>
        <w:rPr>
          <w:rFonts w:hint="eastAsia" w:ascii="宋体" w:hAnsi="宋体"/>
          <w:szCs w:val="21"/>
        </w:rPr>
        <w:t>投标文件截止的时间即开标时间：详见投标人须知；</w:t>
      </w:r>
    </w:p>
    <w:p>
      <w:pPr>
        <w:snapToGrid w:val="0"/>
        <w:spacing w:line="440" w:lineRule="exact"/>
        <w:ind w:firstLine="420" w:firstLineChars="200"/>
        <w:rPr>
          <w:rFonts w:ascii="宋体"/>
          <w:szCs w:val="21"/>
        </w:rPr>
      </w:pPr>
      <w:r>
        <w:rPr>
          <w:rFonts w:hint="eastAsia" w:ascii="宋体" w:hAnsi="宋体"/>
          <w:szCs w:val="21"/>
        </w:rPr>
        <w:t>开标地点：</w:t>
      </w:r>
      <w:r>
        <w:rPr>
          <w:rFonts w:hint="eastAsia"/>
          <w:snapToGrid w:val="0"/>
          <w:color w:val="auto"/>
          <w:sz w:val="21"/>
          <w:szCs w:val="21"/>
          <w:lang w:eastAsia="zh-CN"/>
        </w:rPr>
        <w:t>常州名源全过程工程咨询有限公司</w:t>
      </w:r>
      <w:r>
        <w:rPr>
          <w:rFonts w:hint="eastAsia"/>
          <w:snapToGrid w:val="0"/>
          <w:color w:val="auto"/>
          <w:sz w:val="21"/>
          <w:szCs w:val="21"/>
          <w:lang w:val="en-US" w:eastAsia="zh-CN"/>
        </w:rPr>
        <w:t>开标室</w:t>
      </w:r>
      <w:r>
        <w:rPr>
          <w:rFonts w:hint="eastAsia"/>
          <w:snapToGrid w:val="0"/>
          <w:color w:val="auto"/>
          <w:sz w:val="21"/>
          <w:szCs w:val="21"/>
          <w:lang w:eastAsia="zh-CN"/>
        </w:rPr>
        <w:t>（常州市金坛区金沙科技金融中心B幢12层1202）</w:t>
      </w:r>
      <w:r>
        <w:rPr>
          <w:rFonts w:hint="eastAsia" w:ascii="宋体" w:hAnsi="宋体"/>
          <w:szCs w:val="21"/>
        </w:rPr>
        <w:t>；</w:t>
      </w:r>
    </w:p>
    <w:p>
      <w:pPr>
        <w:snapToGrid w:val="0"/>
        <w:spacing w:line="440" w:lineRule="exact"/>
        <w:ind w:firstLine="422" w:firstLineChars="200"/>
        <w:rPr>
          <w:rFonts w:ascii="宋体"/>
          <w:b/>
          <w:szCs w:val="21"/>
        </w:rPr>
      </w:pPr>
      <w:bookmarkStart w:id="57" w:name="_Toc288738813"/>
      <w:bookmarkStart w:id="58" w:name="_Toc288738419"/>
      <w:bookmarkStart w:id="59" w:name="_Toc288738345"/>
      <w:r>
        <w:rPr>
          <w:rFonts w:hint="eastAsia" w:ascii="宋体" w:hAnsi="宋体"/>
          <w:b/>
          <w:szCs w:val="21"/>
        </w:rPr>
        <w:t>十七、评审、定标方法</w:t>
      </w:r>
      <w:bookmarkEnd w:id="57"/>
      <w:bookmarkEnd w:id="58"/>
      <w:bookmarkEnd w:id="59"/>
      <w:bookmarkStart w:id="60" w:name="_Toc288738814"/>
      <w:bookmarkStart w:id="61" w:name="_Toc288738420"/>
      <w:bookmarkStart w:id="62" w:name="_Toc288738346"/>
      <w:r>
        <w:rPr>
          <w:rFonts w:hint="eastAsia" w:ascii="宋体" w:hAnsi="宋体"/>
          <w:b/>
          <w:szCs w:val="21"/>
        </w:rPr>
        <w:t>：</w:t>
      </w:r>
      <w:r>
        <w:rPr>
          <w:rFonts w:hint="eastAsia" w:ascii="宋体" w:hAnsi="宋体" w:cs="宋体"/>
          <w:b/>
          <w:kern w:val="0"/>
          <w:szCs w:val="21"/>
        </w:rPr>
        <w:t>详见投标人须知。</w:t>
      </w:r>
    </w:p>
    <w:p>
      <w:pPr>
        <w:snapToGrid w:val="0"/>
        <w:spacing w:line="440" w:lineRule="exact"/>
        <w:ind w:firstLine="422" w:firstLineChars="200"/>
        <w:rPr>
          <w:rFonts w:ascii="宋体"/>
          <w:b/>
          <w:szCs w:val="21"/>
        </w:rPr>
      </w:pPr>
      <w:r>
        <w:rPr>
          <w:rFonts w:hint="eastAsia" w:ascii="宋体" w:hAnsi="宋体"/>
          <w:b/>
          <w:szCs w:val="21"/>
        </w:rPr>
        <w:t>十八、开标评标会</w:t>
      </w:r>
      <w:bookmarkEnd w:id="60"/>
      <w:bookmarkEnd w:id="61"/>
      <w:bookmarkEnd w:id="62"/>
    </w:p>
    <w:p>
      <w:pPr>
        <w:snapToGrid w:val="0"/>
        <w:spacing w:line="440" w:lineRule="exact"/>
        <w:ind w:firstLine="420" w:firstLineChars="200"/>
        <w:rPr>
          <w:rFonts w:ascii="宋体"/>
          <w:szCs w:val="21"/>
        </w:rPr>
      </w:pPr>
      <w:r>
        <w:rPr>
          <w:rFonts w:hint="eastAsia" w:ascii="宋体" w:hAnsi="宋体"/>
          <w:szCs w:val="21"/>
        </w:rPr>
        <w:t>开标评标会议按招标文件中规定的时间、地点举行，由招标人主持，邀请投标人参加。投标人参加开标会的，法定代表人（或委托代理人）需在标书外另行携带法人资格证明（或授权委托书）原件、本人第二代身份证原件于开标时核验，并签名报到以证明其出席。</w:t>
      </w:r>
    </w:p>
    <w:p>
      <w:pPr>
        <w:snapToGrid w:val="0"/>
        <w:spacing w:line="440" w:lineRule="exact"/>
        <w:ind w:firstLine="422" w:firstLineChars="200"/>
        <w:rPr>
          <w:rFonts w:ascii="宋体"/>
          <w:szCs w:val="21"/>
        </w:rPr>
      </w:pPr>
      <w:bookmarkStart w:id="63" w:name="_Toc288738421"/>
      <w:bookmarkStart w:id="64" w:name="_Toc288738815"/>
      <w:bookmarkStart w:id="65" w:name="_Toc288738347"/>
      <w:r>
        <w:rPr>
          <w:rFonts w:hint="eastAsia" w:ascii="宋体" w:hAnsi="宋体"/>
          <w:b/>
          <w:szCs w:val="21"/>
        </w:rPr>
        <w:t>十九、</w:t>
      </w:r>
      <w:bookmarkEnd w:id="63"/>
      <w:bookmarkEnd w:id="64"/>
      <w:bookmarkEnd w:id="65"/>
      <w:r>
        <w:rPr>
          <w:rFonts w:hint="eastAsia" w:ascii="宋体" w:hAnsi="宋体"/>
          <w:szCs w:val="21"/>
        </w:rPr>
        <w:t>开标时，由投标人或者其推选的代表检查投标文件的密封情况；经确认无误后，由招标代理单位工作人员当众拆封，宣布投标人名称、投标价格和招标文件规定的需要宣布的其他内容。</w:t>
      </w:r>
    </w:p>
    <w:p>
      <w:pPr>
        <w:snapToGrid w:val="0"/>
        <w:spacing w:line="440" w:lineRule="exact"/>
        <w:ind w:firstLine="422" w:firstLineChars="200"/>
        <w:rPr>
          <w:rFonts w:ascii="宋体"/>
          <w:szCs w:val="21"/>
        </w:rPr>
      </w:pPr>
      <w:bookmarkStart w:id="66" w:name="_Toc288738816"/>
      <w:bookmarkStart w:id="67" w:name="_Toc288738422"/>
      <w:bookmarkStart w:id="68" w:name="_Toc288738348"/>
      <w:r>
        <w:rPr>
          <w:rFonts w:hint="eastAsia" w:ascii="宋体" w:hAnsi="宋体"/>
          <w:b/>
          <w:szCs w:val="21"/>
        </w:rPr>
        <w:t>二十、</w:t>
      </w:r>
      <w:r>
        <w:rPr>
          <w:rFonts w:hint="eastAsia" w:ascii="宋体" w:hAnsi="宋体"/>
          <w:szCs w:val="21"/>
        </w:rPr>
        <w:t>招标人在投标截止时间前收到的所有合格投标文件，开标时都予以拆封，招标人对开标过程予以记录。</w:t>
      </w:r>
      <w:bookmarkEnd w:id="66"/>
      <w:bookmarkEnd w:id="67"/>
      <w:bookmarkEnd w:id="68"/>
    </w:p>
    <w:p>
      <w:pPr>
        <w:snapToGrid w:val="0"/>
        <w:spacing w:line="440" w:lineRule="exact"/>
        <w:ind w:firstLine="422" w:firstLineChars="200"/>
        <w:rPr>
          <w:rFonts w:ascii="宋体"/>
          <w:b/>
          <w:szCs w:val="21"/>
        </w:rPr>
      </w:pPr>
      <w:bookmarkStart w:id="69" w:name="_Toc288738817"/>
      <w:bookmarkStart w:id="70" w:name="_Toc288738423"/>
      <w:bookmarkStart w:id="71" w:name="_Toc288738349"/>
      <w:r>
        <w:rPr>
          <w:rFonts w:hint="eastAsia" w:ascii="宋体" w:hAnsi="宋体"/>
          <w:b/>
          <w:szCs w:val="21"/>
        </w:rPr>
        <w:t>二十一、投标文件出现下列情况之一的，将作为无效投标文件处理，无效投标文件不予参加评标。</w:t>
      </w:r>
      <w:bookmarkEnd w:id="69"/>
      <w:bookmarkEnd w:id="70"/>
      <w:bookmarkEnd w:id="71"/>
    </w:p>
    <w:p>
      <w:pPr>
        <w:snapToGrid w:val="0"/>
        <w:spacing w:line="440" w:lineRule="exact"/>
        <w:ind w:firstLine="420" w:firstLineChars="200"/>
        <w:rPr>
          <w:rFonts w:ascii="宋体"/>
          <w:szCs w:val="21"/>
        </w:rPr>
      </w:pPr>
      <w:r>
        <w:rPr>
          <w:rFonts w:ascii="宋体" w:hAnsi="宋体"/>
          <w:szCs w:val="21"/>
        </w:rPr>
        <w:t>1</w:t>
      </w:r>
      <w:r>
        <w:rPr>
          <w:rFonts w:hint="eastAsia" w:ascii="宋体" w:hAnsi="宋体"/>
          <w:szCs w:val="21"/>
        </w:rPr>
        <w:t>.投标文件未按规定标志、密封、盖章的；</w:t>
      </w:r>
    </w:p>
    <w:p>
      <w:pPr>
        <w:snapToGrid w:val="0"/>
        <w:spacing w:line="440" w:lineRule="exact"/>
        <w:ind w:firstLine="420" w:firstLineChars="200"/>
        <w:rPr>
          <w:rFonts w:ascii="宋体"/>
          <w:szCs w:val="21"/>
        </w:rPr>
      </w:pPr>
      <w:r>
        <w:rPr>
          <w:rFonts w:ascii="宋体" w:hAnsi="宋体"/>
          <w:szCs w:val="21"/>
        </w:rPr>
        <w:t>2</w:t>
      </w:r>
      <w:r>
        <w:rPr>
          <w:rFonts w:hint="eastAsia" w:ascii="宋体" w:hAnsi="宋体"/>
          <w:szCs w:val="21"/>
        </w:rPr>
        <w:t>.投标文件未加盖投标人公章的；</w:t>
      </w:r>
    </w:p>
    <w:p>
      <w:pPr>
        <w:snapToGrid w:val="0"/>
        <w:spacing w:line="440" w:lineRule="exact"/>
        <w:ind w:firstLine="420" w:firstLineChars="200"/>
        <w:rPr>
          <w:rFonts w:ascii="宋体"/>
          <w:szCs w:val="21"/>
        </w:rPr>
      </w:pPr>
      <w:r>
        <w:rPr>
          <w:rFonts w:ascii="宋体" w:hAnsi="宋体"/>
          <w:szCs w:val="21"/>
        </w:rPr>
        <w:t>3</w:t>
      </w:r>
      <w:r>
        <w:rPr>
          <w:rFonts w:hint="eastAsia" w:ascii="宋体" w:hAnsi="宋体"/>
          <w:szCs w:val="21"/>
        </w:rPr>
        <w:t>.法定代表人资格证明书或授权委托书未提供的、无投标人公章的、无法定代表人或委托代理人签字或盖章的、非原件的；</w:t>
      </w:r>
    </w:p>
    <w:p>
      <w:pPr>
        <w:snapToGrid w:val="0"/>
        <w:spacing w:line="440" w:lineRule="exact"/>
        <w:ind w:firstLine="420" w:firstLineChars="200"/>
        <w:rPr>
          <w:rFonts w:ascii="宋体"/>
          <w:szCs w:val="21"/>
        </w:rPr>
      </w:pPr>
      <w:r>
        <w:rPr>
          <w:rFonts w:ascii="宋体" w:hAnsi="宋体"/>
          <w:szCs w:val="21"/>
        </w:rPr>
        <w:t>4</w:t>
      </w:r>
      <w:r>
        <w:rPr>
          <w:rFonts w:hint="eastAsia" w:ascii="宋体" w:hAnsi="宋体"/>
          <w:szCs w:val="21"/>
        </w:rPr>
        <w:t>.投标人未通过报名的或者在名称上和法人地位上与报名情况发生实质性的改变的；</w:t>
      </w:r>
    </w:p>
    <w:p>
      <w:pPr>
        <w:snapToGrid w:val="0"/>
        <w:spacing w:line="440" w:lineRule="exact"/>
        <w:ind w:firstLine="420" w:firstLineChars="200"/>
        <w:rPr>
          <w:rFonts w:ascii="宋体"/>
          <w:szCs w:val="21"/>
        </w:rPr>
      </w:pPr>
      <w:r>
        <w:rPr>
          <w:rFonts w:ascii="宋体" w:hAnsi="宋体"/>
          <w:szCs w:val="21"/>
        </w:rPr>
        <w:t>5</w:t>
      </w:r>
      <w:r>
        <w:rPr>
          <w:rFonts w:hint="eastAsia" w:ascii="宋体" w:hAnsi="宋体"/>
          <w:szCs w:val="21"/>
        </w:rPr>
        <w:t>.投标人不符合招标文件中规定资格要求的，或者资格要求证明材料提供不齐全的；</w:t>
      </w:r>
    </w:p>
    <w:p>
      <w:pPr>
        <w:snapToGrid w:val="0"/>
        <w:spacing w:line="440" w:lineRule="exact"/>
        <w:ind w:firstLine="420" w:firstLineChars="200"/>
        <w:rPr>
          <w:rFonts w:ascii="宋体"/>
          <w:szCs w:val="21"/>
        </w:rPr>
      </w:pPr>
      <w:r>
        <w:rPr>
          <w:rFonts w:ascii="宋体" w:hAnsi="宋体"/>
          <w:szCs w:val="21"/>
        </w:rPr>
        <w:t>6</w:t>
      </w:r>
      <w:r>
        <w:rPr>
          <w:rFonts w:hint="eastAsia" w:ascii="宋体" w:hAnsi="宋体"/>
          <w:szCs w:val="21"/>
        </w:rPr>
        <w:t>.投标文件未按招标文件规定的格式、内容和要求编制，投标文件字迹潦草、模糊、难以辨认；</w:t>
      </w:r>
    </w:p>
    <w:p>
      <w:pPr>
        <w:snapToGrid w:val="0"/>
        <w:spacing w:line="440" w:lineRule="exact"/>
        <w:ind w:firstLine="420" w:firstLineChars="200"/>
        <w:rPr>
          <w:rFonts w:ascii="宋体"/>
          <w:szCs w:val="21"/>
        </w:rPr>
      </w:pPr>
      <w:r>
        <w:rPr>
          <w:rFonts w:ascii="宋体" w:hAnsi="宋体"/>
          <w:szCs w:val="21"/>
        </w:rPr>
        <w:t>7</w:t>
      </w:r>
      <w:r>
        <w:rPr>
          <w:rFonts w:hint="eastAsia" w:ascii="宋体" w:hAnsi="宋体"/>
          <w:szCs w:val="21"/>
        </w:rPr>
        <w:t>.投标人在一份投标文件中，对同一招标项目报有两个或多个报价，且未书面确定以哪个报价为准的；</w:t>
      </w:r>
    </w:p>
    <w:p>
      <w:pPr>
        <w:snapToGrid w:val="0"/>
        <w:spacing w:line="440" w:lineRule="exact"/>
        <w:ind w:firstLine="420" w:firstLineChars="200"/>
        <w:rPr>
          <w:rFonts w:ascii="宋体"/>
          <w:szCs w:val="21"/>
        </w:rPr>
      </w:pPr>
      <w:r>
        <w:rPr>
          <w:rFonts w:ascii="宋体" w:hAnsi="宋体"/>
          <w:szCs w:val="21"/>
        </w:rPr>
        <w:t>8</w:t>
      </w:r>
      <w:r>
        <w:rPr>
          <w:rFonts w:hint="eastAsia" w:ascii="宋体" w:hAnsi="宋体"/>
          <w:szCs w:val="21"/>
        </w:rPr>
        <w:t>.投标人在投标报价中存在严重错误，并影响对其他投标人的评分的；</w:t>
      </w:r>
    </w:p>
    <w:p>
      <w:pPr>
        <w:snapToGrid w:val="0"/>
        <w:spacing w:line="440" w:lineRule="exact"/>
        <w:ind w:firstLine="420" w:firstLineChars="200"/>
        <w:rPr>
          <w:rFonts w:ascii="宋体"/>
          <w:szCs w:val="21"/>
        </w:rPr>
      </w:pPr>
      <w:r>
        <w:rPr>
          <w:rFonts w:ascii="宋体" w:hAnsi="宋体"/>
          <w:szCs w:val="21"/>
        </w:rPr>
        <w:t>9</w:t>
      </w:r>
      <w:r>
        <w:rPr>
          <w:rFonts w:hint="eastAsia" w:ascii="宋体" w:hAnsi="宋体"/>
          <w:szCs w:val="21"/>
        </w:rPr>
        <w:t>.投标文件材料所述情况和所附相关资料不实的；</w:t>
      </w:r>
    </w:p>
    <w:p>
      <w:pPr>
        <w:snapToGrid w:val="0"/>
        <w:spacing w:line="440" w:lineRule="exact"/>
        <w:ind w:firstLine="420" w:firstLineChars="200"/>
        <w:rPr>
          <w:rFonts w:ascii="宋体"/>
          <w:szCs w:val="21"/>
        </w:rPr>
      </w:pPr>
      <w:r>
        <w:rPr>
          <w:rFonts w:ascii="宋体" w:hAnsi="宋体"/>
          <w:szCs w:val="21"/>
        </w:rPr>
        <w:t>10</w:t>
      </w:r>
      <w:r>
        <w:rPr>
          <w:rFonts w:hint="eastAsia" w:ascii="宋体" w:hAnsi="宋体"/>
          <w:szCs w:val="21"/>
        </w:rPr>
        <w:t>.投标人以他人的名义投标、串通投标、以行贿手段谋取中标或者以其他弄虚作假方式投标的。</w:t>
      </w:r>
    </w:p>
    <w:p>
      <w:pPr>
        <w:snapToGrid w:val="0"/>
        <w:spacing w:line="440" w:lineRule="exact"/>
        <w:ind w:firstLine="420" w:firstLineChars="200"/>
        <w:rPr>
          <w:rFonts w:ascii="宋体"/>
          <w:szCs w:val="21"/>
        </w:rPr>
      </w:pPr>
      <w:r>
        <w:rPr>
          <w:rFonts w:ascii="宋体" w:hAnsi="宋体"/>
          <w:szCs w:val="21"/>
        </w:rPr>
        <w:t>11</w:t>
      </w:r>
      <w:r>
        <w:rPr>
          <w:rFonts w:hint="eastAsia" w:ascii="宋体" w:hAnsi="宋体"/>
          <w:szCs w:val="21"/>
        </w:rPr>
        <w:t>.逾期送达的投标文件；</w:t>
      </w:r>
    </w:p>
    <w:p>
      <w:pPr>
        <w:snapToGrid w:val="0"/>
        <w:spacing w:line="440" w:lineRule="exact"/>
        <w:ind w:firstLine="420" w:firstLineChars="200"/>
        <w:rPr>
          <w:rFonts w:ascii="宋体"/>
          <w:szCs w:val="21"/>
        </w:rPr>
      </w:pPr>
      <w:r>
        <w:rPr>
          <w:rFonts w:ascii="宋体" w:hAnsi="宋体"/>
          <w:szCs w:val="21"/>
        </w:rPr>
        <w:t>12</w:t>
      </w:r>
      <w:r>
        <w:rPr>
          <w:rFonts w:hint="eastAsia" w:ascii="宋体" w:hAnsi="宋体"/>
          <w:szCs w:val="21"/>
        </w:rPr>
        <w:t>.未按招标文件要求缴纳投标保证金的；</w:t>
      </w:r>
    </w:p>
    <w:p>
      <w:pPr>
        <w:snapToGrid w:val="0"/>
        <w:spacing w:line="440" w:lineRule="exact"/>
        <w:ind w:firstLine="420" w:firstLineChars="200"/>
        <w:rPr>
          <w:rFonts w:ascii="宋体"/>
          <w:szCs w:val="21"/>
        </w:rPr>
      </w:pPr>
      <w:r>
        <w:rPr>
          <w:rFonts w:ascii="宋体" w:hAnsi="宋体"/>
          <w:szCs w:val="21"/>
        </w:rPr>
        <w:t>13</w:t>
      </w:r>
      <w:r>
        <w:rPr>
          <w:rFonts w:hint="eastAsia" w:ascii="宋体" w:hAnsi="宋体"/>
          <w:szCs w:val="21"/>
        </w:rPr>
        <w:t>.投标人的投标报价超出控制价的；</w:t>
      </w:r>
    </w:p>
    <w:p>
      <w:pPr>
        <w:snapToGrid w:val="0"/>
        <w:spacing w:line="440" w:lineRule="exact"/>
        <w:ind w:firstLine="420" w:firstLineChars="200"/>
        <w:rPr>
          <w:rFonts w:ascii="宋体"/>
          <w:szCs w:val="21"/>
        </w:rPr>
      </w:pPr>
      <w:r>
        <w:rPr>
          <w:rFonts w:ascii="宋体" w:hAnsi="宋体"/>
          <w:szCs w:val="21"/>
        </w:rPr>
        <w:t>14</w:t>
      </w:r>
      <w:r>
        <w:rPr>
          <w:rFonts w:hint="eastAsia" w:ascii="宋体" w:hAnsi="宋体"/>
          <w:szCs w:val="21"/>
        </w:rPr>
        <w:t>.招标文件明确规定无效的其他情形，或者其他被评委会认定无效的情况；</w:t>
      </w:r>
    </w:p>
    <w:p>
      <w:pPr>
        <w:snapToGrid w:val="0"/>
        <w:spacing w:line="440" w:lineRule="exact"/>
        <w:ind w:firstLine="420" w:firstLineChars="200"/>
        <w:rPr>
          <w:rFonts w:ascii="宋体" w:cs="Arial"/>
          <w:szCs w:val="21"/>
        </w:rPr>
      </w:pPr>
      <w:r>
        <w:rPr>
          <w:rFonts w:ascii="宋体" w:hAnsi="宋体"/>
          <w:szCs w:val="21"/>
        </w:rPr>
        <w:t>15</w:t>
      </w:r>
      <w:r>
        <w:rPr>
          <w:rFonts w:hint="eastAsia" w:ascii="宋体" w:hAnsi="宋体"/>
          <w:szCs w:val="21"/>
        </w:rPr>
        <w:t>.</w:t>
      </w:r>
      <w:r>
        <w:rPr>
          <w:rFonts w:hint="eastAsia" w:ascii="宋体" w:hAnsi="宋体" w:cs="Arial"/>
          <w:szCs w:val="21"/>
        </w:rPr>
        <w:t>投标文件含有招标人不能接受的附加条件的；</w:t>
      </w:r>
    </w:p>
    <w:p>
      <w:pPr>
        <w:snapToGrid w:val="0"/>
        <w:spacing w:line="440" w:lineRule="exact"/>
        <w:ind w:firstLine="420" w:firstLineChars="200"/>
        <w:rPr>
          <w:rFonts w:ascii="宋体"/>
          <w:szCs w:val="21"/>
        </w:rPr>
      </w:pPr>
      <w:r>
        <w:rPr>
          <w:rFonts w:ascii="宋体" w:hAnsi="宋体"/>
          <w:szCs w:val="21"/>
        </w:rPr>
        <w:t>16</w:t>
      </w:r>
      <w:r>
        <w:rPr>
          <w:rFonts w:hint="eastAsia" w:ascii="宋体" w:hAnsi="宋体"/>
          <w:szCs w:val="21"/>
        </w:rPr>
        <w:t>.投标人被</w:t>
      </w:r>
      <w:r>
        <w:rPr>
          <w:rFonts w:hint="eastAsia" w:ascii="宋体" w:hAnsi="宋体" w:cs="Tahoma"/>
          <w:kern w:val="0"/>
          <w:szCs w:val="21"/>
        </w:rPr>
        <w:t>“信用中国”（www.creditchina.gov.cn)和“信用江苏”（ www.jscredit.gov.cn）网站上公布为失信被执行人的</w:t>
      </w:r>
      <w:r>
        <w:rPr>
          <w:rFonts w:hint="eastAsia" w:ascii="宋体" w:hAnsi="宋体"/>
          <w:szCs w:val="21"/>
        </w:rPr>
        <w:t>；</w:t>
      </w:r>
    </w:p>
    <w:p>
      <w:pPr>
        <w:snapToGrid w:val="0"/>
        <w:spacing w:line="440" w:lineRule="exact"/>
        <w:ind w:firstLine="420" w:firstLineChars="200"/>
        <w:rPr>
          <w:rFonts w:ascii="宋体"/>
          <w:szCs w:val="21"/>
        </w:rPr>
      </w:pPr>
      <w:r>
        <w:rPr>
          <w:rFonts w:ascii="宋体" w:hAnsi="宋体"/>
          <w:szCs w:val="21"/>
        </w:rPr>
        <w:t>17</w:t>
      </w:r>
      <w:r>
        <w:rPr>
          <w:rFonts w:hint="eastAsia" w:ascii="宋体" w:hAnsi="宋体"/>
          <w:szCs w:val="21"/>
        </w:rPr>
        <w:t>、不符合法律、法规和招标文件规定的其他实质性要求的。</w:t>
      </w:r>
    </w:p>
    <w:p>
      <w:pPr>
        <w:snapToGrid w:val="0"/>
        <w:spacing w:line="440" w:lineRule="exact"/>
        <w:ind w:firstLine="422" w:firstLineChars="200"/>
        <w:rPr>
          <w:rFonts w:ascii="宋体"/>
          <w:b/>
          <w:szCs w:val="21"/>
        </w:rPr>
      </w:pPr>
      <w:bookmarkStart w:id="72" w:name="_Toc288738818"/>
      <w:bookmarkStart w:id="73" w:name="_Toc288738424"/>
      <w:bookmarkStart w:id="74" w:name="_Toc288738350"/>
      <w:r>
        <w:rPr>
          <w:rFonts w:hint="eastAsia" w:ascii="宋体" w:hAnsi="宋体"/>
          <w:b/>
          <w:szCs w:val="21"/>
        </w:rPr>
        <w:t>二十二、评标、定标</w:t>
      </w:r>
      <w:bookmarkEnd w:id="72"/>
      <w:bookmarkEnd w:id="73"/>
      <w:bookmarkEnd w:id="74"/>
    </w:p>
    <w:p>
      <w:pPr>
        <w:snapToGrid w:val="0"/>
        <w:spacing w:line="440" w:lineRule="exact"/>
        <w:ind w:firstLine="420" w:firstLineChars="200"/>
        <w:rPr>
          <w:rFonts w:ascii="宋体"/>
          <w:szCs w:val="21"/>
        </w:rPr>
      </w:pPr>
      <w:r>
        <w:rPr>
          <w:rFonts w:hint="eastAsia" w:ascii="宋体" w:hAnsi="宋体"/>
          <w:szCs w:val="21"/>
        </w:rPr>
        <w:t>评标由依法组建的评标委员会负责。由评委会出具书面评标报告，推荐中标候选投标人顺序并确定中标人，招标人确认。</w:t>
      </w:r>
    </w:p>
    <w:p>
      <w:pPr>
        <w:snapToGrid w:val="0"/>
        <w:spacing w:line="440" w:lineRule="exact"/>
        <w:ind w:firstLine="420" w:firstLineChars="200"/>
        <w:rPr>
          <w:rFonts w:ascii="宋体"/>
          <w:szCs w:val="21"/>
        </w:rPr>
      </w:pPr>
      <w:r>
        <w:rPr>
          <w:rFonts w:ascii="宋体" w:hAnsi="宋体"/>
          <w:szCs w:val="21"/>
        </w:rPr>
        <w:t>1</w:t>
      </w:r>
      <w:r>
        <w:rPr>
          <w:rFonts w:hint="eastAsia" w:ascii="宋体" w:hAnsi="宋体"/>
          <w:szCs w:val="21"/>
        </w:rPr>
        <w:t>.为了有助于投标文件的审查、评价和比较，评标委员会可以书面方式要求投标人对投标文件中含义不明确、对同类问题表述不一致或者明显文字和计算错误的内容作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pPr>
        <w:snapToGrid w:val="0"/>
        <w:spacing w:line="440" w:lineRule="exact"/>
        <w:ind w:firstLine="420" w:firstLineChars="200"/>
        <w:rPr>
          <w:rFonts w:ascii="宋体" w:cs="Arial"/>
          <w:szCs w:val="21"/>
        </w:rPr>
      </w:pPr>
      <w:r>
        <w:rPr>
          <w:rFonts w:ascii="宋体" w:hAnsi="宋体"/>
          <w:szCs w:val="21"/>
        </w:rPr>
        <w:t>2</w:t>
      </w:r>
      <w:r>
        <w:rPr>
          <w:rFonts w:hint="eastAsia" w:ascii="宋体" w:hAnsi="宋体"/>
          <w:szCs w:val="21"/>
        </w:rPr>
        <w:t>.</w:t>
      </w:r>
      <w:r>
        <w:rPr>
          <w:rFonts w:hint="eastAsia" w:ascii="宋体" w:hAnsi="宋体" w:cs="Arial"/>
          <w:szCs w:val="21"/>
        </w:rPr>
        <w:t>投标文件报价出现前后不一致的，除招标文件另有规定外，按照下列规定修正：</w:t>
      </w:r>
    </w:p>
    <w:p>
      <w:pPr>
        <w:snapToGrid w:val="0"/>
        <w:spacing w:line="440" w:lineRule="exact"/>
        <w:ind w:firstLine="420" w:firstLineChars="200"/>
        <w:rPr>
          <w:rFonts w:ascii="宋体" w:hAnsi="宋体" w:cs="Arial"/>
          <w:szCs w:val="21"/>
        </w:rPr>
      </w:pPr>
      <w:r>
        <w:rPr>
          <w:rFonts w:ascii="宋体" w:hAnsi="宋体" w:cs="Arial"/>
          <w:szCs w:val="21"/>
        </w:rPr>
        <w:t>1</w:t>
      </w:r>
      <w:r>
        <w:rPr>
          <w:rFonts w:hint="eastAsia" w:ascii="宋体" w:hAnsi="宋体" w:cs="Arial"/>
          <w:szCs w:val="21"/>
        </w:rPr>
        <w:t>）投标文件中开标一览表内容与投标文件中相应内容不一致的，以开标一览表为准；</w:t>
      </w:r>
      <w:r>
        <w:rPr>
          <w:rFonts w:ascii="宋体" w:hAnsi="宋体" w:cs="Arial"/>
          <w:szCs w:val="21"/>
        </w:rPr>
        <w:t xml:space="preserve"> </w:t>
      </w:r>
    </w:p>
    <w:p>
      <w:pPr>
        <w:snapToGrid w:val="0"/>
        <w:spacing w:line="440" w:lineRule="exact"/>
        <w:ind w:firstLine="420" w:firstLineChars="200"/>
        <w:rPr>
          <w:rFonts w:ascii="宋体" w:cs="Arial"/>
          <w:szCs w:val="21"/>
        </w:rPr>
      </w:pPr>
      <w:r>
        <w:rPr>
          <w:rFonts w:ascii="宋体" w:hAnsi="宋体" w:cs="Arial"/>
          <w:szCs w:val="21"/>
        </w:rPr>
        <w:t>2</w:t>
      </w:r>
      <w:r>
        <w:rPr>
          <w:rFonts w:hint="eastAsia" w:ascii="宋体" w:hAnsi="宋体" w:cs="Arial"/>
          <w:szCs w:val="21"/>
        </w:rPr>
        <w:t>）大写金额和小写金额不一致的，以大写金额为准；</w:t>
      </w:r>
    </w:p>
    <w:p>
      <w:pPr>
        <w:snapToGrid w:val="0"/>
        <w:spacing w:line="440" w:lineRule="exact"/>
        <w:ind w:firstLine="420" w:firstLineChars="200"/>
        <w:rPr>
          <w:rFonts w:ascii="宋体" w:cs="Arial"/>
          <w:szCs w:val="21"/>
        </w:rPr>
      </w:pPr>
      <w:r>
        <w:rPr>
          <w:rFonts w:ascii="宋体" w:hAnsi="宋体" w:cs="Arial"/>
          <w:szCs w:val="21"/>
        </w:rPr>
        <w:t>3</w:t>
      </w:r>
      <w:r>
        <w:rPr>
          <w:rFonts w:hint="eastAsia" w:ascii="宋体" w:hAnsi="宋体" w:cs="Arial"/>
          <w:szCs w:val="21"/>
        </w:rPr>
        <w:t>）单价金额小数点或者百分比有明显错位的，以开标一览表的总价为准，并修改单价；</w:t>
      </w:r>
    </w:p>
    <w:p>
      <w:pPr>
        <w:snapToGrid w:val="0"/>
        <w:spacing w:line="440" w:lineRule="exact"/>
        <w:ind w:firstLine="420" w:firstLineChars="200"/>
        <w:rPr>
          <w:rFonts w:ascii="宋体"/>
          <w:szCs w:val="21"/>
        </w:rPr>
      </w:pPr>
      <w:r>
        <w:rPr>
          <w:rFonts w:ascii="宋体" w:hAnsi="宋体" w:cs="Arial"/>
          <w:szCs w:val="21"/>
        </w:rPr>
        <w:t>4</w:t>
      </w:r>
      <w:r>
        <w:rPr>
          <w:rFonts w:hint="eastAsia" w:ascii="宋体" w:hAnsi="宋体" w:cs="Arial"/>
          <w:szCs w:val="21"/>
        </w:rPr>
        <w:t>）总价金额与按单价汇总金额不一致的，以单价金额计算结果为准。同时出现两种以上不一致的，按照前款规定的顺序修正。修正后的报价按照中华人民共和国财政部令第</w:t>
      </w:r>
      <w:r>
        <w:rPr>
          <w:rFonts w:ascii="宋体" w:hAnsi="宋体" w:cs="Arial"/>
          <w:szCs w:val="21"/>
        </w:rPr>
        <w:t>87</w:t>
      </w:r>
      <w:r>
        <w:rPr>
          <w:rFonts w:hint="eastAsia" w:ascii="宋体" w:hAnsi="宋体" w:cs="Arial"/>
          <w:szCs w:val="21"/>
        </w:rPr>
        <w:t>号文件第五十一条第二款的规定经投标人确认后产生约束力，投标人不确认的，其投标无效。</w:t>
      </w:r>
      <w:r>
        <w:rPr>
          <w:rFonts w:hint="eastAsia" w:ascii="宋体" w:hAnsi="宋体" w:cs="Arial"/>
          <w:b/>
          <w:szCs w:val="21"/>
        </w:rPr>
        <w:t>存在</w:t>
      </w:r>
      <w:r>
        <w:rPr>
          <w:rFonts w:hint="eastAsia" w:ascii="宋体" w:hAnsi="宋体"/>
          <w:b/>
          <w:szCs w:val="21"/>
        </w:rPr>
        <w:t>缺项漏项或者数量不符合招标文件要求的作为无效投标文件处理；</w:t>
      </w:r>
      <w:r>
        <w:rPr>
          <w:rFonts w:hint="eastAsia" w:ascii="宋体" w:hAnsi="宋体"/>
          <w:szCs w:val="21"/>
        </w:rPr>
        <w:t>对不同文字文本投标文件的解释发生异议的，以中文文本为准。</w:t>
      </w:r>
    </w:p>
    <w:p>
      <w:pPr>
        <w:snapToGrid w:val="0"/>
        <w:spacing w:line="440" w:lineRule="exact"/>
        <w:ind w:firstLine="420" w:firstLineChars="200"/>
        <w:rPr>
          <w:rFonts w:ascii="宋体"/>
          <w:szCs w:val="21"/>
        </w:rPr>
      </w:pPr>
      <w:r>
        <w:rPr>
          <w:rFonts w:ascii="宋体" w:hAnsi="宋体"/>
          <w:szCs w:val="21"/>
        </w:rPr>
        <w:t>3</w:t>
      </w:r>
      <w:r>
        <w:rPr>
          <w:rFonts w:hint="eastAsia" w:ascii="宋体" w:hAnsi="宋体"/>
          <w:szCs w:val="21"/>
        </w:rPr>
        <w:t>.投标人拒不按照评委会要求作出澄清、说明或者补正的，作为无效投标处理。</w:t>
      </w:r>
    </w:p>
    <w:p>
      <w:pPr>
        <w:snapToGrid w:val="0"/>
        <w:spacing w:line="440" w:lineRule="exact"/>
        <w:ind w:firstLine="420" w:firstLineChars="200"/>
        <w:rPr>
          <w:rFonts w:ascii="宋体"/>
          <w:szCs w:val="21"/>
        </w:rPr>
      </w:pPr>
      <w:r>
        <w:rPr>
          <w:rFonts w:ascii="宋体" w:hAnsi="宋体"/>
          <w:szCs w:val="21"/>
        </w:rPr>
        <w:t>4</w:t>
      </w:r>
      <w:r>
        <w:rPr>
          <w:rFonts w:hint="eastAsia" w:ascii="宋体" w:hAnsi="宋体"/>
          <w:szCs w:val="21"/>
        </w:rPr>
        <w:t>.投标截止时间后，投标人对投标报价或其他实质性内容修正的函件和增加的任何优惠条件，一律不得作为评标、定标的依据。</w:t>
      </w:r>
    </w:p>
    <w:p>
      <w:pPr>
        <w:snapToGrid w:val="0"/>
        <w:spacing w:line="440" w:lineRule="exact"/>
        <w:ind w:firstLine="422" w:firstLineChars="200"/>
        <w:rPr>
          <w:rFonts w:ascii="宋体"/>
          <w:b/>
          <w:szCs w:val="21"/>
        </w:rPr>
      </w:pPr>
      <w:bookmarkStart w:id="75" w:name="_Toc288738352"/>
      <w:bookmarkStart w:id="76" w:name="_Toc288738820"/>
      <w:bookmarkStart w:id="77" w:name="_Toc288738426"/>
      <w:r>
        <w:rPr>
          <w:rFonts w:hint="eastAsia" w:ascii="宋体" w:hAnsi="宋体"/>
          <w:b/>
          <w:szCs w:val="21"/>
        </w:rPr>
        <w:t>二十四、评标中作为</w:t>
      </w:r>
      <w:r>
        <w:rPr>
          <w:rFonts w:hint="eastAsia" w:ascii="宋体" w:hAnsi="宋体"/>
          <w:b/>
          <w:szCs w:val="21"/>
          <w:lang w:val="en-US" w:eastAsia="zh-CN"/>
        </w:rPr>
        <w:t>无效</w:t>
      </w:r>
      <w:r>
        <w:rPr>
          <w:rFonts w:hint="eastAsia" w:ascii="宋体" w:hAnsi="宋体"/>
          <w:b/>
          <w:szCs w:val="21"/>
        </w:rPr>
        <w:t>标处理的情况</w:t>
      </w:r>
      <w:bookmarkEnd w:id="75"/>
      <w:bookmarkEnd w:id="76"/>
      <w:bookmarkEnd w:id="77"/>
    </w:p>
    <w:p>
      <w:pPr>
        <w:snapToGrid w:val="0"/>
        <w:spacing w:line="440" w:lineRule="exact"/>
        <w:ind w:firstLine="420" w:firstLineChars="200"/>
        <w:rPr>
          <w:rFonts w:ascii="宋体"/>
          <w:szCs w:val="21"/>
        </w:rPr>
      </w:pPr>
      <w:r>
        <w:rPr>
          <w:rFonts w:ascii="宋体" w:hAnsi="宋体"/>
          <w:szCs w:val="21"/>
        </w:rPr>
        <w:t>1</w:t>
      </w:r>
      <w:r>
        <w:rPr>
          <w:rFonts w:hint="eastAsia" w:ascii="宋体" w:hAnsi="宋体"/>
          <w:szCs w:val="21"/>
        </w:rPr>
        <w:t>.符合专业条件的投标人或者对招标文件作实质性响应的投标人不足三家的；</w:t>
      </w:r>
    </w:p>
    <w:p>
      <w:pPr>
        <w:snapToGrid w:val="0"/>
        <w:spacing w:line="440" w:lineRule="exact"/>
        <w:ind w:firstLine="420" w:firstLineChars="200"/>
        <w:rPr>
          <w:rFonts w:ascii="宋体"/>
          <w:szCs w:val="21"/>
        </w:rPr>
      </w:pPr>
      <w:r>
        <w:rPr>
          <w:rFonts w:ascii="宋体" w:hAnsi="宋体"/>
          <w:szCs w:val="21"/>
        </w:rPr>
        <w:t>2</w:t>
      </w:r>
      <w:r>
        <w:rPr>
          <w:rFonts w:hint="eastAsia" w:ascii="宋体" w:hAnsi="宋体"/>
          <w:szCs w:val="21"/>
        </w:rPr>
        <w:t>.出现影响招投标公正的违法、违规行为的；</w:t>
      </w:r>
    </w:p>
    <w:p>
      <w:pPr>
        <w:snapToGrid w:val="0"/>
        <w:spacing w:line="440" w:lineRule="exact"/>
        <w:ind w:firstLine="420" w:firstLineChars="200"/>
        <w:rPr>
          <w:rFonts w:ascii="宋体"/>
          <w:szCs w:val="21"/>
        </w:rPr>
      </w:pPr>
      <w:r>
        <w:rPr>
          <w:rFonts w:ascii="宋体" w:hAnsi="宋体"/>
          <w:szCs w:val="21"/>
        </w:rPr>
        <w:t>3</w:t>
      </w:r>
      <w:r>
        <w:rPr>
          <w:rFonts w:hint="eastAsia" w:ascii="宋体" w:hAnsi="宋体"/>
          <w:szCs w:val="21"/>
        </w:rPr>
        <w:t>.投标人的报价均超过了控制价，招标人不能支付的；</w:t>
      </w:r>
    </w:p>
    <w:p>
      <w:pPr>
        <w:snapToGrid w:val="0"/>
        <w:spacing w:line="440" w:lineRule="exact"/>
        <w:ind w:firstLine="420" w:firstLineChars="200"/>
        <w:rPr>
          <w:rFonts w:ascii="宋体"/>
          <w:szCs w:val="21"/>
        </w:rPr>
      </w:pPr>
      <w:r>
        <w:rPr>
          <w:rFonts w:ascii="宋体" w:hAnsi="宋体"/>
          <w:szCs w:val="21"/>
        </w:rPr>
        <w:t>4</w:t>
      </w:r>
      <w:r>
        <w:rPr>
          <w:rFonts w:hint="eastAsia" w:ascii="宋体" w:hAnsi="宋体"/>
          <w:szCs w:val="21"/>
        </w:rPr>
        <w:t>.因重大变故，任务取消的。</w:t>
      </w:r>
    </w:p>
    <w:p>
      <w:pPr>
        <w:snapToGrid w:val="0"/>
        <w:spacing w:line="440" w:lineRule="exact"/>
        <w:ind w:firstLine="422" w:firstLineChars="200"/>
        <w:rPr>
          <w:rFonts w:ascii="宋体"/>
          <w:b/>
          <w:szCs w:val="21"/>
        </w:rPr>
      </w:pPr>
      <w:bookmarkStart w:id="78" w:name="_Toc288738821"/>
      <w:bookmarkStart w:id="79" w:name="_Toc288738353"/>
      <w:bookmarkStart w:id="80" w:name="_Toc288738427"/>
      <w:r>
        <w:rPr>
          <w:rFonts w:hint="eastAsia" w:ascii="宋体" w:hAnsi="宋体"/>
          <w:b/>
          <w:szCs w:val="21"/>
        </w:rPr>
        <w:t>二十五、中标通知</w:t>
      </w:r>
      <w:bookmarkEnd w:id="78"/>
      <w:bookmarkEnd w:id="79"/>
      <w:bookmarkEnd w:id="80"/>
    </w:p>
    <w:p>
      <w:pPr>
        <w:snapToGrid w:val="0"/>
        <w:spacing w:line="440" w:lineRule="exact"/>
        <w:ind w:firstLine="420" w:firstLineChars="200"/>
        <w:rPr>
          <w:rFonts w:ascii="宋体"/>
          <w:szCs w:val="21"/>
        </w:rPr>
      </w:pPr>
      <w:r>
        <w:rPr>
          <w:rFonts w:hint="eastAsia" w:ascii="宋体" w:hAnsi="宋体"/>
          <w:szCs w:val="21"/>
        </w:rPr>
        <w:t>中标人确定后，招标人</w:t>
      </w:r>
      <w:r>
        <w:rPr>
          <w:rFonts w:hint="eastAsia" w:ascii="宋体" w:hAnsi="宋体" w:cs="Arial"/>
          <w:szCs w:val="21"/>
        </w:rPr>
        <w:t>在公告中标结果的同时</w:t>
      </w:r>
      <w:r>
        <w:rPr>
          <w:rFonts w:hint="eastAsia" w:ascii="宋体" w:hAnsi="宋体"/>
          <w:szCs w:val="21"/>
        </w:rPr>
        <w:t>向中标人发出中标通知。</w:t>
      </w:r>
    </w:p>
    <w:p>
      <w:pPr>
        <w:snapToGrid w:val="0"/>
        <w:spacing w:line="440" w:lineRule="exact"/>
        <w:ind w:firstLine="420" w:firstLineChars="200"/>
        <w:rPr>
          <w:rFonts w:ascii="宋体"/>
          <w:szCs w:val="21"/>
        </w:rPr>
      </w:pPr>
      <w:r>
        <w:rPr>
          <w:rFonts w:hint="eastAsia" w:ascii="宋体" w:hAnsi="宋体"/>
          <w:szCs w:val="21"/>
        </w:rPr>
        <w:t>中标通知对招标人和中标人具有法律约束力。</w:t>
      </w:r>
    </w:p>
    <w:p>
      <w:pPr>
        <w:snapToGrid w:val="0"/>
        <w:spacing w:line="440" w:lineRule="exact"/>
        <w:ind w:firstLine="420" w:firstLineChars="200"/>
        <w:rPr>
          <w:rFonts w:ascii="宋体"/>
          <w:szCs w:val="21"/>
        </w:rPr>
      </w:pPr>
      <w:r>
        <w:rPr>
          <w:rFonts w:hint="eastAsia" w:ascii="宋体" w:hAnsi="宋体"/>
          <w:szCs w:val="21"/>
        </w:rPr>
        <w:t>招标人不负责向任何投标人说明中标或不中标的原因。</w:t>
      </w:r>
    </w:p>
    <w:p>
      <w:pPr>
        <w:snapToGrid w:val="0"/>
        <w:spacing w:line="440" w:lineRule="exact"/>
        <w:ind w:firstLine="422" w:firstLineChars="200"/>
        <w:rPr>
          <w:rFonts w:ascii="宋体"/>
          <w:b/>
          <w:szCs w:val="21"/>
        </w:rPr>
      </w:pPr>
      <w:bookmarkStart w:id="81" w:name="_Toc288738428"/>
      <w:bookmarkStart w:id="82" w:name="_Toc288738354"/>
      <w:bookmarkStart w:id="83" w:name="_Toc288738822"/>
      <w:r>
        <w:rPr>
          <w:rFonts w:hint="eastAsia" w:ascii="宋体" w:hAnsi="宋体"/>
          <w:b/>
          <w:szCs w:val="21"/>
        </w:rPr>
        <w:t>二十六、授予合同，合同条款</w:t>
      </w:r>
      <w:bookmarkEnd w:id="81"/>
      <w:bookmarkEnd w:id="82"/>
      <w:bookmarkEnd w:id="83"/>
    </w:p>
    <w:p>
      <w:pPr>
        <w:snapToGrid w:val="0"/>
        <w:spacing w:line="440" w:lineRule="exact"/>
        <w:ind w:firstLine="420" w:firstLineChars="200"/>
        <w:rPr>
          <w:rFonts w:ascii="宋体"/>
          <w:szCs w:val="21"/>
        </w:rPr>
      </w:pPr>
      <w:r>
        <w:rPr>
          <w:rFonts w:ascii="宋体" w:hAnsi="宋体"/>
          <w:szCs w:val="21"/>
        </w:rPr>
        <w:t>1</w:t>
      </w:r>
      <w:r>
        <w:rPr>
          <w:rFonts w:hint="eastAsia" w:ascii="宋体" w:hAnsi="宋体"/>
          <w:szCs w:val="21"/>
        </w:rPr>
        <w:t>.中标人应当在中标通知书发出之日起的三十日内与招标人签订合同。</w:t>
      </w:r>
    </w:p>
    <w:p>
      <w:pPr>
        <w:snapToGrid w:val="0"/>
        <w:spacing w:line="440" w:lineRule="exact"/>
        <w:ind w:firstLine="420" w:firstLineChars="200"/>
        <w:rPr>
          <w:rFonts w:ascii="宋体"/>
          <w:szCs w:val="21"/>
        </w:rPr>
      </w:pPr>
      <w:r>
        <w:rPr>
          <w:rFonts w:ascii="宋体" w:hAnsi="宋体"/>
          <w:szCs w:val="21"/>
        </w:rPr>
        <w:t>2</w:t>
      </w:r>
      <w:r>
        <w:rPr>
          <w:rFonts w:hint="eastAsia" w:ascii="宋体" w:hAnsi="宋体"/>
          <w:szCs w:val="21"/>
        </w:rPr>
        <w:t>.中标人应按中标通知书指定的时间、地点派代表前来与招标人具体商谈签订合同。招标文件、中标人的投标文件及澄清文件等，均为签订合同的依据。</w:t>
      </w:r>
    </w:p>
    <w:p>
      <w:pPr>
        <w:spacing w:line="440" w:lineRule="exact"/>
        <w:ind w:firstLine="420" w:firstLineChars="200"/>
        <w:rPr>
          <w:rFonts w:ascii="宋体"/>
          <w:szCs w:val="21"/>
        </w:rPr>
      </w:pPr>
      <w:r>
        <w:rPr>
          <w:rFonts w:hint="eastAsia" w:ascii="宋体" w:hAnsi="宋体"/>
          <w:szCs w:val="21"/>
        </w:rPr>
        <w:t>3.中标人因不可抗力导致无法按期签订合同的，应当在不可抗力发生之日起</w:t>
      </w:r>
      <w:r>
        <w:rPr>
          <w:rFonts w:ascii="宋体" w:hAnsi="宋体"/>
          <w:szCs w:val="21"/>
        </w:rPr>
        <w:t>5</w:t>
      </w:r>
      <w:r>
        <w:rPr>
          <w:rFonts w:hint="eastAsia" w:ascii="宋体" w:hAnsi="宋体"/>
          <w:szCs w:val="21"/>
        </w:rPr>
        <w:t>日内提出，并提供书面证据，招标人及中标人互不承担任何责任及损失。如中标人无正当理由未按期签订合同的，视为自动放弃中标资格，并承担违约责任，招标人可以与排位在中标人之后第一位的中标候选人签订合同或重新委托进行招标。</w:t>
      </w:r>
    </w:p>
    <w:p>
      <w:pPr>
        <w:spacing w:line="440" w:lineRule="exact"/>
        <w:ind w:firstLine="413" w:firstLineChars="196"/>
        <w:outlineLvl w:val="1"/>
        <w:rPr>
          <w:rFonts w:ascii="宋体" w:hAnsi="宋体"/>
          <w:b/>
          <w:szCs w:val="21"/>
        </w:rPr>
      </w:pPr>
      <w:r>
        <w:rPr>
          <w:rFonts w:hint="eastAsia" w:ascii="宋体" w:hAnsi="宋体"/>
          <w:b/>
          <w:szCs w:val="21"/>
        </w:rPr>
        <w:t>二十七、货款支付方式：</w:t>
      </w:r>
      <w:bookmarkEnd w:id="1"/>
      <w:bookmarkEnd w:id="2"/>
      <w:bookmarkStart w:id="84" w:name="_Toc288738833"/>
      <w:bookmarkStart w:id="85" w:name="_Toc288767601"/>
      <w:bookmarkStart w:id="86" w:name="_Toc288738391"/>
      <w:r>
        <w:rPr>
          <w:rFonts w:hint="eastAsia" w:ascii="宋体"/>
          <w:b/>
          <w:bCs/>
          <w:szCs w:val="21"/>
        </w:rPr>
        <w:t>见投标人</w:t>
      </w:r>
      <w:r>
        <w:rPr>
          <w:rFonts w:ascii="宋体"/>
          <w:b/>
          <w:bCs/>
          <w:szCs w:val="21"/>
        </w:rPr>
        <w:t>须知</w:t>
      </w:r>
      <w:r>
        <w:rPr>
          <w:rFonts w:hint="eastAsia" w:ascii="宋体"/>
          <w:b/>
          <w:bCs/>
          <w:szCs w:val="21"/>
        </w:rPr>
        <w:t>。</w:t>
      </w:r>
    </w:p>
    <w:p>
      <w:pPr>
        <w:spacing w:line="440" w:lineRule="exact"/>
        <w:ind w:firstLine="413" w:firstLineChars="196"/>
        <w:outlineLvl w:val="1"/>
        <w:rPr>
          <w:rFonts w:ascii="宋体" w:hAnsi="宋体"/>
          <w:b/>
          <w:szCs w:val="21"/>
        </w:rPr>
      </w:pPr>
    </w:p>
    <w:p>
      <w:pPr>
        <w:snapToGrid w:val="0"/>
        <w:spacing w:line="440" w:lineRule="exact"/>
        <w:ind w:firstLine="420" w:firstLineChars="200"/>
        <w:rPr>
          <w:rFonts w:ascii="宋体"/>
          <w:szCs w:val="21"/>
        </w:rPr>
      </w:pPr>
    </w:p>
    <w:p>
      <w:pPr>
        <w:pStyle w:val="3"/>
        <w:keepNext w:val="0"/>
        <w:pageBreakBefore w:val="0"/>
        <w:snapToGrid w:val="0"/>
        <w:spacing w:before="0" w:line="400" w:lineRule="exact"/>
        <w:ind w:left="0" w:firstLine="0"/>
        <w:rPr>
          <w:rFonts w:ascii="宋体" w:hAnsi="宋体" w:eastAsia="宋体"/>
          <w:sz w:val="32"/>
          <w:szCs w:val="32"/>
        </w:rPr>
      </w:pPr>
    </w:p>
    <w:p>
      <w:pPr>
        <w:spacing w:line="440" w:lineRule="exact"/>
        <w:ind w:firstLine="419" w:firstLineChars="196"/>
        <w:outlineLvl w:val="1"/>
        <w:rPr>
          <w:rFonts w:ascii="宋体" w:cs="仿宋_GB2312"/>
          <w:spacing w:val="2"/>
          <w:szCs w:val="21"/>
          <w:lang w:val="zh-CN"/>
        </w:rPr>
      </w:pPr>
      <w:r>
        <w:rPr>
          <w:rFonts w:hint="eastAsia" w:ascii="宋体" w:hAnsi="宋体" w:cs="仿宋_GB2312"/>
          <w:spacing w:val="2"/>
          <w:szCs w:val="21"/>
          <w:lang w:val="zh-CN"/>
        </w:rPr>
        <w:t xml:space="preserve"> </w:t>
      </w:r>
    </w:p>
    <w:p>
      <w:pPr>
        <w:pStyle w:val="3"/>
        <w:keepNext w:val="0"/>
        <w:pageBreakBefore w:val="0"/>
        <w:snapToGrid w:val="0"/>
        <w:spacing w:before="0" w:line="400" w:lineRule="exact"/>
        <w:ind w:left="0" w:firstLine="0"/>
        <w:rPr>
          <w:rFonts w:ascii="宋体" w:hAnsi="宋体" w:eastAsia="宋体"/>
          <w:sz w:val="32"/>
          <w:szCs w:val="32"/>
        </w:rPr>
      </w:pPr>
    </w:p>
    <w:p>
      <w:pPr>
        <w:pStyle w:val="3"/>
        <w:keepNext w:val="0"/>
        <w:pageBreakBefore w:val="0"/>
        <w:snapToGrid w:val="0"/>
        <w:spacing w:before="0" w:line="400" w:lineRule="exact"/>
        <w:ind w:left="0" w:firstLine="0"/>
        <w:rPr>
          <w:rFonts w:ascii="宋体" w:hAnsi="宋体" w:eastAsia="宋体"/>
          <w:sz w:val="32"/>
          <w:szCs w:val="32"/>
        </w:rPr>
      </w:pPr>
    </w:p>
    <w:p>
      <w:pPr>
        <w:spacing w:line="360" w:lineRule="auto"/>
        <w:outlineLvl w:val="0"/>
        <w:rPr>
          <w:rFonts w:ascii="宋体" w:hAnsi="宋体"/>
          <w:b/>
          <w:spacing w:val="15"/>
          <w:sz w:val="32"/>
          <w:szCs w:val="32"/>
        </w:rPr>
      </w:pPr>
      <w:r>
        <w:rPr>
          <w:rFonts w:ascii="宋体" w:hAnsi="宋体"/>
          <w:b/>
          <w:spacing w:val="15"/>
          <w:sz w:val="32"/>
          <w:szCs w:val="32"/>
        </w:rPr>
        <w:t xml:space="preserve"> </w:t>
      </w:r>
    </w:p>
    <w:p>
      <w:pPr>
        <w:spacing w:line="400" w:lineRule="exact"/>
        <w:jc w:val="center"/>
        <w:outlineLvl w:val="0"/>
        <w:rPr>
          <w:rFonts w:ascii="宋体" w:hAnsi="宋体"/>
          <w:b/>
          <w:spacing w:val="15"/>
          <w:sz w:val="32"/>
          <w:szCs w:val="32"/>
        </w:rPr>
      </w:pPr>
      <w:r>
        <w:rPr>
          <w:rFonts w:ascii="宋体" w:hAnsi="宋体"/>
          <w:b/>
          <w:spacing w:val="15"/>
          <w:sz w:val="32"/>
          <w:szCs w:val="32"/>
        </w:rPr>
        <w:br w:type="page"/>
      </w:r>
      <w:bookmarkStart w:id="87" w:name="_Toc10298"/>
      <w:r>
        <w:rPr>
          <w:rFonts w:hint="eastAsia" w:ascii="宋体" w:hAnsi="宋体"/>
          <w:b/>
          <w:spacing w:val="15"/>
          <w:sz w:val="32"/>
          <w:szCs w:val="32"/>
        </w:rPr>
        <w:t>第六章  评标办法</w:t>
      </w:r>
      <w:bookmarkEnd w:id="87"/>
    </w:p>
    <w:p>
      <w:pPr>
        <w:spacing w:line="360" w:lineRule="auto"/>
        <w:ind w:firstLine="422" w:firstLineChars="200"/>
        <w:outlineLvl w:val="0"/>
        <w:rPr>
          <w:rFonts w:ascii="宋体" w:hAnsi="宋体"/>
          <w:b/>
          <w:spacing w:val="15"/>
          <w:sz w:val="32"/>
          <w:szCs w:val="32"/>
        </w:rPr>
      </w:pPr>
      <w:bookmarkStart w:id="88" w:name="_Toc32130"/>
      <w:bookmarkStart w:id="89" w:name="_Toc127534745"/>
      <w:r>
        <w:rPr>
          <w:rFonts w:hint="eastAsia" w:ascii="宋体" w:hAnsi="宋体"/>
          <w:b/>
          <w:bCs/>
          <w:szCs w:val="21"/>
        </w:rPr>
        <w:t>本项目采用最低投标价法；在满足招标文件要求的前提下，投标报价最低者为中标人候选人。如出现报价相同，则由招标人现场以抽签的方式随机抽取中标人。</w:t>
      </w:r>
      <w:bookmarkEnd w:id="88"/>
      <w:bookmarkEnd w:id="89"/>
    </w:p>
    <w:p>
      <w:pPr>
        <w:spacing w:line="360" w:lineRule="auto"/>
        <w:ind w:firstLine="703" w:firstLineChars="200"/>
        <w:jc w:val="center"/>
        <w:outlineLvl w:val="0"/>
        <w:rPr>
          <w:rFonts w:ascii="宋体" w:hAnsi="宋体"/>
          <w:b/>
          <w:spacing w:val="15"/>
          <w:sz w:val="32"/>
          <w:szCs w:val="32"/>
        </w:rPr>
        <w:sectPr>
          <w:headerReference r:id="rId8" w:type="first"/>
          <w:footerReference r:id="rId10" w:type="first"/>
          <w:headerReference r:id="rId7" w:type="default"/>
          <w:footerReference r:id="rId9" w:type="default"/>
          <w:pgSz w:w="11906" w:h="16838"/>
          <w:pgMar w:top="1440" w:right="1800" w:bottom="1440" w:left="1800" w:header="851" w:footer="992" w:gutter="0"/>
          <w:cols w:space="720" w:num="1"/>
          <w:titlePg/>
          <w:docGrid w:type="lines" w:linePitch="312" w:charSpace="0"/>
        </w:sectPr>
      </w:pPr>
    </w:p>
    <w:p>
      <w:pPr>
        <w:spacing w:line="360" w:lineRule="auto"/>
        <w:ind w:firstLine="703" w:firstLineChars="200"/>
        <w:jc w:val="center"/>
        <w:outlineLvl w:val="0"/>
        <w:rPr>
          <w:rFonts w:hint="eastAsia" w:ascii="宋体" w:hAnsi="宋体" w:eastAsia="宋体"/>
          <w:b/>
          <w:spacing w:val="15"/>
          <w:sz w:val="32"/>
          <w:szCs w:val="32"/>
          <w:lang w:eastAsia="zh-CN"/>
        </w:rPr>
      </w:pPr>
      <w:r>
        <w:rPr>
          <w:rFonts w:hint="eastAsia" w:ascii="宋体" w:hAnsi="宋体"/>
          <w:b/>
          <w:spacing w:val="15"/>
          <w:sz w:val="32"/>
          <w:szCs w:val="32"/>
        </w:rPr>
        <w:t>第</w:t>
      </w:r>
      <w:r>
        <w:rPr>
          <w:rFonts w:hint="eastAsia" w:ascii="宋体" w:hAnsi="宋体"/>
          <w:b/>
          <w:spacing w:val="15"/>
          <w:sz w:val="32"/>
          <w:szCs w:val="32"/>
          <w:lang w:val="en-US" w:eastAsia="zh-CN"/>
        </w:rPr>
        <w:t>七</w:t>
      </w:r>
      <w:r>
        <w:rPr>
          <w:rFonts w:hint="eastAsia" w:ascii="宋体" w:hAnsi="宋体"/>
          <w:b/>
          <w:spacing w:val="15"/>
          <w:sz w:val="32"/>
          <w:szCs w:val="32"/>
        </w:rPr>
        <w:t xml:space="preserve">章  </w:t>
      </w:r>
      <w:r>
        <w:rPr>
          <w:rFonts w:hint="eastAsia" w:ascii="宋体" w:hAnsi="宋体"/>
          <w:b/>
          <w:spacing w:val="15"/>
          <w:sz w:val="32"/>
          <w:szCs w:val="32"/>
          <w:lang w:val="en-US" w:eastAsia="zh-CN"/>
        </w:rPr>
        <w:t>采购需求</w:t>
      </w:r>
    </w:p>
    <w:p>
      <w:pPr>
        <w:spacing w:line="440" w:lineRule="exact"/>
        <w:ind w:firstLine="422" w:firstLineChars="200"/>
        <w:rPr>
          <w:rFonts w:hint="eastAsia" w:ascii="宋体" w:hAnsi="宋体" w:cs="宋体"/>
          <w:b/>
          <w:bCs/>
          <w:szCs w:val="21"/>
        </w:rPr>
      </w:pPr>
      <w:r>
        <w:rPr>
          <w:rFonts w:hint="eastAsia" w:ascii="宋体" w:hAnsi="宋体" w:cs="宋体"/>
          <w:b/>
          <w:bCs/>
          <w:szCs w:val="21"/>
        </w:rPr>
        <w:t>一、服务内容</w:t>
      </w:r>
    </w:p>
    <w:p>
      <w:pPr>
        <w:spacing w:line="440" w:lineRule="exact"/>
        <w:ind w:firstLine="420" w:firstLineChars="200"/>
        <w:rPr>
          <w:rFonts w:hint="eastAsia" w:ascii="宋体" w:hAnsi="宋体"/>
          <w:szCs w:val="21"/>
        </w:rPr>
      </w:pPr>
      <w:r>
        <w:rPr>
          <w:rFonts w:hint="eastAsia" w:ascii="宋体" w:hAnsi="宋体"/>
          <w:szCs w:val="21"/>
        </w:rPr>
        <w:t>学校打印</w:t>
      </w:r>
      <w:r>
        <w:rPr>
          <w:rFonts w:ascii="宋体" w:hAnsi="宋体"/>
          <w:szCs w:val="21"/>
        </w:rPr>
        <w:t>、油印设备租赁及耗材配送</w:t>
      </w:r>
      <w:r>
        <w:rPr>
          <w:rFonts w:hint="eastAsia" w:ascii="宋体" w:hAnsi="宋体"/>
          <w:szCs w:val="21"/>
        </w:rPr>
        <w:t>服务，采购人按耗材类别进行按实支付费用，采购人不承诺保底用量，成交供应商自负盈亏。</w:t>
      </w:r>
    </w:p>
    <w:p>
      <w:pPr>
        <w:spacing w:line="440" w:lineRule="exact"/>
        <w:ind w:firstLine="422" w:firstLineChars="200"/>
        <w:rPr>
          <w:rFonts w:hint="eastAsia" w:ascii="宋体" w:hAnsi="宋体" w:cs="宋体"/>
          <w:b/>
          <w:bCs/>
          <w:szCs w:val="21"/>
        </w:rPr>
      </w:pPr>
      <w:r>
        <w:rPr>
          <w:rFonts w:hint="eastAsia" w:ascii="宋体" w:hAnsi="宋体" w:cs="宋体"/>
          <w:b/>
          <w:bCs/>
          <w:szCs w:val="21"/>
        </w:rPr>
        <w:t>二、各类别清单要求及最高限价</w:t>
      </w:r>
    </w:p>
    <w:tbl>
      <w:tblPr>
        <w:tblStyle w:val="52"/>
        <w:tblW w:w="9577" w:type="dxa"/>
        <w:tblInd w:w="-20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9"/>
        <w:gridCol w:w="2566"/>
        <w:gridCol w:w="888"/>
        <w:gridCol w:w="548"/>
        <w:gridCol w:w="1091"/>
        <w:gridCol w:w="1204"/>
        <w:gridCol w:w="25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trPr>
        <w:tc>
          <w:tcPr>
            <w:tcW w:w="739"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bookmarkStart w:id="90" w:name="_Toc19077"/>
            <w:r>
              <w:rPr>
                <w:rFonts w:hint="eastAsia" w:ascii="宋体" w:hAnsi="宋体" w:eastAsia="宋体" w:cs="宋体"/>
                <w:b/>
                <w:bCs/>
                <w:i w:val="0"/>
                <w:iCs w:val="0"/>
                <w:color w:val="000000"/>
                <w:kern w:val="0"/>
                <w:sz w:val="21"/>
                <w:szCs w:val="21"/>
                <w:u w:val="none"/>
                <w:lang w:val="en-US" w:eastAsia="zh-CN" w:bidi="ar"/>
              </w:rPr>
              <w:t>序号</w:t>
            </w:r>
          </w:p>
        </w:tc>
        <w:tc>
          <w:tcPr>
            <w:tcW w:w="2566"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名称</w:t>
            </w:r>
          </w:p>
        </w:tc>
        <w:tc>
          <w:tcPr>
            <w:tcW w:w="888"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548"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091"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控制单价（元）</w:t>
            </w:r>
          </w:p>
        </w:tc>
        <w:tc>
          <w:tcPr>
            <w:tcW w:w="1204"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控制总价（元）</w:t>
            </w:r>
          </w:p>
        </w:tc>
        <w:tc>
          <w:tcPr>
            <w:tcW w:w="254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739"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2566"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油印纸 </w:t>
            </w:r>
            <w:r>
              <w:rPr>
                <w:rFonts w:hint="default" w:ascii="Times New Roman" w:hAnsi="Times New Roman" w:eastAsia="宋体" w:cs="Times New Roman"/>
                <w:i w:val="0"/>
                <w:iCs w:val="0"/>
                <w:color w:val="000000"/>
                <w:kern w:val="0"/>
                <w:sz w:val="21"/>
                <w:szCs w:val="21"/>
                <w:u w:val="none"/>
                <w:lang w:val="en-US" w:eastAsia="zh-CN" w:bidi="ar"/>
              </w:rPr>
              <w:t xml:space="preserve">8K  </w:t>
            </w:r>
          </w:p>
        </w:tc>
        <w:tc>
          <w:tcPr>
            <w:tcW w:w="888"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令</w:t>
            </w:r>
          </w:p>
        </w:tc>
        <w:tc>
          <w:tcPr>
            <w:tcW w:w="548"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200</w:t>
            </w:r>
          </w:p>
        </w:tc>
        <w:tc>
          <w:tcPr>
            <w:tcW w:w="1091"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230</w:t>
            </w:r>
          </w:p>
        </w:tc>
        <w:tc>
          <w:tcPr>
            <w:tcW w:w="1204"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46000</w:t>
            </w:r>
          </w:p>
        </w:tc>
        <w:tc>
          <w:tcPr>
            <w:tcW w:w="2541"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提供试卷速印纸检测报告：要求平滑度正反面均≥</w:t>
            </w:r>
            <w:r>
              <w:rPr>
                <w:rFonts w:hint="default" w:ascii="Times New Roman" w:hAnsi="Times New Roman" w:eastAsia="宋体" w:cs="Times New Roman"/>
                <w:i w:val="0"/>
                <w:iCs w:val="0"/>
                <w:color w:val="000000"/>
                <w:kern w:val="0"/>
                <w:sz w:val="21"/>
                <w:szCs w:val="21"/>
                <w:u w:val="none"/>
                <w:lang w:val="en-US" w:eastAsia="zh-CN" w:bidi="ar"/>
              </w:rPr>
              <w:t>20S</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D65</w:t>
            </w:r>
            <w:r>
              <w:rPr>
                <w:rFonts w:hint="eastAsia" w:ascii="宋体" w:hAnsi="宋体" w:eastAsia="宋体" w:cs="宋体"/>
                <w:i w:val="0"/>
                <w:iCs w:val="0"/>
                <w:color w:val="000000"/>
                <w:kern w:val="0"/>
                <w:sz w:val="21"/>
                <w:szCs w:val="21"/>
                <w:u w:val="none"/>
                <w:lang w:val="en-US" w:eastAsia="zh-CN" w:bidi="ar"/>
              </w:rPr>
              <w:t>亮度≥</w:t>
            </w:r>
            <w:r>
              <w:rPr>
                <w:rFonts w:hint="default" w:ascii="Times New Roman" w:hAnsi="Times New Roman" w:eastAsia="宋体" w:cs="Times New Roman"/>
                <w:i w:val="0"/>
                <w:iCs w:val="0"/>
                <w:color w:val="000000"/>
                <w:kern w:val="0"/>
                <w:sz w:val="21"/>
                <w:szCs w:val="21"/>
                <w:u w:val="none"/>
                <w:lang w:val="en-US" w:eastAsia="zh-CN" w:bidi="ar"/>
              </w:rPr>
              <w:t>55.0%,</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85.0%</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D65</w:t>
            </w:r>
            <w:r>
              <w:rPr>
                <w:rFonts w:hint="eastAsia" w:ascii="宋体" w:hAnsi="宋体" w:eastAsia="宋体" w:cs="宋体"/>
                <w:i w:val="0"/>
                <w:iCs w:val="0"/>
                <w:color w:val="000000"/>
                <w:kern w:val="0"/>
                <w:sz w:val="21"/>
                <w:szCs w:val="21"/>
                <w:u w:val="none"/>
                <w:lang w:val="en-US" w:eastAsia="zh-CN" w:bidi="ar"/>
              </w:rPr>
              <w:t>荧光亮度≤</w:t>
            </w:r>
            <w:r>
              <w:rPr>
                <w:rFonts w:hint="default" w:ascii="Times New Roman" w:hAnsi="Times New Roman" w:eastAsia="宋体" w:cs="Times New Roman"/>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油印纸 </w:t>
            </w:r>
            <w:r>
              <w:rPr>
                <w:rFonts w:hint="default" w:ascii="Times New Roman" w:hAnsi="Times New Roman" w:eastAsia="宋体" w:cs="Times New Roman"/>
                <w:i w:val="0"/>
                <w:iCs w:val="0"/>
                <w:color w:val="000000"/>
                <w:kern w:val="0"/>
                <w:sz w:val="21"/>
                <w:szCs w:val="21"/>
                <w:u w:val="none"/>
                <w:lang w:val="en-US" w:eastAsia="zh-CN" w:bidi="ar"/>
              </w:rPr>
              <w:t xml:space="preserve">16K </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令</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80</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18400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7"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原装RV油墨≥1000ML</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80</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12000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原装RV版纸≥200版</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60</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15600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原装DC14油墨≥1000ML</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125</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9000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原装DRC428版纸≥200版</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10400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PD206</w:t>
            </w:r>
            <w:r>
              <w:rPr>
                <w:rFonts w:hint="eastAsia" w:ascii="宋体" w:hAnsi="宋体" w:eastAsia="宋体" w:cs="宋体"/>
                <w:i w:val="0"/>
                <w:iCs w:val="0"/>
                <w:color w:val="000000"/>
                <w:kern w:val="0"/>
                <w:sz w:val="21"/>
                <w:szCs w:val="21"/>
                <w:u w:val="none"/>
                <w:lang w:val="en-US" w:eastAsia="zh-CN" w:bidi="ar"/>
              </w:rPr>
              <w:t>硒鼓</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7600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 xml:space="preserve"> 2612A</w:t>
            </w:r>
            <w:r>
              <w:rPr>
                <w:rFonts w:hint="eastAsia" w:ascii="宋体" w:hAnsi="宋体" w:eastAsia="宋体" w:cs="宋体"/>
                <w:i w:val="0"/>
                <w:iCs w:val="0"/>
                <w:color w:val="000000"/>
                <w:kern w:val="0"/>
                <w:sz w:val="21"/>
                <w:szCs w:val="21"/>
                <w:u w:val="none"/>
                <w:lang w:val="en-US" w:eastAsia="zh-CN" w:bidi="ar"/>
              </w:rPr>
              <w:t>硒鼓</w:t>
            </w: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500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10500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388A</w:t>
            </w:r>
            <w:r>
              <w:rPr>
                <w:rFonts w:hint="eastAsia" w:ascii="宋体" w:hAnsi="宋体" w:eastAsia="宋体" w:cs="宋体"/>
                <w:i w:val="0"/>
                <w:iCs w:val="0"/>
                <w:color w:val="000000"/>
                <w:kern w:val="0"/>
                <w:sz w:val="21"/>
                <w:szCs w:val="21"/>
                <w:u w:val="none"/>
                <w:lang w:val="en-US" w:eastAsia="zh-CN" w:bidi="ar"/>
              </w:rPr>
              <w:t>硒鼓</w:t>
            </w: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500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11000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CF400</w:t>
            </w:r>
            <w:r>
              <w:rPr>
                <w:rFonts w:hint="eastAsia" w:ascii="宋体" w:hAnsi="宋体" w:eastAsia="宋体" w:cs="宋体"/>
                <w:i w:val="0"/>
                <w:iCs w:val="0"/>
                <w:color w:val="000000"/>
                <w:kern w:val="0"/>
                <w:sz w:val="21"/>
                <w:szCs w:val="21"/>
                <w:u w:val="none"/>
                <w:lang w:val="en-US" w:eastAsia="zh-CN" w:bidi="ar"/>
              </w:rPr>
              <w:t>黑色硒鼓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295</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3540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CF401</w:t>
            </w:r>
            <w:r>
              <w:rPr>
                <w:rFonts w:hint="eastAsia" w:ascii="宋体" w:hAnsi="宋体" w:eastAsia="宋体" w:cs="宋体"/>
                <w:i w:val="0"/>
                <w:iCs w:val="0"/>
                <w:color w:val="000000"/>
                <w:kern w:val="0"/>
                <w:sz w:val="21"/>
                <w:szCs w:val="21"/>
                <w:u w:val="none"/>
                <w:lang w:val="en-US" w:eastAsia="zh-CN" w:bidi="ar"/>
              </w:rPr>
              <w:t>青色硒鼓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295</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3540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CF402</w:t>
            </w:r>
            <w:r>
              <w:rPr>
                <w:rFonts w:hint="eastAsia" w:ascii="宋体" w:hAnsi="宋体" w:eastAsia="宋体" w:cs="宋体"/>
                <w:i w:val="0"/>
                <w:iCs w:val="0"/>
                <w:color w:val="000000"/>
                <w:kern w:val="0"/>
                <w:sz w:val="21"/>
                <w:szCs w:val="21"/>
                <w:u w:val="none"/>
                <w:lang w:val="en-US" w:eastAsia="zh-CN" w:bidi="ar"/>
              </w:rPr>
              <w:t>黄色硒鼓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295</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3540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CF403</w:t>
            </w:r>
            <w:r>
              <w:rPr>
                <w:rFonts w:hint="eastAsia" w:ascii="宋体" w:hAnsi="宋体" w:eastAsia="宋体" w:cs="宋体"/>
                <w:i w:val="0"/>
                <w:iCs w:val="0"/>
                <w:color w:val="000000"/>
                <w:kern w:val="0"/>
                <w:sz w:val="21"/>
                <w:szCs w:val="21"/>
                <w:u w:val="none"/>
                <w:lang w:val="en-US" w:eastAsia="zh-CN" w:bidi="ar"/>
              </w:rPr>
              <w:t>红色硒鼓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295</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3540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黑色粉盒（大容量）</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11760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2566"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红色粉盒（大容量）</w:t>
            </w:r>
          </w:p>
        </w:tc>
        <w:tc>
          <w:tcPr>
            <w:tcW w:w="888"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48"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091"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980</w:t>
            </w:r>
          </w:p>
        </w:tc>
        <w:tc>
          <w:tcPr>
            <w:tcW w:w="1204"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11760</w:t>
            </w:r>
          </w:p>
        </w:tc>
        <w:tc>
          <w:tcPr>
            <w:tcW w:w="2541" w:type="dxa"/>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739"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566"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黄色粉盒（大容量）</w:t>
            </w:r>
          </w:p>
        </w:tc>
        <w:tc>
          <w:tcPr>
            <w:tcW w:w="888"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48"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091"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980</w:t>
            </w:r>
          </w:p>
        </w:tc>
        <w:tc>
          <w:tcPr>
            <w:tcW w:w="1204"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11760</w:t>
            </w:r>
          </w:p>
        </w:tc>
        <w:tc>
          <w:tcPr>
            <w:tcW w:w="254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739"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2566"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蓝色粉盒（大容量）</w:t>
            </w:r>
          </w:p>
        </w:tc>
        <w:tc>
          <w:tcPr>
            <w:tcW w:w="888"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48"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091"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980</w:t>
            </w:r>
          </w:p>
        </w:tc>
        <w:tc>
          <w:tcPr>
            <w:tcW w:w="1204"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11760</w:t>
            </w:r>
          </w:p>
        </w:tc>
        <w:tc>
          <w:tcPr>
            <w:tcW w:w="254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739"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2566"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废粉盒</w:t>
            </w:r>
          </w:p>
        </w:tc>
        <w:tc>
          <w:tcPr>
            <w:tcW w:w="888"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48"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091"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485</w:t>
            </w:r>
          </w:p>
        </w:tc>
        <w:tc>
          <w:tcPr>
            <w:tcW w:w="1204"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1940</w:t>
            </w:r>
          </w:p>
        </w:tc>
        <w:tc>
          <w:tcPr>
            <w:tcW w:w="2541" w:type="dxa"/>
            <w:tcBorders>
              <w:top w:val="single" w:color="auto" w:sz="4" w:space="0"/>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订影组件</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1800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3600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黑色显影组件</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1560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红色显影组件</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1560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黄色显影组件</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1560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蓝色显影组件</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1560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T-2309</w:t>
            </w:r>
            <w:r>
              <w:rPr>
                <w:rFonts w:hint="eastAsia" w:ascii="宋体" w:hAnsi="宋体" w:eastAsia="宋体" w:cs="宋体"/>
                <w:i w:val="0"/>
                <w:iCs w:val="0"/>
                <w:color w:val="000000"/>
                <w:kern w:val="0"/>
                <w:sz w:val="21"/>
                <w:szCs w:val="21"/>
                <w:u w:val="none"/>
                <w:lang w:val="en-US" w:eastAsia="zh-CN" w:bidi="ar"/>
              </w:rPr>
              <w:t>黑色粉盒（大容量）</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1740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T-2323</w:t>
            </w:r>
            <w:r>
              <w:rPr>
                <w:rFonts w:hint="eastAsia" w:ascii="宋体" w:hAnsi="宋体" w:eastAsia="宋体" w:cs="宋体"/>
                <w:i w:val="0"/>
                <w:iCs w:val="0"/>
                <w:color w:val="000000"/>
                <w:kern w:val="0"/>
                <w:sz w:val="21"/>
                <w:szCs w:val="21"/>
                <w:u w:val="none"/>
                <w:lang w:val="en-US" w:eastAsia="zh-CN" w:bidi="ar"/>
              </w:rPr>
              <w:t>黑色粉盒（大容量）</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1740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2528A</w:t>
            </w:r>
            <w:r>
              <w:rPr>
                <w:rFonts w:hint="eastAsia" w:ascii="宋体" w:hAnsi="宋体" w:eastAsia="宋体" w:cs="宋体"/>
                <w:i w:val="0"/>
                <w:iCs w:val="0"/>
                <w:color w:val="000000"/>
                <w:kern w:val="0"/>
                <w:sz w:val="21"/>
                <w:szCs w:val="21"/>
                <w:u w:val="none"/>
                <w:lang w:val="en-US" w:eastAsia="zh-CN" w:bidi="ar"/>
              </w:rPr>
              <w:t>黑色粉盒（大容量）</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1740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27</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原装东芝废粉盒</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385</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770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原装2528A显影组件</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3850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11550</w:t>
            </w:r>
          </w:p>
        </w:tc>
        <w:tc>
          <w:tcPr>
            <w:tcW w:w="254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FF"/>
                <w:kern w:val="0"/>
                <w:sz w:val="21"/>
                <w:szCs w:val="21"/>
                <w:u w:val="none"/>
                <w:lang w:val="en-US" w:eastAsia="zh-CN" w:bidi="ar"/>
              </w:rPr>
              <w:t>供应商中标后</w:t>
            </w:r>
            <w:r>
              <w:rPr>
                <w:rFonts w:hint="eastAsia" w:ascii="宋体" w:hAnsi="宋体" w:eastAsia="宋体" w:cs="宋体"/>
                <w:b/>
                <w:bCs/>
                <w:i w:val="0"/>
                <w:iCs w:val="0"/>
                <w:color w:val="000000"/>
                <w:kern w:val="0"/>
                <w:sz w:val="21"/>
                <w:szCs w:val="21"/>
                <w:u w:val="none"/>
                <w:lang w:val="en-US" w:eastAsia="zh-CN" w:bidi="ar"/>
              </w:rPr>
              <w:t>提供原厂质保函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29</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原装7518硒鼓</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1650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16500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33</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45</w:t>
            </w:r>
            <w:r>
              <w:rPr>
                <w:rFonts w:hint="eastAsia" w:ascii="宋体" w:hAnsi="宋体" w:eastAsia="宋体" w:cs="宋体"/>
                <w:i w:val="0"/>
                <w:iCs w:val="0"/>
                <w:color w:val="000000"/>
                <w:kern w:val="0"/>
                <w:sz w:val="21"/>
                <w:szCs w:val="21"/>
                <w:u w:val="none"/>
                <w:lang w:val="en-US" w:eastAsia="zh-CN" w:bidi="ar"/>
              </w:rPr>
              <w:t>黑色墨盒</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50</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480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24000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34</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88A</w:t>
            </w:r>
            <w:r>
              <w:rPr>
                <w:rFonts w:hint="eastAsia" w:ascii="宋体" w:hAnsi="宋体" w:eastAsia="宋体" w:cs="宋体"/>
                <w:i w:val="0"/>
                <w:iCs w:val="0"/>
                <w:color w:val="000000"/>
                <w:kern w:val="0"/>
                <w:sz w:val="21"/>
                <w:szCs w:val="21"/>
                <w:u w:val="none"/>
                <w:lang w:val="en-US" w:eastAsia="zh-CN" w:bidi="ar"/>
              </w:rPr>
              <w:t>加粉</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eastAsia" w:ascii="Times New Roman" w:hAnsi="Times New Roman" w:eastAsia="宋体" w:cs="Times New Roman"/>
                <w:i w:val="0"/>
                <w:iCs w:val="0"/>
                <w:color w:val="000000"/>
                <w:kern w:val="0"/>
                <w:sz w:val="21"/>
                <w:szCs w:val="21"/>
                <w:u w:val="none"/>
                <w:lang w:val="en-US" w:eastAsia="zh-CN" w:bidi="ar"/>
              </w:rPr>
              <w:t>30</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eastAsia" w:ascii="Times New Roman" w:hAnsi="Times New Roman" w:eastAsia="宋体" w:cs="Times New Roman"/>
                <w:i w:val="0"/>
                <w:iCs w:val="0"/>
                <w:color w:val="000000"/>
                <w:kern w:val="0"/>
                <w:sz w:val="21"/>
                <w:szCs w:val="21"/>
                <w:u w:val="none"/>
                <w:lang w:val="en-US" w:eastAsia="zh-CN" w:bidi="ar"/>
              </w:rPr>
              <w:t>90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2700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739"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35</w:t>
            </w:r>
          </w:p>
        </w:tc>
        <w:tc>
          <w:tcPr>
            <w:tcW w:w="25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2612</w:t>
            </w:r>
            <w:r>
              <w:rPr>
                <w:rFonts w:hint="eastAsia" w:ascii="宋体" w:hAnsi="宋体" w:eastAsia="宋体" w:cs="宋体"/>
                <w:i w:val="0"/>
                <w:iCs w:val="0"/>
                <w:color w:val="000000"/>
                <w:kern w:val="0"/>
                <w:sz w:val="21"/>
                <w:szCs w:val="21"/>
                <w:u w:val="none"/>
                <w:lang w:val="en-US" w:eastAsia="zh-CN" w:bidi="ar"/>
              </w:rPr>
              <w:t>加粉</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30</w:t>
            </w:r>
          </w:p>
        </w:tc>
        <w:tc>
          <w:tcPr>
            <w:tcW w:w="10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90</w:t>
            </w:r>
          </w:p>
        </w:tc>
        <w:tc>
          <w:tcPr>
            <w:tcW w:w="120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2700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36</w:t>
            </w:r>
          </w:p>
        </w:tc>
        <w:tc>
          <w:tcPr>
            <w:tcW w:w="2566" w:type="dxa"/>
            <w:tcBorders>
              <w:top w:val="nil"/>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206</w:t>
            </w:r>
            <w:r>
              <w:rPr>
                <w:rFonts w:hint="eastAsia" w:ascii="宋体" w:hAnsi="宋体" w:eastAsia="宋体" w:cs="宋体"/>
                <w:i w:val="0"/>
                <w:iCs w:val="0"/>
                <w:color w:val="000000"/>
                <w:kern w:val="0"/>
                <w:sz w:val="21"/>
                <w:szCs w:val="21"/>
                <w:u w:val="none"/>
                <w:lang w:val="en-US" w:eastAsia="zh-CN" w:bidi="ar"/>
              </w:rPr>
              <w:t>加粉</w:t>
            </w:r>
          </w:p>
        </w:tc>
        <w:tc>
          <w:tcPr>
            <w:tcW w:w="888"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548"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30</w:t>
            </w:r>
          </w:p>
        </w:tc>
        <w:tc>
          <w:tcPr>
            <w:tcW w:w="1091"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90</w:t>
            </w:r>
          </w:p>
        </w:tc>
        <w:tc>
          <w:tcPr>
            <w:tcW w:w="1204"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2700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37</w:t>
            </w:r>
          </w:p>
        </w:tc>
        <w:tc>
          <w:tcPr>
            <w:tcW w:w="5093"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合计：</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279620</w:t>
            </w:r>
          </w:p>
        </w:tc>
        <w:tc>
          <w:tcPr>
            <w:tcW w:w="2541"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bl>
    <w:p>
      <w:pPr>
        <w:rPr>
          <w:rFonts w:hint="eastAsia" w:ascii="宋体" w:hAnsi="宋体" w:cs="宋体"/>
          <w:color w:val="000000"/>
          <w:szCs w:val="21"/>
        </w:rPr>
      </w:pPr>
    </w:p>
    <w:p>
      <w:pPr>
        <w:rPr>
          <w:rFonts w:hint="eastAsia" w:ascii="宋体" w:hAnsi="宋体" w:cs="宋体"/>
          <w:color w:val="000000"/>
          <w:szCs w:val="21"/>
        </w:rPr>
      </w:pPr>
      <w:r>
        <w:rPr>
          <w:rFonts w:hint="eastAsia" w:ascii="宋体" w:hAnsi="宋体" w:cs="宋体"/>
          <w:color w:val="000000"/>
          <w:szCs w:val="21"/>
        </w:rPr>
        <w:t>说明：1.以上数量为估计数量，校方</w:t>
      </w:r>
      <w:r>
        <w:rPr>
          <w:rFonts w:hint="eastAsia" w:ascii="宋体" w:hAnsi="宋体"/>
          <w:szCs w:val="21"/>
        </w:rPr>
        <w:t>按耗材类别进行按实际</w:t>
      </w:r>
      <w:r>
        <w:rPr>
          <w:rFonts w:ascii="宋体" w:hAnsi="宋体"/>
          <w:szCs w:val="21"/>
        </w:rPr>
        <w:t>用量</w:t>
      </w:r>
      <w:r>
        <w:rPr>
          <w:rFonts w:hint="eastAsia" w:ascii="宋体" w:hAnsi="宋体"/>
          <w:szCs w:val="21"/>
        </w:rPr>
        <w:t>支付费用</w:t>
      </w:r>
      <w:r>
        <w:rPr>
          <w:rFonts w:hint="eastAsia" w:ascii="宋体" w:hAnsi="宋体" w:cs="宋体"/>
          <w:color w:val="000000"/>
          <w:szCs w:val="21"/>
        </w:rPr>
        <w:t>，不承诺保底用量，中标单位自负盈亏。</w:t>
      </w:r>
    </w:p>
    <w:p>
      <w:pPr>
        <w:rPr>
          <w:rFonts w:hint="eastAsia" w:ascii="宋体" w:hAnsi="宋体" w:cs="宋体"/>
          <w:szCs w:val="21"/>
        </w:rPr>
      </w:pPr>
      <w:r>
        <w:rPr>
          <w:rFonts w:hint="eastAsia" w:ascii="宋体" w:hAnsi="宋体" w:cs="宋体"/>
          <w:szCs w:val="21"/>
        </w:rPr>
        <w:t>2.单项报价不得高于相应项的控制单价，有一项或一项以上超过控制单价作为无效报价处理。</w:t>
      </w:r>
    </w:p>
    <w:p>
      <w:pPr>
        <w:spacing w:line="440" w:lineRule="exact"/>
        <w:ind w:firstLine="422" w:firstLineChars="200"/>
        <w:rPr>
          <w:rFonts w:hint="eastAsia" w:ascii="宋体" w:hAnsi="宋体" w:cs="宋体"/>
          <w:b/>
          <w:bCs/>
          <w:szCs w:val="21"/>
        </w:rPr>
      </w:pPr>
    </w:p>
    <w:p>
      <w:pPr>
        <w:spacing w:line="440" w:lineRule="exact"/>
        <w:ind w:firstLine="422" w:firstLineChars="200"/>
        <w:rPr>
          <w:rFonts w:hint="eastAsia" w:eastAsia="宋体"/>
          <w:b/>
          <w:bCs/>
          <w:szCs w:val="21"/>
          <w:lang w:val="en-US" w:eastAsia="zh-CN"/>
        </w:rPr>
      </w:pPr>
      <w:r>
        <w:rPr>
          <w:rFonts w:hint="eastAsia" w:ascii="宋体" w:hAnsi="宋体" w:cs="宋体"/>
          <w:b/>
          <w:bCs/>
          <w:szCs w:val="21"/>
        </w:rPr>
        <w:t>三、具体服务需求</w:t>
      </w:r>
    </w:p>
    <w:p>
      <w:pPr>
        <w:spacing w:line="440" w:lineRule="exact"/>
        <w:ind w:firstLine="422" w:firstLineChars="200"/>
        <w:rPr>
          <w:rFonts w:hint="eastAsia"/>
          <w:sz w:val="24"/>
          <w:szCs w:val="24"/>
        </w:rPr>
      </w:pPr>
      <w:r>
        <w:rPr>
          <w:rFonts w:hint="eastAsia"/>
          <w:b/>
          <w:bCs/>
          <w:szCs w:val="21"/>
        </w:rPr>
        <w:t>3.1文档输出服务设备基本配置数</w:t>
      </w:r>
      <w:r>
        <w:rPr>
          <w:rFonts w:hint="eastAsia" w:ascii="宋体" w:hAnsi="宋体" w:eastAsia="宋体" w:cs="宋体"/>
          <w:b/>
          <w:bCs/>
          <w:szCs w:val="21"/>
        </w:rPr>
        <w:t>量及要求</w:t>
      </w:r>
    </w:p>
    <w:tbl>
      <w:tblPr>
        <w:tblStyle w:val="52"/>
        <w:tblW w:w="9328" w:type="dxa"/>
        <w:jc w:val="center"/>
        <w:tblLayout w:type="fixed"/>
        <w:tblCellMar>
          <w:top w:w="0" w:type="dxa"/>
          <w:left w:w="0" w:type="dxa"/>
          <w:bottom w:w="0" w:type="dxa"/>
          <w:right w:w="0" w:type="dxa"/>
        </w:tblCellMar>
      </w:tblPr>
      <w:tblGrid>
        <w:gridCol w:w="695"/>
        <w:gridCol w:w="1017"/>
        <w:gridCol w:w="5805"/>
        <w:gridCol w:w="876"/>
        <w:gridCol w:w="935"/>
      </w:tblGrid>
      <w:tr>
        <w:tblPrEx>
          <w:tblCellMar>
            <w:top w:w="0" w:type="dxa"/>
            <w:left w:w="0" w:type="dxa"/>
            <w:bottom w:w="0" w:type="dxa"/>
            <w:right w:w="0" w:type="dxa"/>
          </w:tblCellMar>
        </w:tblPrEx>
        <w:trPr>
          <w:trHeight w:val="506" w:hRule="atLeast"/>
          <w:jc w:val="center"/>
        </w:trPr>
        <w:tc>
          <w:tcPr>
            <w:tcW w:w="69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序号</w:t>
            </w:r>
          </w:p>
        </w:tc>
        <w:tc>
          <w:tcPr>
            <w:tcW w:w="1017"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类别</w:t>
            </w:r>
          </w:p>
        </w:tc>
        <w:tc>
          <w:tcPr>
            <w:tcW w:w="580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基本参数</w:t>
            </w:r>
          </w:p>
        </w:tc>
        <w:tc>
          <w:tcPr>
            <w:tcW w:w="876"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数量</w:t>
            </w:r>
          </w:p>
        </w:tc>
        <w:tc>
          <w:tcPr>
            <w:tcW w:w="93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单位</w:t>
            </w:r>
          </w:p>
        </w:tc>
      </w:tr>
      <w:tr>
        <w:tblPrEx>
          <w:tblCellMar>
            <w:top w:w="0" w:type="dxa"/>
            <w:left w:w="0" w:type="dxa"/>
            <w:bottom w:w="0" w:type="dxa"/>
            <w:right w:w="0" w:type="dxa"/>
          </w:tblCellMar>
        </w:tblPrEx>
        <w:trPr>
          <w:trHeight w:val="1272" w:hRule="atLeast"/>
          <w:jc w:val="center"/>
        </w:trPr>
        <w:tc>
          <w:tcPr>
            <w:tcW w:w="69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szCs w:val="21"/>
              </w:rPr>
              <w:t>1</w:t>
            </w:r>
          </w:p>
        </w:tc>
        <w:tc>
          <w:tcPr>
            <w:tcW w:w="1017"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default" w:ascii="宋体" w:hAnsi="宋体" w:eastAsia="宋体" w:cs="宋体"/>
                <w:szCs w:val="21"/>
                <w:lang w:val="en-US" w:eastAsia="zh-CN"/>
              </w:rPr>
            </w:pPr>
            <w:r>
              <w:rPr>
                <w:rFonts w:hint="eastAsia" w:ascii="宋体" w:hAnsi="宋体" w:cs="宋体"/>
                <w:kern w:val="0"/>
                <w:szCs w:val="21"/>
                <w:lang w:val="en-US" w:eastAsia="zh-CN"/>
              </w:rPr>
              <w:t>复印机</w:t>
            </w:r>
          </w:p>
        </w:tc>
        <w:tc>
          <w:tcPr>
            <w:tcW w:w="580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pStyle w:val="15"/>
              <w:ind w:left="0" w:leftChars="0"/>
              <w:rPr>
                <w:rFonts w:hint="eastAsia" w:ascii="宋体" w:hAnsi="宋体" w:cs="宋体"/>
                <w:szCs w:val="21"/>
              </w:rPr>
            </w:pPr>
            <w:r>
              <w:rPr>
                <w:rFonts w:hint="eastAsia" w:ascii="宋体" w:hAnsi="宋体" w:cs="宋体"/>
                <w:szCs w:val="21"/>
              </w:rPr>
              <w:t>1、控制面板：≧10.1寸；内存：标配≧4G，存储:≧120GSSD；2、打印复印速度≧25张/分钟；3、扫描每分种≧73张；4、自动网络双面打印/自动双面复印/网络扫描； 5、自动双面输稿器 6、纸盒数量≧两纸盒+手送；★7、支持100%墨粉循环，无废粉（★</w:t>
            </w:r>
            <w:r>
              <w:rPr>
                <w:rFonts w:hint="eastAsia" w:ascii="宋体" w:hAnsi="宋体" w:cs="宋体"/>
                <w:color w:val="0000FF"/>
                <w:szCs w:val="21"/>
                <w:lang w:val="en-US" w:eastAsia="zh-CN"/>
              </w:rPr>
              <w:t>供应商中标后</w:t>
            </w:r>
            <w:r>
              <w:rPr>
                <w:rFonts w:hint="eastAsia" w:ascii="宋体" w:hAnsi="宋体" w:cs="宋体"/>
                <w:szCs w:val="21"/>
              </w:rPr>
              <w:t>提供原厂证明加盖厂家公章）。</w:t>
            </w:r>
          </w:p>
        </w:tc>
        <w:tc>
          <w:tcPr>
            <w:tcW w:w="876"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2</w:t>
            </w:r>
          </w:p>
        </w:tc>
        <w:tc>
          <w:tcPr>
            <w:tcW w:w="93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台</w:t>
            </w:r>
          </w:p>
        </w:tc>
      </w:tr>
      <w:tr>
        <w:tblPrEx>
          <w:tblCellMar>
            <w:top w:w="0" w:type="dxa"/>
            <w:left w:w="0" w:type="dxa"/>
            <w:bottom w:w="0" w:type="dxa"/>
            <w:right w:w="0" w:type="dxa"/>
          </w:tblCellMar>
        </w:tblPrEx>
        <w:trPr>
          <w:trHeight w:val="369" w:hRule="atLeast"/>
          <w:jc w:val="center"/>
        </w:trPr>
        <w:tc>
          <w:tcPr>
            <w:tcW w:w="69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szCs w:val="21"/>
              </w:rPr>
              <w:t>2</w:t>
            </w:r>
          </w:p>
        </w:tc>
        <w:tc>
          <w:tcPr>
            <w:tcW w:w="1017"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kern w:val="0"/>
                <w:szCs w:val="21"/>
              </w:rPr>
            </w:pPr>
            <w:r>
              <w:rPr>
                <w:rFonts w:hint="eastAsia" w:ascii="宋体" w:hAnsi="宋体" w:cs="宋体"/>
                <w:kern w:val="0"/>
                <w:szCs w:val="21"/>
              </w:rPr>
              <w:t>油印机</w:t>
            </w:r>
          </w:p>
        </w:tc>
        <w:tc>
          <w:tcPr>
            <w:tcW w:w="580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基本参数：稿台式，A3扫描，B4印刷（最大印刷面积：251mm×357mm），原稿处理模式：文字、照片、图文、铅笔，功能：密码认证，二合一，中缝处理，匀墨，节能，省墨模式，印刷浓度调整，保密模式，编程印刷，余量提示，自选模式，纸张记忆打印功能，隔页空白纸分页功能，印刷位置调整，缩放功能：4缩3放，4档缩小（94%、87%、82%、71%)，3档放大（141%、122%、116%），无级缩放（50%至200%），速度：6级变速，印刷速度60-150张/分钟，分辨率：扫描分辨率600dpi*600dpi，印刷分辨率300dpi*600dpi(穿孔密度：600dpi*600dpi)</w:t>
            </w:r>
          </w:p>
          <w:p>
            <w:pPr>
              <w:rPr>
                <w:rFonts w:hint="eastAsia" w:ascii="宋体" w:hAnsi="宋体" w:cs="宋体"/>
                <w:szCs w:val="21"/>
              </w:rPr>
            </w:pPr>
            <w:r>
              <w:rPr>
                <w:rFonts w:hint="eastAsia" w:ascii="宋体" w:hAnsi="宋体" w:cs="宋体"/>
                <w:szCs w:val="21"/>
              </w:rPr>
              <w:t>纸张重量：46g/㎡-200g/㎡，</w:t>
            </w:r>
          </w:p>
          <w:p>
            <w:pPr>
              <w:rPr>
                <w:rFonts w:hint="eastAsia" w:ascii="宋体" w:hAnsi="宋体" w:cs="宋体"/>
                <w:szCs w:val="21"/>
              </w:rPr>
            </w:pPr>
            <w:r>
              <w:rPr>
                <w:rFonts w:hint="eastAsia" w:ascii="宋体" w:hAnsi="宋体" w:cs="宋体"/>
                <w:szCs w:val="21"/>
              </w:rPr>
              <w:t>进纸容量：进纸台容量不少于1000张</w:t>
            </w:r>
          </w:p>
          <w:p>
            <w:pPr>
              <w:rPr>
                <w:rFonts w:hint="eastAsia" w:ascii="宋体" w:hAnsi="宋体" w:cs="宋体"/>
                <w:szCs w:val="21"/>
              </w:rPr>
            </w:pPr>
            <w:r>
              <w:rPr>
                <w:rFonts w:hint="eastAsia" w:ascii="宋体" w:hAnsi="宋体" w:cs="宋体"/>
                <w:szCs w:val="21"/>
              </w:rPr>
              <w:t>卸版容量：≥80张</w:t>
            </w:r>
          </w:p>
          <w:p>
            <w:pPr>
              <w:rPr>
                <w:rFonts w:hint="eastAsia" w:ascii="宋体" w:hAnsi="宋体" w:cs="宋体"/>
                <w:szCs w:val="21"/>
              </w:rPr>
            </w:pPr>
            <w:r>
              <w:rPr>
                <w:rFonts w:hint="eastAsia" w:ascii="宋体" w:hAnsi="宋体" w:cs="宋体"/>
                <w:szCs w:val="21"/>
              </w:rPr>
              <w:t>操作面板：LED+中文液晶显示(LCD)</w:t>
            </w:r>
          </w:p>
          <w:p>
            <w:pPr>
              <w:rPr>
                <w:rFonts w:hint="eastAsia" w:ascii="宋体" w:hAnsi="宋体" w:cs="宋体"/>
                <w:szCs w:val="21"/>
              </w:rPr>
            </w:pPr>
            <w:r>
              <w:rPr>
                <w:rFonts w:hint="eastAsia" w:ascii="宋体" w:hAnsi="宋体" w:cs="宋体"/>
                <w:szCs w:val="21"/>
              </w:rPr>
              <w:t>电脑接口：标配电脑打印。</w:t>
            </w:r>
          </w:p>
          <w:p>
            <w:pPr>
              <w:rPr>
                <w:rFonts w:hint="eastAsia" w:ascii="宋体" w:hAnsi="宋体" w:cs="宋体"/>
                <w:szCs w:val="21"/>
              </w:rPr>
            </w:pPr>
            <w:r>
              <w:rPr>
                <w:rFonts w:hint="eastAsia" w:ascii="宋体" w:hAnsi="宋体" w:cs="宋体"/>
                <w:szCs w:val="21"/>
              </w:rPr>
              <w:t xml:space="preserve">保修期限及服务支持：整机（不含耗材及消耗性部件）硬件故障自购买之日起保修2年限150万张,市内免费上门服务。 </w:t>
            </w:r>
          </w:p>
          <w:p>
            <w:pPr>
              <w:rPr>
                <w:rFonts w:hint="eastAsia" w:ascii="宋体" w:hAnsi="宋体" w:cs="宋体"/>
                <w:szCs w:val="21"/>
              </w:rPr>
            </w:pPr>
            <w:r>
              <w:rPr>
                <w:rFonts w:hint="eastAsia" w:ascii="宋体" w:hAnsi="宋体" w:cs="宋体"/>
                <w:szCs w:val="21"/>
              </w:rPr>
              <w:t>特性</w:t>
            </w:r>
            <w:r>
              <w:rPr>
                <w:rFonts w:hint="eastAsia" w:ascii="宋体" w:hAnsi="宋体" w:cs="宋体"/>
                <w:szCs w:val="21"/>
                <w:lang w:eastAsia="zh-CN"/>
              </w:rPr>
              <w:t>：</w:t>
            </w:r>
            <w:r>
              <w:rPr>
                <w:rFonts w:hint="eastAsia" w:ascii="宋体" w:hAnsi="宋体" w:cs="宋体"/>
                <w:szCs w:val="21"/>
              </w:rPr>
              <w:t>1、智能系统（保证最佳印刷品质、防止操作失误、版纸/油墨余量提示、减少纸张浪费）2、节能环保：本产品通过中国环境质量认证、使用环保米糠油墨3、人性化设计：A、搓纸压力调整按钮，贯通式搓纸轮轴，改善薄纸双面印刷进纸效果。                                                      B、实用的废版推杆设计，倾倒废版更容易.C、版纸单元进行了前置，全自动版纸装载系统装载版纸更方便.D、180度前门设计、出纸台挡板均可向外侧接近180度打开、油墨筒设计进行了改进，有效的防止了油墨嘴油墨的堆积，更换更方便，油墨瓶盖放置的人性化设计。不低于1000万张的设计寿命。</w:t>
            </w:r>
          </w:p>
          <w:p>
            <w:pPr>
              <w:rPr>
                <w:rFonts w:hint="eastAsia" w:ascii="宋体" w:hAnsi="宋体" w:cs="宋体"/>
                <w:szCs w:val="21"/>
              </w:rPr>
            </w:pPr>
            <w:r>
              <w:rPr>
                <w:rFonts w:hint="eastAsia" w:ascii="宋体" w:hAnsi="宋体" w:cs="宋体"/>
                <w:szCs w:val="21"/>
              </w:rPr>
              <w:t>配置：主机、分纸器、原厂工作台、1卷原装版纸及1支原装油墨。</w:t>
            </w:r>
          </w:p>
          <w:p>
            <w:pPr>
              <w:rPr>
                <w:rFonts w:hint="eastAsia" w:ascii="宋体" w:hAnsi="宋体" w:cs="宋体"/>
                <w:szCs w:val="21"/>
              </w:rPr>
            </w:pPr>
            <w:r>
              <w:rPr>
                <w:rFonts w:hint="eastAsia" w:ascii="宋体" w:hAnsi="宋体" w:cs="宋体"/>
                <w:szCs w:val="21"/>
              </w:rPr>
              <w:t>★</w:t>
            </w:r>
            <w:r>
              <w:rPr>
                <w:rFonts w:hint="eastAsia" w:ascii="宋体" w:hAnsi="宋体" w:cs="宋体"/>
                <w:color w:val="0000FF"/>
                <w:szCs w:val="21"/>
                <w:lang w:val="en-US" w:eastAsia="zh-CN"/>
              </w:rPr>
              <w:t>供应商中标后</w:t>
            </w:r>
            <w:r>
              <w:rPr>
                <w:rFonts w:hint="eastAsia" w:ascii="宋体" w:hAnsi="宋体" w:cs="宋体"/>
                <w:szCs w:val="21"/>
              </w:rPr>
              <w:t>提供所投产品的中国环境标志产品认证和彩页，所提供证书复印件和彩页须加盖带有项目名称及招标编号的原厂公章；</w:t>
            </w:r>
          </w:p>
          <w:p>
            <w:pPr>
              <w:rPr>
                <w:rFonts w:hint="eastAsia" w:ascii="宋体" w:hAnsi="宋体" w:cs="宋体"/>
                <w:szCs w:val="21"/>
              </w:rPr>
            </w:pPr>
            <w:r>
              <w:rPr>
                <w:rFonts w:hint="eastAsia" w:ascii="宋体" w:hAnsi="宋体" w:cs="宋体"/>
                <w:szCs w:val="21"/>
              </w:rPr>
              <w:t>★为保证售后服务，</w:t>
            </w:r>
            <w:r>
              <w:rPr>
                <w:rFonts w:hint="eastAsia" w:ascii="宋体" w:hAnsi="宋体" w:cs="宋体"/>
                <w:color w:val="0000FF"/>
                <w:szCs w:val="21"/>
                <w:lang w:val="en-US" w:eastAsia="zh-CN"/>
              </w:rPr>
              <w:t>供应商中标后</w:t>
            </w:r>
            <w:r>
              <w:rPr>
                <w:rFonts w:hint="eastAsia" w:ascii="宋体" w:hAnsi="宋体" w:cs="宋体"/>
                <w:szCs w:val="21"/>
              </w:rPr>
              <w:t>提供针对本项目的原厂质保服务承诺函并加盖原厂公章</w:t>
            </w:r>
          </w:p>
          <w:p>
            <w:pPr>
              <w:pStyle w:val="2"/>
              <w:numPr>
                <w:ilvl w:val="0"/>
                <w:numId w:val="2"/>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版纸单元进行了前置，全自动版纸装载系统装载版纸更方便.D、180度前门设计、出纸台挡板均可向外侧接近180度打开、油墨筒设计进行了改进，有效的防止了油墨嘴油墨的堆积，更换更方便，油墨瓶盖放置的人性化设计。不低于1000万张的设计寿命。</w:t>
            </w:r>
          </w:p>
          <w:p>
            <w:pPr>
              <w:numPr>
                <w:ilvl w:val="0"/>
                <w:numId w:val="0"/>
              </w:numPr>
              <w:rPr>
                <w:rFonts w:hint="eastAsia"/>
              </w:rPr>
            </w:pPr>
            <w:r>
              <w:rPr>
                <w:rFonts w:hint="eastAsia"/>
              </w:rPr>
              <w:t>配置：主机、分纸器、原厂工作台、1卷原装版纸及1支原装油墨。</w:t>
            </w:r>
          </w:p>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提供所投产品的中国强制性产品认证、中国环境标志产品认证、油墨检测报告、彩页，所提供证书复印件和彩页须加盖针对本项目的原厂公章；</w:t>
            </w:r>
          </w:p>
          <w:p>
            <w:pPr>
              <w:pStyle w:val="2"/>
              <w:numPr>
                <w:ilvl w:val="0"/>
                <w:numId w:val="0"/>
              </w:numPr>
              <w:rPr>
                <w:rFonts w:hint="eastAsia"/>
              </w:rPr>
            </w:pPr>
            <w:r>
              <w:rPr>
                <w:rFonts w:hint="eastAsia" w:ascii="宋体" w:hAnsi="宋体" w:eastAsia="宋体" w:cs="宋体"/>
                <w:kern w:val="2"/>
                <w:sz w:val="21"/>
                <w:szCs w:val="21"/>
                <w:lang w:val="en-US" w:eastAsia="zh-CN" w:bidi="ar-SA"/>
              </w:rPr>
              <w:t>★为保证售后服务，为了用户机器正常运行，</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提供针对本项目的原厂质保服务承诺函并加盖原厂公章。</w:t>
            </w:r>
          </w:p>
        </w:tc>
        <w:tc>
          <w:tcPr>
            <w:tcW w:w="876"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kern w:val="0"/>
                <w:szCs w:val="21"/>
              </w:rPr>
            </w:pPr>
            <w:r>
              <w:rPr>
                <w:rFonts w:hint="eastAsia" w:ascii="宋体" w:hAnsi="宋体" w:cs="宋体"/>
                <w:kern w:val="0"/>
                <w:szCs w:val="21"/>
              </w:rPr>
              <w:t>2</w:t>
            </w:r>
          </w:p>
        </w:tc>
        <w:tc>
          <w:tcPr>
            <w:tcW w:w="93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kern w:val="0"/>
                <w:szCs w:val="21"/>
              </w:rPr>
            </w:pPr>
            <w:r>
              <w:rPr>
                <w:rFonts w:hint="eastAsia" w:ascii="宋体" w:hAnsi="宋体" w:cs="宋体"/>
                <w:kern w:val="0"/>
                <w:szCs w:val="21"/>
              </w:rPr>
              <w:t>台</w:t>
            </w:r>
          </w:p>
        </w:tc>
      </w:tr>
      <w:tr>
        <w:tblPrEx>
          <w:tblCellMar>
            <w:top w:w="0" w:type="dxa"/>
            <w:left w:w="0" w:type="dxa"/>
            <w:bottom w:w="0" w:type="dxa"/>
            <w:right w:w="0" w:type="dxa"/>
          </w:tblCellMar>
        </w:tblPrEx>
        <w:trPr>
          <w:trHeight w:val="369" w:hRule="atLeast"/>
          <w:jc w:val="center"/>
        </w:trPr>
        <w:tc>
          <w:tcPr>
            <w:tcW w:w="69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1017"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kern w:val="0"/>
                <w:szCs w:val="21"/>
              </w:rPr>
            </w:pPr>
            <w:r>
              <w:rPr>
                <w:rFonts w:hint="eastAsia" w:ascii="宋体" w:hAnsi="宋体" w:eastAsia="宋体" w:cs="宋体"/>
                <w:kern w:val="2"/>
                <w:sz w:val="21"/>
                <w:szCs w:val="21"/>
                <w:lang w:val="en-US" w:eastAsia="zh-CN" w:bidi="ar-SA"/>
              </w:rPr>
              <w:t>智慧校园应用之学校耗材智慧管理软件</w:t>
            </w:r>
          </w:p>
        </w:tc>
        <w:tc>
          <w:tcPr>
            <w:tcW w:w="580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智慧校园应用之学校耗材智慧管理软件：</w:t>
            </w:r>
          </w:p>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需要对接学校智慧校园APP及企业微信APP，支持微信端同步接收消息，支持多人、同时在线操作。提供截图或者第三方认证资料。2、支持手机端、客户端双向操作，客户端支持扫码登录，支持功能定制。数据实时同步，全方位管理各类耗材，从入库、领用到库存盘点的进行实时跟踪记录。使用手机可随时发起物品申领，实时查看申请进度。管理员可随时进行审批操作。手机、电脑双向支持物品同步添加、删除。★</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提供截图提加盖厂家公章。3、支持各维度耗材使用统计，通过生成盘点任务，可按个人或部门进行耗材统计，在系统上进行数量盘点。支持预警管理，设置超出上限、低于下限数量预警，方便了解库存状况，为下一次采购计划提供决策依据。精准管控出入库、盘点、调拨，等作业，全面实现多仓库管理，设立保底库存与警戒库存，随时随地跟踪易耗品库存情况。4、支持各类OA对接，可全面协同管理、多仓库、多地点，多人在线同时管理，数据同步更新，精确管理库存实际情况。5、记录用户操作行为日志，可按个人及管理员行为查看日志。支持报表统计及导出，支持入库、出库、每日、每月生成统计报表。★</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提供截图加盖厂家公章。</w:t>
            </w:r>
          </w:p>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智慧校园应用之智慧校园证书打印：</w:t>
            </w:r>
          </w:p>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1、需要对接学校智慧校园APP及企业微信APP，支持微信端同步接收消息，支持多人、同时在线操作。2、微信端可自助查询、下载证书。（★</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请提供证书查询、下载的界面截图加盖厂家公章。）3、支持手机端、后台双向操作，后台支持扫码登录，支持功能定制。4、支持制作各类比赛活动颁奖证书、评优电子证书、学校内部的证书制作、各类结业证书、资格证书、聘书、颁奖证书制作及打印。提供独立后台制作各类模板。从模板管理、证书制作到证书颁发，进行全流程操作。系统支持证书数据变量自定义添加，系统根据用户自定义变量自动生成EXCEL数据导入模板，可以满足不同种类证书上的数据动态调用导入。★</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请提供证书模板管理、证书颁发的界面截图加盖厂家公章。</w:t>
            </w:r>
          </w:p>
        </w:tc>
        <w:tc>
          <w:tcPr>
            <w:tcW w:w="876"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套</w:t>
            </w:r>
          </w:p>
        </w:tc>
        <w:tc>
          <w:tcPr>
            <w:tcW w:w="93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r>
    </w:tbl>
    <w:p>
      <w:pPr>
        <w:pStyle w:val="15"/>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2" w:firstLineChars="200"/>
        <w:textAlignment w:val="auto"/>
        <w:rPr>
          <w:rFonts w:hint="eastAsia" w:ascii="宋体" w:hAnsi="宋体" w:cs="宋体"/>
          <w:b/>
          <w:bCs/>
          <w:color w:val="000000"/>
          <w:sz w:val="21"/>
          <w:szCs w:val="21"/>
          <w:highlight w:val="none"/>
          <w:lang w:val="en-US" w:eastAsia="zh-CN" w:bidi="ar"/>
        </w:rPr>
      </w:pPr>
    </w:p>
    <w:p>
      <w:pPr>
        <w:pStyle w:val="15"/>
        <w:spacing w:line="360" w:lineRule="exact"/>
        <w:rPr>
          <w:rFonts w:hint="eastAsia" w:ascii="宋体" w:hAnsi="宋体" w:cs="宋体"/>
          <w:b/>
          <w:bCs/>
          <w:szCs w:val="21"/>
        </w:rPr>
      </w:pPr>
      <w:r>
        <w:rPr>
          <w:rFonts w:hint="eastAsia" w:ascii="宋体" w:hAnsi="宋体" w:cs="宋体"/>
          <w:b/>
          <w:bCs/>
          <w:szCs w:val="21"/>
        </w:rPr>
        <w:t>注：以上参数都不允许出现负偏离，否则作无效标处理。</w:t>
      </w:r>
    </w:p>
    <w:p>
      <w:pPr>
        <w:pStyle w:val="15"/>
        <w:spacing w:line="360" w:lineRule="exact"/>
        <w:rPr>
          <w:rFonts w:hint="eastAsia" w:ascii="宋体" w:hAnsi="宋体" w:cs="宋体"/>
          <w:b/>
          <w:bCs/>
          <w:szCs w:val="21"/>
        </w:rPr>
      </w:pPr>
      <w:r>
        <w:rPr>
          <w:rFonts w:hint="eastAsia" w:ascii="宋体" w:hAnsi="宋体" w:cs="宋体"/>
          <w:b/>
          <w:bCs/>
          <w:szCs w:val="21"/>
        </w:rPr>
        <w:t>说明：</w:t>
      </w:r>
    </w:p>
    <w:p>
      <w:pPr>
        <w:pStyle w:val="15"/>
        <w:spacing w:line="360" w:lineRule="exact"/>
        <w:rPr>
          <w:rFonts w:hint="eastAsia" w:ascii="宋体" w:hAnsi="宋体" w:cs="宋体"/>
          <w:szCs w:val="21"/>
        </w:rPr>
      </w:pPr>
      <w:r>
        <w:rPr>
          <w:rFonts w:hint="eastAsia" w:ascii="宋体" w:hAnsi="宋体" w:cs="宋体"/>
          <w:b/>
          <w:bCs/>
          <w:szCs w:val="21"/>
        </w:rPr>
        <w:t>1.所有文档输出服务的设备、配件及维护等均由</w:t>
      </w:r>
      <w:r>
        <w:rPr>
          <w:rFonts w:hint="eastAsia" w:ascii="宋体" w:hAnsi="宋体" w:cs="宋体"/>
          <w:b/>
          <w:bCs/>
          <w:szCs w:val="21"/>
          <w:lang w:val="en-US" w:eastAsia="zh-CN"/>
        </w:rPr>
        <w:t>中标</w:t>
      </w:r>
      <w:r>
        <w:rPr>
          <w:rFonts w:hint="eastAsia" w:ascii="宋体" w:hAnsi="宋体" w:cs="宋体"/>
          <w:b/>
          <w:bCs/>
          <w:szCs w:val="21"/>
        </w:rPr>
        <w:t>单位免费提供</w:t>
      </w:r>
      <w:r>
        <w:rPr>
          <w:rFonts w:hint="eastAsia" w:ascii="宋体" w:hAnsi="宋体" w:cs="宋体"/>
          <w:szCs w:val="21"/>
        </w:rPr>
        <w:t>；</w:t>
      </w:r>
    </w:p>
    <w:p>
      <w:pPr>
        <w:pStyle w:val="15"/>
        <w:spacing w:line="360" w:lineRule="exact"/>
        <w:rPr>
          <w:rFonts w:hint="eastAsia" w:ascii="宋体" w:hAnsi="宋体" w:cs="宋体"/>
          <w:b/>
          <w:bCs/>
          <w:color w:val="000000"/>
          <w:sz w:val="21"/>
          <w:szCs w:val="21"/>
          <w:highlight w:val="none"/>
          <w:lang w:val="en-US" w:eastAsia="zh-CN" w:bidi="ar"/>
        </w:rPr>
      </w:pPr>
      <w:r>
        <w:rPr>
          <w:rFonts w:hint="eastAsia" w:ascii="宋体" w:hAnsi="宋体" w:cs="宋体"/>
          <w:b/>
          <w:bCs/>
          <w:szCs w:val="21"/>
        </w:rPr>
        <w:t>2.以上数量为中标供应商提供的全新基本配制，需一次性安装到位，并确保正常使用。</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b/>
          <w:bCs/>
          <w:color w:val="000000"/>
          <w:sz w:val="21"/>
          <w:szCs w:val="21"/>
          <w:highlight w:val="none"/>
          <w:lang w:val="en-US" w:eastAsia="zh-CN" w:bidi="ar"/>
        </w:rPr>
      </w:pPr>
      <w:r>
        <w:rPr>
          <w:rFonts w:hint="eastAsia" w:ascii="宋体" w:hAnsi="宋体" w:cs="宋体"/>
          <w:b/>
          <w:bCs/>
          <w:color w:val="000000"/>
          <w:sz w:val="21"/>
          <w:szCs w:val="21"/>
          <w:highlight w:val="none"/>
          <w:lang w:val="en-US" w:eastAsia="zh-CN" w:bidi="ar"/>
        </w:rPr>
        <w:t>四</w:t>
      </w:r>
      <w:r>
        <w:rPr>
          <w:rFonts w:hint="eastAsia" w:ascii="宋体" w:hAnsi="宋体" w:eastAsia="宋体" w:cs="宋体"/>
          <w:b/>
          <w:bCs/>
          <w:color w:val="000000"/>
          <w:sz w:val="21"/>
          <w:szCs w:val="21"/>
          <w:highlight w:val="none"/>
          <w:lang w:val="en-US" w:eastAsia="zh-CN" w:bidi="ar"/>
        </w:rPr>
        <w:t>、服务期限</w:t>
      </w:r>
    </w:p>
    <w:p>
      <w:pPr>
        <w:keepNext w:val="0"/>
        <w:keepLines w:val="0"/>
        <w:pageBreakBefore w:val="0"/>
        <w:widowControl w:val="0"/>
        <w:kinsoku/>
        <w:wordWrap/>
        <w:overflowPunct/>
        <w:topLinePunct w:val="0"/>
        <w:bidi w:val="0"/>
        <w:snapToGrid/>
        <w:spacing w:line="360" w:lineRule="auto"/>
        <w:ind w:firstLine="420" w:firstLineChars="200"/>
        <w:textAlignment w:val="auto"/>
        <w:rPr>
          <w:szCs w:val="21"/>
        </w:rPr>
      </w:pPr>
      <w:r>
        <w:rPr>
          <w:rFonts w:hint="eastAsia" w:ascii="宋体" w:hAnsi="宋体" w:cs="Tahoma"/>
          <w:kern w:val="0"/>
          <w:szCs w:val="21"/>
          <w:highlight w:val="none"/>
          <w:lang w:val="en-US" w:eastAsia="zh-CN"/>
        </w:rPr>
        <w:t>一年</w:t>
      </w:r>
      <w:r>
        <w:rPr>
          <w:rFonts w:hint="eastAsia" w:ascii="宋体" w:hAnsi="宋体" w:eastAsia="宋体" w:cs="宋体"/>
          <w:color w:val="000000"/>
          <w:kern w:val="2"/>
          <w:sz w:val="21"/>
          <w:szCs w:val="21"/>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jc w:val="left"/>
        <w:textAlignment w:val="auto"/>
        <w:rPr>
          <w:rFonts w:hint="eastAsia" w:ascii="宋体" w:hAnsi="宋体" w:eastAsia="宋体" w:cs="宋体"/>
          <w:b/>
          <w:bCs/>
          <w:color w:val="000000"/>
          <w:kern w:val="0"/>
          <w:sz w:val="21"/>
          <w:szCs w:val="21"/>
          <w:highlight w:val="none"/>
          <w:lang w:val="en-US" w:eastAsia="zh-CN" w:bidi="ar"/>
        </w:rPr>
      </w:pPr>
      <w:r>
        <w:rPr>
          <w:rFonts w:hint="eastAsia" w:ascii="宋体" w:hAnsi="宋体" w:cs="宋体"/>
          <w:b/>
          <w:bCs/>
          <w:color w:val="000000"/>
          <w:kern w:val="0"/>
          <w:sz w:val="21"/>
          <w:szCs w:val="21"/>
          <w:highlight w:val="none"/>
          <w:lang w:val="en-US" w:eastAsia="zh-CN" w:bidi="ar"/>
        </w:rPr>
        <w:t>五</w:t>
      </w:r>
      <w:r>
        <w:rPr>
          <w:rFonts w:hint="eastAsia" w:ascii="宋体" w:hAnsi="宋体" w:eastAsia="宋体" w:cs="宋体"/>
          <w:b/>
          <w:bCs/>
          <w:color w:val="000000"/>
          <w:kern w:val="0"/>
          <w:sz w:val="21"/>
          <w:szCs w:val="21"/>
          <w:highlight w:val="none"/>
          <w:lang w:val="en-US" w:eastAsia="zh-CN" w:bidi="ar"/>
        </w:rPr>
        <w:t>、其他说明</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left"/>
        <w:textAlignment w:val="auto"/>
        <w:rPr>
          <w:rFonts w:hint="eastAsia" w:ascii="宋体" w:hAnsi="宋体" w:eastAsia="宋体" w:cs="宋体"/>
          <w:b w:val="0"/>
          <w:bCs w:val="0"/>
          <w:color w:val="auto"/>
          <w:sz w:val="21"/>
          <w:szCs w:val="21"/>
          <w:lang w:val="en-US" w:eastAsia="zh-CN" w:bidi="ar"/>
        </w:rPr>
      </w:pPr>
      <w:r>
        <w:rPr>
          <w:rFonts w:hint="eastAsia" w:ascii="宋体" w:hAnsi="宋体" w:cs="宋体"/>
          <w:b w:val="0"/>
          <w:bCs w:val="0"/>
          <w:color w:val="000000"/>
          <w:sz w:val="21"/>
          <w:szCs w:val="21"/>
          <w:highlight w:val="none"/>
          <w:lang w:val="en-US" w:eastAsia="zh-CN" w:bidi="ar"/>
        </w:rPr>
        <w:t>5.</w:t>
      </w:r>
      <w:r>
        <w:rPr>
          <w:rFonts w:hint="eastAsia" w:ascii="宋体" w:hAnsi="宋体" w:eastAsia="宋体" w:cs="宋体"/>
          <w:b w:val="0"/>
          <w:bCs w:val="0"/>
          <w:color w:val="000000"/>
          <w:sz w:val="21"/>
          <w:szCs w:val="21"/>
          <w:highlight w:val="none"/>
          <w:lang w:val="en-US" w:eastAsia="zh-CN" w:bidi="ar"/>
        </w:rPr>
        <w:t>1服务考核：服务</w:t>
      </w:r>
      <w:r>
        <w:rPr>
          <w:rFonts w:hint="eastAsia" w:ascii="宋体" w:hAnsi="宋体" w:eastAsia="宋体" w:cs="宋体"/>
          <w:b w:val="0"/>
          <w:bCs w:val="0"/>
          <w:color w:val="000000"/>
          <w:sz w:val="21"/>
          <w:szCs w:val="21"/>
          <w:lang w:val="en-US" w:eastAsia="zh-CN" w:bidi="ar"/>
        </w:rPr>
        <w:t>期内接到</w:t>
      </w:r>
      <w:r>
        <w:rPr>
          <w:rFonts w:hint="eastAsia" w:ascii="宋体" w:hAnsi="宋体" w:eastAsia="宋体" w:cs="宋体"/>
          <w:b w:val="0"/>
          <w:bCs w:val="0"/>
          <w:color w:val="auto"/>
          <w:sz w:val="21"/>
          <w:szCs w:val="21"/>
          <w:lang w:val="en-US" w:eastAsia="zh-CN" w:bidi="ar"/>
        </w:rPr>
        <w:t>学生或教师投诉一次，结算时扣除结算金额的2%；接到学生或教师累计投诉二次，结算时扣除结算金额的3%；接到学生或教师累计投诉三次，结算时扣除结算金额的5%，同时采购人有权提前终止合同。</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left"/>
        <w:textAlignment w:val="auto"/>
        <w:rPr>
          <w:rFonts w:hint="eastAsia" w:ascii="宋体" w:hAnsi="宋体" w:eastAsia="宋体" w:cs="宋体"/>
          <w:b w:val="0"/>
          <w:bCs w:val="0"/>
          <w:color w:val="000000"/>
          <w:sz w:val="21"/>
          <w:szCs w:val="21"/>
          <w:highlight w:val="none"/>
          <w:lang w:bidi="ar"/>
        </w:rPr>
      </w:pPr>
      <w:r>
        <w:rPr>
          <w:rFonts w:hint="eastAsia" w:ascii="宋体" w:hAnsi="宋体" w:cs="宋体"/>
          <w:b w:val="0"/>
          <w:bCs w:val="0"/>
          <w:color w:val="auto"/>
          <w:sz w:val="21"/>
          <w:szCs w:val="21"/>
          <w:lang w:val="en-US" w:eastAsia="zh-CN" w:bidi="ar"/>
        </w:rPr>
        <w:t>5.</w:t>
      </w:r>
      <w:r>
        <w:rPr>
          <w:rFonts w:hint="eastAsia" w:ascii="宋体" w:hAnsi="宋体" w:eastAsia="宋体" w:cs="宋体"/>
          <w:b w:val="0"/>
          <w:bCs w:val="0"/>
          <w:color w:val="auto"/>
          <w:sz w:val="21"/>
          <w:szCs w:val="21"/>
          <w:lang w:val="en-US" w:eastAsia="zh-CN" w:bidi="ar"/>
        </w:rPr>
        <w:t>2</w:t>
      </w:r>
      <w:r>
        <w:rPr>
          <w:rFonts w:hint="eastAsia" w:ascii="宋体" w:hAnsi="宋体"/>
          <w:color w:val="auto"/>
          <w:szCs w:val="21"/>
        </w:rPr>
        <w:t>本项目投标报价为</w:t>
      </w:r>
      <w:r>
        <w:rPr>
          <w:rFonts w:hint="eastAsia" w:ascii="宋体" w:hAnsi="宋体" w:eastAsia="宋体" w:cs="宋体"/>
          <w:b/>
          <w:snapToGrid w:val="0"/>
          <w:color w:val="auto"/>
          <w:kern w:val="0"/>
          <w:sz w:val="21"/>
          <w:szCs w:val="21"/>
        </w:rPr>
        <w:t>固定</w:t>
      </w:r>
      <w:r>
        <w:rPr>
          <w:rFonts w:hint="eastAsia" w:ascii="宋体" w:hAnsi="宋体" w:eastAsia="宋体" w:cs="宋体"/>
          <w:b/>
          <w:snapToGrid w:val="0"/>
          <w:color w:val="auto"/>
          <w:kern w:val="0"/>
          <w:sz w:val="21"/>
          <w:szCs w:val="21"/>
          <w:lang w:val="en-US" w:eastAsia="zh-CN"/>
        </w:rPr>
        <w:t>全费用</w:t>
      </w:r>
      <w:r>
        <w:rPr>
          <w:rFonts w:hint="eastAsia" w:ascii="宋体" w:hAnsi="宋体" w:eastAsia="宋体" w:cs="宋体"/>
          <w:b/>
          <w:snapToGrid w:val="0"/>
          <w:color w:val="auto"/>
          <w:kern w:val="0"/>
          <w:sz w:val="21"/>
          <w:szCs w:val="21"/>
        </w:rPr>
        <w:t>单</w:t>
      </w:r>
      <w:r>
        <w:rPr>
          <w:rFonts w:hint="eastAsia" w:ascii="宋体" w:hAnsi="宋体" w:eastAsia="宋体" w:cs="宋体"/>
          <w:b/>
          <w:snapToGrid w:val="0"/>
          <w:color w:val="auto"/>
          <w:kern w:val="0"/>
          <w:sz w:val="21"/>
          <w:szCs w:val="21"/>
          <w:lang w:eastAsia="zh-CN"/>
        </w:rPr>
        <w:t>价</w:t>
      </w:r>
      <w:r>
        <w:rPr>
          <w:rFonts w:hint="eastAsia" w:ascii="宋体" w:hAnsi="宋体"/>
          <w:color w:val="auto"/>
          <w:szCs w:val="21"/>
        </w:rPr>
        <w:t>，</w:t>
      </w:r>
      <w:r>
        <w:rPr>
          <w:rFonts w:hint="eastAsia" w:ascii="宋体" w:hAnsi="宋体" w:eastAsia="宋体" w:cs="宋体"/>
          <w:color w:val="auto"/>
          <w:kern w:val="0"/>
          <w:sz w:val="21"/>
          <w:szCs w:val="21"/>
          <w:lang w:eastAsia="zh-CN"/>
        </w:rPr>
        <w:t>采用</w:t>
      </w:r>
      <w:r>
        <w:rPr>
          <w:rFonts w:hint="eastAsia" w:ascii="宋体" w:hAnsi="宋体" w:eastAsia="宋体" w:cs="宋体"/>
          <w:color w:val="auto"/>
          <w:kern w:val="0"/>
          <w:sz w:val="21"/>
          <w:szCs w:val="21"/>
        </w:rPr>
        <w:t>按类别按实结算方式</w:t>
      </w:r>
      <w:r>
        <w:rPr>
          <w:rFonts w:hint="eastAsia" w:ascii="宋体" w:hAnsi="宋体" w:eastAsia="宋体" w:cs="宋体"/>
          <w:b/>
          <w:bCs/>
          <w:color w:val="auto"/>
          <w:kern w:val="0"/>
          <w:sz w:val="21"/>
          <w:szCs w:val="21"/>
          <w:lang w:eastAsia="zh-CN"/>
        </w:rPr>
        <w:t>。</w:t>
      </w:r>
      <w:r>
        <w:rPr>
          <w:rFonts w:hint="eastAsia" w:ascii="宋体" w:hAnsi="宋体"/>
          <w:color w:val="auto"/>
          <w:szCs w:val="21"/>
        </w:rPr>
        <w:t>投标</w:t>
      </w:r>
      <w:r>
        <w:rPr>
          <w:rFonts w:hint="eastAsia" w:ascii="宋体" w:hAnsi="宋体" w:eastAsia="宋体" w:cs="宋体"/>
          <w:bCs/>
          <w:snapToGrid w:val="0"/>
          <w:color w:val="auto"/>
          <w:kern w:val="0"/>
          <w:sz w:val="21"/>
          <w:szCs w:val="21"/>
          <w:lang w:val="en-US" w:eastAsia="zh-CN"/>
        </w:rPr>
        <w:t>全费用</w:t>
      </w:r>
      <w:r>
        <w:rPr>
          <w:rFonts w:hint="eastAsia" w:ascii="宋体" w:hAnsi="宋体" w:eastAsia="宋体" w:cs="宋体"/>
          <w:bCs/>
          <w:snapToGrid w:val="0"/>
          <w:color w:val="auto"/>
          <w:kern w:val="0"/>
          <w:sz w:val="21"/>
          <w:szCs w:val="21"/>
        </w:rPr>
        <w:t>单价</w:t>
      </w:r>
      <w:r>
        <w:rPr>
          <w:rFonts w:hint="eastAsia" w:ascii="宋体" w:hAnsi="宋体"/>
          <w:color w:val="auto"/>
          <w:szCs w:val="21"/>
        </w:rPr>
        <w:t>应包括招标文件所确定的招标范围提供相应的服务、人员（包括工资</w:t>
      </w:r>
      <w:r>
        <w:rPr>
          <w:rFonts w:hint="eastAsia" w:ascii="宋体" w:hAnsi="宋体"/>
          <w:color w:val="auto"/>
          <w:szCs w:val="21"/>
          <w:lang w:eastAsia="zh-CN"/>
        </w:rPr>
        <w:t>、</w:t>
      </w:r>
      <w:r>
        <w:rPr>
          <w:rFonts w:hint="eastAsia" w:ascii="宋体" w:hAnsi="宋体"/>
          <w:color w:val="auto"/>
          <w:szCs w:val="21"/>
        </w:rPr>
        <w:t>补贴</w:t>
      </w:r>
      <w:r>
        <w:rPr>
          <w:rFonts w:hint="eastAsia" w:ascii="宋体" w:hAnsi="宋体"/>
          <w:color w:val="auto"/>
          <w:szCs w:val="21"/>
          <w:lang w:eastAsia="zh-CN"/>
        </w:rPr>
        <w:t>和福利</w:t>
      </w:r>
      <w:r>
        <w:rPr>
          <w:rFonts w:hint="eastAsia" w:ascii="宋体" w:hAnsi="宋体"/>
          <w:color w:val="auto"/>
          <w:szCs w:val="21"/>
        </w:rPr>
        <w:t>）、打印设备投放及相关耗材供应、办公场所及设施、保险、劳保、管理、各种税费、利润、税金、</w:t>
      </w:r>
      <w:r>
        <w:rPr>
          <w:rFonts w:hint="eastAsia" w:ascii="宋体" w:hAnsi="宋体"/>
          <w:szCs w:val="21"/>
        </w:rPr>
        <w:t>政策性文件规定及合同包含的所有风险、责任等各项应有费用，以及为完成该项服</w:t>
      </w:r>
      <w:r>
        <w:rPr>
          <w:rFonts w:hint="eastAsia" w:ascii="宋体" w:hAnsi="宋体"/>
          <w:szCs w:val="21"/>
          <w:highlight w:val="none"/>
        </w:rPr>
        <w:t>务项目所涉及到的一切相关费用，除此以外</w:t>
      </w:r>
      <w:r>
        <w:rPr>
          <w:rFonts w:hint="eastAsia" w:ascii="宋体" w:hAnsi="宋体"/>
          <w:szCs w:val="21"/>
          <w:highlight w:val="none"/>
          <w:lang w:eastAsia="zh-CN"/>
        </w:rPr>
        <w:t>采购人</w:t>
      </w:r>
      <w:r>
        <w:rPr>
          <w:rFonts w:hint="eastAsia" w:ascii="宋体" w:hAnsi="宋体"/>
          <w:szCs w:val="21"/>
          <w:highlight w:val="none"/>
        </w:rPr>
        <w:t>不再支付其他任何费用。</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rPr>
          <w:rFonts w:hint="default" w:ascii="宋体" w:hAnsi="宋体"/>
          <w:b/>
          <w:spacing w:val="15"/>
          <w:sz w:val="32"/>
          <w:szCs w:val="32"/>
          <w:lang w:val="en-US"/>
        </w:rPr>
      </w:pPr>
      <w:r>
        <w:rPr>
          <w:rFonts w:hint="eastAsia" w:ascii="宋体" w:hAnsi="宋体" w:cs="宋体"/>
          <w:b/>
          <w:bCs/>
          <w:color w:val="000000"/>
          <w:sz w:val="21"/>
          <w:szCs w:val="21"/>
          <w:highlight w:val="none"/>
          <w:lang w:val="en-US" w:eastAsia="zh-CN" w:bidi="ar"/>
        </w:rPr>
        <w:t>六</w:t>
      </w:r>
      <w:r>
        <w:rPr>
          <w:rFonts w:hint="eastAsia" w:ascii="宋体" w:hAnsi="宋体" w:eastAsia="宋体" w:cs="宋体"/>
          <w:b/>
          <w:bCs/>
          <w:color w:val="000000"/>
          <w:sz w:val="21"/>
          <w:szCs w:val="21"/>
          <w:highlight w:val="none"/>
          <w:lang w:val="en-US" w:eastAsia="zh-CN" w:bidi="ar"/>
        </w:rPr>
        <w:t>、付款方式：详见合同条款</w:t>
      </w:r>
    </w:p>
    <w:p>
      <w:pPr>
        <w:spacing w:line="360" w:lineRule="auto"/>
        <w:ind w:firstLine="703" w:firstLineChars="200"/>
        <w:jc w:val="center"/>
        <w:outlineLvl w:val="0"/>
        <w:rPr>
          <w:rFonts w:hint="eastAsia" w:ascii="宋体" w:hAnsi="宋体"/>
          <w:b/>
          <w:spacing w:val="15"/>
          <w:sz w:val="32"/>
          <w:szCs w:val="32"/>
        </w:rPr>
      </w:pPr>
    </w:p>
    <w:p>
      <w:pPr>
        <w:spacing w:line="360" w:lineRule="auto"/>
        <w:ind w:firstLine="703" w:firstLineChars="200"/>
        <w:jc w:val="center"/>
        <w:outlineLvl w:val="0"/>
        <w:rPr>
          <w:rFonts w:hint="eastAsia" w:ascii="宋体" w:hAnsi="宋体"/>
          <w:b/>
          <w:spacing w:val="15"/>
          <w:sz w:val="32"/>
          <w:szCs w:val="32"/>
        </w:rPr>
      </w:pPr>
    </w:p>
    <w:p>
      <w:pPr>
        <w:spacing w:line="360" w:lineRule="auto"/>
        <w:ind w:firstLine="703" w:firstLineChars="200"/>
        <w:jc w:val="center"/>
        <w:outlineLvl w:val="0"/>
        <w:rPr>
          <w:rFonts w:hint="eastAsia" w:ascii="宋体" w:hAnsi="宋体"/>
          <w:b/>
          <w:spacing w:val="15"/>
          <w:sz w:val="32"/>
          <w:szCs w:val="32"/>
        </w:rPr>
      </w:pPr>
    </w:p>
    <w:p>
      <w:pPr>
        <w:spacing w:line="360" w:lineRule="auto"/>
        <w:ind w:firstLine="703" w:firstLineChars="200"/>
        <w:jc w:val="center"/>
        <w:outlineLvl w:val="0"/>
        <w:rPr>
          <w:rFonts w:hint="eastAsia" w:ascii="宋体" w:hAnsi="宋体"/>
          <w:b/>
          <w:spacing w:val="15"/>
          <w:sz w:val="32"/>
          <w:szCs w:val="32"/>
        </w:rPr>
      </w:pPr>
    </w:p>
    <w:p>
      <w:pPr>
        <w:spacing w:line="360" w:lineRule="auto"/>
        <w:ind w:firstLine="703" w:firstLineChars="200"/>
        <w:jc w:val="center"/>
        <w:outlineLvl w:val="0"/>
        <w:rPr>
          <w:rFonts w:hint="eastAsia" w:ascii="宋体" w:hAnsi="宋体"/>
          <w:b/>
          <w:spacing w:val="15"/>
          <w:sz w:val="32"/>
          <w:szCs w:val="32"/>
        </w:rPr>
      </w:pPr>
    </w:p>
    <w:p>
      <w:pPr>
        <w:spacing w:line="360" w:lineRule="auto"/>
        <w:ind w:firstLine="703" w:firstLineChars="200"/>
        <w:jc w:val="center"/>
        <w:outlineLvl w:val="0"/>
        <w:rPr>
          <w:rFonts w:hint="eastAsia" w:ascii="宋体" w:hAnsi="宋体"/>
          <w:b/>
          <w:spacing w:val="15"/>
          <w:sz w:val="32"/>
          <w:szCs w:val="32"/>
        </w:rPr>
      </w:pPr>
    </w:p>
    <w:p>
      <w:pPr>
        <w:spacing w:line="360" w:lineRule="auto"/>
        <w:ind w:firstLine="703" w:firstLineChars="200"/>
        <w:jc w:val="center"/>
        <w:outlineLvl w:val="0"/>
        <w:rPr>
          <w:rFonts w:hint="eastAsia" w:ascii="宋体" w:hAnsi="宋体"/>
          <w:b/>
          <w:spacing w:val="15"/>
          <w:sz w:val="32"/>
          <w:szCs w:val="32"/>
        </w:rPr>
      </w:pPr>
    </w:p>
    <w:p>
      <w:pPr>
        <w:spacing w:line="360" w:lineRule="auto"/>
        <w:ind w:firstLine="703" w:firstLineChars="200"/>
        <w:jc w:val="center"/>
        <w:outlineLvl w:val="0"/>
        <w:rPr>
          <w:rFonts w:hint="eastAsia" w:ascii="宋体" w:hAnsi="宋体"/>
          <w:b/>
          <w:spacing w:val="15"/>
          <w:sz w:val="32"/>
          <w:szCs w:val="32"/>
        </w:rPr>
      </w:pPr>
    </w:p>
    <w:p>
      <w:pPr>
        <w:spacing w:line="360" w:lineRule="auto"/>
        <w:jc w:val="both"/>
        <w:outlineLvl w:val="0"/>
        <w:rPr>
          <w:rFonts w:hint="eastAsia" w:ascii="宋体" w:hAnsi="宋体"/>
          <w:b/>
          <w:spacing w:val="15"/>
          <w:sz w:val="32"/>
          <w:szCs w:val="32"/>
        </w:rPr>
      </w:pPr>
    </w:p>
    <w:p>
      <w:pPr>
        <w:pStyle w:val="2"/>
        <w:rPr>
          <w:rFonts w:hint="eastAsia"/>
        </w:rPr>
      </w:pPr>
    </w:p>
    <w:p>
      <w:pPr>
        <w:spacing w:line="360" w:lineRule="auto"/>
        <w:ind w:firstLine="703" w:firstLineChars="200"/>
        <w:jc w:val="center"/>
        <w:outlineLvl w:val="0"/>
        <w:rPr>
          <w:rFonts w:hint="eastAsia" w:ascii="宋体" w:hAnsi="宋体"/>
          <w:b/>
          <w:spacing w:val="15"/>
          <w:sz w:val="32"/>
          <w:szCs w:val="32"/>
        </w:rPr>
      </w:pPr>
    </w:p>
    <w:p>
      <w:pPr>
        <w:spacing w:line="360" w:lineRule="auto"/>
        <w:ind w:firstLine="703" w:firstLineChars="200"/>
        <w:jc w:val="center"/>
        <w:outlineLvl w:val="0"/>
        <w:rPr>
          <w:rFonts w:ascii="宋体"/>
          <w:b/>
          <w:spacing w:val="15"/>
          <w:kern w:val="0"/>
          <w:sz w:val="32"/>
          <w:szCs w:val="32"/>
        </w:rPr>
      </w:pPr>
      <w:r>
        <w:rPr>
          <w:rFonts w:hint="eastAsia" w:ascii="宋体" w:hAnsi="宋体"/>
          <w:b/>
          <w:spacing w:val="15"/>
          <w:sz w:val="32"/>
          <w:szCs w:val="32"/>
        </w:rPr>
        <w:t>第</w:t>
      </w:r>
      <w:r>
        <w:rPr>
          <w:rFonts w:hint="eastAsia" w:ascii="宋体" w:hAnsi="宋体"/>
          <w:b/>
          <w:spacing w:val="15"/>
          <w:sz w:val="32"/>
          <w:szCs w:val="32"/>
          <w:lang w:val="en-US" w:eastAsia="zh-CN"/>
        </w:rPr>
        <w:t>八</w:t>
      </w:r>
      <w:r>
        <w:rPr>
          <w:rFonts w:hint="eastAsia" w:ascii="宋体" w:hAnsi="宋体"/>
          <w:b/>
          <w:spacing w:val="15"/>
          <w:sz w:val="32"/>
          <w:szCs w:val="32"/>
        </w:rPr>
        <w:t>章</w:t>
      </w:r>
      <w:bookmarkStart w:id="91" w:name="_Toc495646196"/>
      <w:r>
        <w:rPr>
          <w:rFonts w:ascii="宋体" w:hAnsi="宋体"/>
          <w:b/>
          <w:spacing w:val="15"/>
          <w:sz w:val="32"/>
          <w:szCs w:val="32"/>
        </w:rPr>
        <w:t xml:space="preserve"> </w:t>
      </w:r>
      <w:r>
        <w:rPr>
          <w:rFonts w:hint="eastAsia" w:ascii="宋体" w:hAnsi="宋体"/>
          <w:b/>
          <w:spacing w:val="15"/>
          <w:sz w:val="32"/>
          <w:szCs w:val="32"/>
        </w:rPr>
        <w:t>投标</w:t>
      </w:r>
      <w:r>
        <w:rPr>
          <w:rFonts w:hint="eastAsia" w:ascii="宋体" w:hAnsi="宋体"/>
          <w:b/>
          <w:spacing w:val="15"/>
          <w:kern w:val="0"/>
          <w:sz w:val="32"/>
          <w:szCs w:val="32"/>
        </w:rPr>
        <w:t>文件格式</w:t>
      </w:r>
      <w:bookmarkEnd w:id="90"/>
      <w:bookmarkEnd w:id="91"/>
    </w:p>
    <w:bookmarkEnd w:id="84"/>
    <w:bookmarkEnd w:id="85"/>
    <w:bookmarkEnd w:id="86"/>
    <w:p>
      <w:pPr>
        <w:pStyle w:val="3"/>
        <w:keepNext w:val="0"/>
        <w:pageBreakBefore w:val="0"/>
        <w:snapToGrid w:val="0"/>
        <w:spacing w:line="360" w:lineRule="auto"/>
        <w:ind w:left="0" w:firstLine="0"/>
        <w:rPr>
          <w:rFonts w:ascii="宋体" w:hAnsi="宋体" w:eastAsia="宋体"/>
          <w:b w:val="0"/>
          <w:spacing w:val="15"/>
          <w:sz w:val="32"/>
          <w:szCs w:val="32"/>
        </w:rPr>
      </w:pPr>
      <w:bookmarkStart w:id="92" w:name="_Toc288738393"/>
      <w:bookmarkStart w:id="93" w:name="_Toc288738835"/>
    </w:p>
    <w:p>
      <w:pPr>
        <w:spacing w:line="360" w:lineRule="auto"/>
        <w:jc w:val="center"/>
        <w:outlineLvl w:val="0"/>
        <w:rPr>
          <w:rFonts w:ascii="宋体"/>
          <w:b/>
          <w:spacing w:val="15"/>
          <w:sz w:val="32"/>
          <w:szCs w:val="32"/>
        </w:rPr>
      </w:pPr>
    </w:p>
    <w:p>
      <w:pPr>
        <w:spacing w:line="360" w:lineRule="auto"/>
        <w:jc w:val="center"/>
        <w:outlineLvl w:val="0"/>
        <w:rPr>
          <w:rFonts w:ascii="宋体" w:hAnsi="宋体"/>
          <w:b/>
          <w:spacing w:val="15"/>
          <w:sz w:val="32"/>
          <w:szCs w:val="32"/>
        </w:rPr>
      </w:pPr>
      <w:r>
        <w:rPr>
          <w:rFonts w:ascii="宋体" w:hAnsi="宋体"/>
          <w:b/>
          <w:spacing w:val="15"/>
          <w:sz w:val="32"/>
          <w:szCs w:val="32"/>
        </w:rPr>
        <w:t xml:space="preserve"> </w:t>
      </w:r>
    </w:p>
    <w:p>
      <w:pPr>
        <w:spacing w:line="360" w:lineRule="auto"/>
        <w:ind w:firstLine="703" w:firstLineChars="200"/>
        <w:jc w:val="center"/>
        <w:rPr>
          <w:rFonts w:ascii="宋体"/>
          <w:b/>
          <w:spacing w:val="15"/>
          <w:kern w:val="0"/>
          <w:sz w:val="32"/>
          <w:szCs w:val="32"/>
        </w:rPr>
      </w:pPr>
    </w:p>
    <w:p>
      <w:pPr>
        <w:spacing w:line="720" w:lineRule="auto"/>
        <w:rPr>
          <w:rFonts w:ascii="宋体"/>
          <w:b/>
          <w:sz w:val="36"/>
          <w:szCs w:val="36"/>
        </w:rPr>
      </w:pPr>
      <w:r>
        <w:rPr>
          <w:rFonts w:ascii="宋体" w:hAnsi="宋体"/>
          <w:b/>
          <w:sz w:val="36"/>
          <w:szCs w:val="36"/>
          <w:u w:val="single"/>
        </w:rPr>
        <w:t xml:space="preserve">                                      </w:t>
      </w:r>
      <w:r>
        <w:rPr>
          <w:rFonts w:ascii="宋体" w:hAnsi="宋体"/>
          <w:b/>
          <w:sz w:val="36"/>
          <w:szCs w:val="36"/>
        </w:rPr>
        <w:t xml:space="preserve"> </w:t>
      </w:r>
      <w:r>
        <w:rPr>
          <w:rFonts w:hint="eastAsia" w:ascii="宋体" w:hAnsi="宋体"/>
          <w:b/>
          <w:sz w:val="36"/>
          <w:szCs w:val="36"/>
        </w:rPr>
        <w:t>项目</w:t>
      </w:r>
    </w:p>
    <w:p>
      <w:pPr>
        <w:spacing w:line="720" w:lineRule="auto"/>
        <w:jc w:val="center"/>
        <w:rPr>
          <w:rFonts w:ascii="宋体"/>
          <w:b/>
          <w:sz w:val="48"/>
          <w:szCs w:val="48"/>
        </w:rPr>
      </w:pPr>
      <w:r>
        <w:rPr>
          <w:rFonts w:hint="eastAsia" w:ascii="宋体" w:hAnsi="宋体"/>
          <w:b/>
          <w:sz w:val="36"/>
          <w:szCs w:val="36"/>
        </w:rPr>
        <w:t>投标文件</w:t>
      </w: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pStyle w:val="47"/>
        <w:tabs>
          <w:tab w:val="left" w:pos="4185"/>
          <w:tab w:val="left" w:pos="4230"/>
          <w:tab w:val="left" w:pos="4260"/>
          <w:tab w:val="clear" w:pos="1832"/>
          <w:tab w:val="clear" w:pos="2748"/>
          <w:tab w:val="clear" w:pos="3664"/>
        </w:tabs>
        <w:spacing w:line="360" w:lineRule="auto"/>
        <w:ind w:firstLine="1778" w:firstLineChars="492"/>
        <w:rPr>
          <w:rFonts w:ascii="宋体" w:hAnsi="宋体" w:eastAsia="宋体" w:cs="Times New Roman"/>
          <w:b/>
          <w:kern w:val="2"/>
          <w:sz w:val="36"/>
          <w:szCs w:val="36"/>
        </w:rPr>
      </w:pPr>
      <w:r>
        <w:rPr>
          <w:rFonts w:ascii="宋体" w:hAnsi="宋体" w:eastAsia="宋体" w:cs="Times New Roman"/>
          <w:b/>
          <w:kern w:val="2"/>
          <w:sz w:val="36"/>
          <w:szCs w:val="36"/>
        </w:rPr>
        <w:t xml:space="preserve">      </w:t>
      </w:r>
      <w:r>
        <w:rPr>
          <w:rFonts w:hint="eastAsia" w:ascii="宋体" w:hAnsi="宋体" w:eastAsia="宋体" w:cs="Times New Roman"/>
          <w:b/>
          <w:kern w:val="2"/>
          <w:sz w:val="36"/>
          <w:szCs w:val="36"/>
        </w:rPr>
        <w:t>投标人（盖章）</w:t>
      </w:r>
    </w:p>
    <w:p>
      <w:pPr>
        <w:pStyle w:val="47"/>
        <w:tabs>
          <w:tab w:val="left" w:pos="4185"/>
          <w:tab w:val="left" w:pos="4230"/>
          <w:tab w:val="left" w:pos="4260"/>
          <w:tab w:val="clear" w:pos="1832"/>
          <w:tab w:val="clear" w:pos="2748"/>
          <w:tab w:val="clear" w:pos="3664"/>
        </w:tabs>
        <w:spacing w:line="360" w:lineRule="auto"/>
        <w:ind w:firstLine="723" w:firstLineChars="200"/>
        <w:jc w:val="center"/>
        <w:rPr>
          <w:rFonts w:ascii="宋体" w:hAnsi="宋体" w:eastAsia="宋体" w:cs="Times New Roman"/>
          <w:b/>
          <w:kern w:val="2"/>
          <w:sz w:val="36"/>
          <w:szCs w:val="36"/>
        </w:rPr>
      </w:pPr>
    </w:p>
    <w:p>
      <w:pPr>
        <w:jc w:val="center"/>
        <w:rPr>
          <w:rFonts w:ascii="宋体"/>
          <w:b/>
          <w:sz w:val="36"/>
          <w:szCs w:val="36"/>
        </w:rPr>
      </w:pPr>
      <w:r>
        <w:rPr>
          <w:rFonts w:hint="eastAsia" w:ascii="宋体" w:hAnsi="宋体"/>
          <w:b/>
          <w:sz w:val="36"/>
          <w:szCs w:val="36"/>
        </w:rPr>
        <w:t>年</w:t>
      </w:r>
      <w:r>
        <w:rPr>
          <w:rFonts w:ascii="宋体" w:hAnsi="宋体"/>
          <w:b/>
          <w:sz w:val="36"/>
          <w:szCs w:val="36"/>
        </w:rPr>
        <w:t xml:space="preserve">  </w:t>
      </w:r>
      <w:r>
        <w:rPr>
          <w:rFonts w:hint="eastAsia" w:ascii="宋体" w:hAnsi="宋体"/>
          <w:b/>
          <w:sz w:val="36"/>
          <w:szCs w:val="36"/>
        </w:rPr>
        <w:t>月</w:t>
      </w:r>
      <w:r>
        <w:rPr>
          <w:rFonts w:ascii="宋体" w:hAnsi="宋体"/>
          <w:b/>
          <w:sz w:val="36"/>
          <w:szCs w:val="36"/>
        </w:rPr>
        <w:t xml:space="preserve">  </w:t>
      </w:r>
      <w:r>
        <w:rPr>
          <w:rFonts w:hint="eastAsia" w:ascii="宋体" w:hAnsi="宋体"/>
          <w:b/>
          <w:sz w:val="36"/>
          <w:szCs w:val="36"/>
        </w:rPr>
        <w:t>日</w:t>
      </w:r>
    </w:p>
    <w:p>
      <w:pPr>
        <w:jc w:val="center"/>
        <w:rPr>
          <w:rFonts w:ascii="宋体"/>
          <w:b/>
          <w:sz w:val="36"/>
          <w:szCs w:val="36"/>
        </w:rPr>
      </w:pPr>
    </w:p>
    <w:p>
      <w:pPr>
        <w:widowControl/>
        <w:jc w:val="center"/>
        <w:rPr>
          <w:rFonts w:ascii="宋体"/>
          <w:b/>
          <w:sz w:val="36"/>
          <w:szCs w:val="36"/>
        </w:rPr>
      </w:pPr>
      <w:r>
        <w:rPr>
          <w:rFonts w:ascii="宋体"/>
          <w:b/>
          <w:sz w:val="36"/>
          <w:szCs w:val="36"/>
        </w:rPr>
        <w:br w:type="page"/>
      </w: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snapToGrid w:val="0"/>
        <w:spacing w:line="400" w:lineRule="exact"/>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）投标函（附件一）；</w:t>
      </w:r>
    </w:p>
    <w:p>
      <w:pPr>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）法定代表人资格证明书（附件二）和法人身份证、授权委托书（附件三）和受托人身份证；</w:t>
      </w:r>
    </w:p>
    <w:p>
      <w:pPr>
        <w:snapToGrid w:val="0"/>
        <w:spacing w:line="400" w:lineRule="exact"/>
        <w:ind w:firstLine="420" w:firstLineChars="200"/>
        <w:rPr>
          <w:rFonts w:ascii="宋体" w:hAnsi="宋体"/>
          <w:szCs w:val="21"/>
        </w:rPr>
      </w:pPr>
      <w:r>
        <w:rPr>
          <w:rFonts w:hint="eastAsia" w:ascii="宋体" w:hAnsi="宋体"/>
          <w:szCs w:val="21"/>
        </w:rPr>
        <w:t>（3）开标一览表；</w:t>
      </w:r>
    </w:p>
    <w:p>
      <w:pPr>
        <w:snapToGrid w:val="0"/>
        <w:spacing w:line="400" w:lineRule="exact"/>
        <w:ind w:firstLine="420" w:firstLineChars="200"/>
        <w:rPr>
          <w:rFonts w:ascii="宋体" w:hAnsi="宋体"/>
          <w:szCs w:val="21"/>
        </w:rPr>
      </w:pPr>
      <w:r>
        <w:rPr>
          <w:rFonts w:hint="eastAsia" w:ascii="宋体" w:hAnsi="宋体"/>
          <w:szCs w:val="21"/>
        </w:rPr>
        <w:t>（4）报价明细表；</w:t>
      </w:r>
    </w:p>
    <w:p>
      <w:pPr>
        <w:snapToGrid w:val="0"/>
        <w:spacing w:line="400" w:lineRule="exact"/>
        <w:ind w:firstLine="420" w:firstLineChars="200"/>
        <w:rPr>
          <w:rFonts w:ascii="宋体" w:hAnsi="宋体"/>
          <w:szCs w:val="21"/>
        </w:rPr>
      </w:pPr>
      <w:r>
        <w:rPr>
          <w:rFonts w:hint="eastAsia" w:ascii="宋体" w:hAnsi="宋体"/>
          <w:szCs w:val="21"/>
        </w:rPr>
        <w:t>（5）招标需求偏离表；</w:t>
      </w:r>
    </w:p>
    <w:p>
      <w:pPr>
        <w:snapToGrid w:val="0"/>
        <w:spacing w:line="400" w:lineRule="exact"/>
        <w:ind w:firstLine="420" w:firstLineChars="200"/>
        <w:rPr>
          <w:rFonts w:ascii="宋体"/>
          <w:szCs w:val="21"/>
        </w:rPr>
      </w:pPr>
      <w:r>
        <w:rPr>
          <w:rFonts w:hint="eastAsia" w:ascii="宋体" w:hAnsi="宋体"/>
          <w:szCs w:val="21"/>
        </w:rPr>
        <w:t>（6）投标投标人情况表；</w:t>
      </w:r>
    </w:p>
    <w:p>
      <w:pPr>
        <w:snapToGrid w:val="0"/>
        <w:spacing w:line="400" w:lineRule="exact"/>
        <w:ind w:firstLine="420" w:firstLineChars="200"/>
        <w:rPr>
          <w:rFonts w:ascii="宋体"/>
          <w:szCs w:val="21"/>
        </w:rPr>
      </w:pPr>
      <w:r>
        <w:rPr>
          <w:rFonts w:hint="eastAsia" w:ascii="宋体" w:hAnsi="宋体"/>
          <w:szCs w:val="21"/>
        </w:rPr>
        <w:t>（7）其它资料。</w:t>
      </w: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bCs/>
          <w:szCs w:val="21"/>
        </w:rPr>
      </w:pPr>
      <w:r>
        <w:rPr>
          <w:rFonts w:ascii="宋体"/>
          <w:b/>
          <w:bCs/>
          <w:szCs w:val="21"/>
        </w:rPr>
        <w:br w:type="page"/>
      </w:r>
      <w:r>
        <w:rPr>
          <w:rFonts w:hint="eastAsia" w:ascii="宋体" w:hAnsi="宋体"/>
          <w:b/>
          <w:bCs/>
          <w:szCs w:val="21"/>
        </w:rPr>
        <w:t>附件一：</w:t>
      </w:r>
    </w:p>
    <w:p>
      <w:pPr>
        <w:spacing w:line="360" w:lineRule="auto"/>
        <w:jc w:val="center"/>
        <w:rPr>
          <w:rFonts w:ascii="宋体"/>
          <w:b/>
          <w:sz w:val="28"/>
          <w:szCs w:val="28"/>
        </w:rPr>
      </w:pPr>
      <w:r>
        <w:rPr>
          <w:rFonts w:hint="eastAsia" w:ascii="宋体" w:hAnsi="宋体"/>
          <w:b/>
          <w:sz w:val="28"/>
          <w:szCs w:val="28"/>
        </w:rPr>
        <w:t>投</w:t>
      </w:r>
      <w:r>
        <w:rPr>
          <w:rFonts w:ascii="宋体" w:hAnsi="宋体"/>
          <w:b/>
          <w:sz w:val="28"/>
          <w:szCs w:val="28"/>
        </w:rPr>
        <w:t xml:space="preserve"> </w:t>
      </w:r>
      <w:r>
        <w:rPr>
          <w:rFonts w:hint="eastAsia" w:ascii="宋体" w:hAnsi="宋体"/>
          <w:b/>
          <w:sz w:val="28"/>
          <w:szCs w:val="28"/>
        </w:rPr>
        <w:t>标</w:t>
      </w:r>
      <w:r>
        <w:rPr>
          <w:rFonts w:ascii="宋体" w:hAnsi="宋体"/>
          <w:b/>
          <w:sz w:val="28"/>
          <w:szCs w:val="28"/>
        </w:rPr>
        <w:t xml:space="preserve"> </w:t>
      </w:r>
      <w:r>
        <w:rPr>
          <w:rFonts w:hint="eastAsia" w:ascii="宋体" w:hAnsi="宋体"/>
          <w:b/>
          <w:sz w:val="28"/>
          <w:szCs w:val="28"/>
        </w:rPr>
        <w:t>函</w:t>
      </w:r>
    </w:p>
    <w:p>
      <w:pPr>
        <w:spacing w:line="360" w:lineRule="auto"/>
        <w:rPr>
          <w:rFonts w:ascii="宋体"/>
          <w:szCs w:val="21"/>
        </w:rPr>
      </w:pPr>
      <w:r>
        <w:rPr>
          <w:rFonts w:hint="eastAsia" w:ascii="宋体" w:hAnsi="宋体"/>
          <w:szCs w:val="21"/>
        </w:rPr>
        <w:t>致：</w:t>
      </w:r>
      <w:r>
        <w:rPr>
          <w:rFonts w:ascii="宋体" w:hAnsi="宋体"/>
          <w:szCs w:val="21"/>
          <w:u w:val="single"/>
        </w:rPr>
        <w:t xml:space="preserve">           </w:t>
      </w:r>
      <w:r>
        <w:rPr>
          <w:rFonts w:hint="eastAsia" w:ascii="宋体" w:hAnsi="宋体"/>
          <w:szCs w:val="21"/>
        </w:rPr>
        <w:t>（招标人名称）</w:t>
      </w:r>
    </w:p>
    <w:p>
      <w:pPr>
        <w:pStyle w:val="29"/>
        <w:spacing w:line="360" w:lineRule="auto"/>
        <w:ind w:firstLine="420" w:firstLineChars="200"/>
        <w:rPr>
          <w:rFonts w:hAnsi="宋体"/>
          <w:sz w:val="21"/>
          <w:szCs w:val="21"/>
        </w:rPr>
      </w:pPr>
      <w:r>
        <w:rPr>
          <w:rFonts w:hint="eastAsia" w:hAnsi="宋体"/>
          <w:sz w:val="21"/>
          <w:szCs w:val="21"/>
        </w:rPr>
        <w:t>我单位收到贵单位“</w:t>
      </w:r>
      <w:r>
        <w:rPr>
          <w:rFonts w:hAnsi="宋体"/>
          <w:sz w:val="21"/>
          <w:szCs w:val="21"/>
          <w:u w:val="single"/>
        </w:rPr>
        <w:t xml:space="preserve">              </w:t>
      </w:r>
      <w:r>
        <w:rPr>
          <w:rFonts w:hint="eastAsia" w:hAnsi="宋体"/>
          <w:sz w:val="21"/>
          <w:szCs w:val="21"/>
        </w:rPr>
        <w:t>”招标文件后，经详细研究，我们决定参加该项目招标活动并投标。为此，我方郑重声明以下诸点，并负法律责任。</w:t>
      </w:r>
    </w:p>
    <w:p>
      <w:pPr>
        <w:pStyle w:val="29"/>
        <w:spacing w:line="360" w:lineRule="auto"/>
        <w:ind w:firstLine="420" w:firstLineChars="200"/>
        <w:rPr>
          <w:rFonts w:hAnsi="宋体"/>
          <w:sz w:val="21"/>
          <w:szCs w:val="21"/>
        </w:rPr>
      </w:pPr>
      <w:r>
        <w:rPr>
          <w:rFonts w:hint="eastAsia" w:hAnsi="宋体"/>
          <w:sz w:val="21"/>
          <w:szCs w:val="21"/>
        </w:rPr>
        <w:t>1.</w:t>
      </w:r>
      <w:r>
        <w:rPr>
          <w:rFonts w:hint="eastAsia" w:hAnsi="宋体"/>
          <w:szCs w:val="21"/>
        </w:rPr>
        <w:t>我方愿以</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rPr>
        <w:t>（大写），小写：</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rPr>
        <w:t>（人民币）参加投标，按上述合同条件、技术规范等要求承包上述项目。</w:t>
      </w:r>
    </w:p>
    <w:p>
      <w:pPr>
        <w:pStyle w:val="29"/>
        <w:spacing w:line="360" w:lineRule="auto"/>
        <w:ind w:firstLine="420" w:firstLineChars="200"/>
        <w:rPr>
          <w:rFonts w:hAnsi="宋体"/>
          <w:sz w:val="21"/>
          <w:szCs w:val="21"/>
        </w:rPr>
      </w:pPr>
      <w:r>
        <w:rPr>
          <w:rFonts w:hint="eastAsia" w:hAnsi="宋体"/>
          <w:sz w:val="21"/>
          <w:szCs w:val="21"/>
        </w:rPr>
        <w:t>2.按招标文件规定的各项要求，向招标人提供所需货物与服务。投标全费用单价包括但不限于人工、材料、机械、管理费、利润、相关措施费、规费、税金、风险等全部费用。</w:t>
      </w:r>
    </w:p>
    <w:p>
      <w:pPr>
        <w:pStyle w:val="29"/>
        <w:spacing w:line="360" w:lineRule="auto"/>
        <w:ind w:firstLine="420" w:firstLineChars="200"/>
        <w:rPr>
          <w:rFonts w:hAnsi="宋体"/>
          <w:sz w:val="21"/>
          <w:szCs w:val="21"/>
        </w:rPr>
      </w:pPr>
      <w:r>
        <w:rPr>
          <w:rFonts w:hint="eastAsia" w:hAnsi="宋体"/>
          <w:sz w:val="21"/>
          <w:szCs w:val="21"/>
        </w:rPr>
        <w:t>3.</w:t>
      </w:r>
      <w:r>
        <w:rPr>
          <w:rFonts w:hint="eastAsia" w:hAnsi="宋体"/>
          <w:szCs w:val="21"/>
        </w:rPr>
        <w:t xml:space="preserve"> 我方同意所递交的投标文件在“投标须知”前附表规定的投标有效期内有效，在此期间内我方的投标有可能中标，我方将受此约束。</w:t>
      </w:r>
    </w:p>
    <w:p>
      <w:pPr>
        <w:pStyle w:val="29"/>
        <w:spacing w:line="360" w:lineRule="auto"/>
        <w:ind w:firstLine="420" w:firstLineChars="200"/>
        <w:rPr>
          <w:rFonts w:hAnsi="宋体"/>
          <w:sz w:val="21"/>
          <w:szCs w:val="21"/>
        </w:rPr>
      </w:pPr>
      <w:r>
        <w:rPr>
          <w:rFonts w:hint="eastAsia" w:hAnsi="宋体"/>
          <w:sz w:val="21"/>
          <w:szCs w:val="21"/>
        </w:rPr>
        <w:t>4.我方承诺该投标文件在公开招标的全过程中保持有效，不作任何更改和变动。</w:t>
      </w:r>
    </w:p>
    <w:p>
      <w:pPr>
        <w:pStyle w:val="29"/>
        <w:spacing w:line="360" w:lineRule="auto"/>
        <w:ind w:firstLine="420" w:firstLineChars="200"/>
        <w:rPr>
          <w:rFonts w:hAnsi="宋体"/>
          <w:sz w:val="21"/>
          <w:szCs w:val="21"/>
        </w:rPr>
      </w:pPr>
      <w:r>
        <w:rPr>
          <w:rFonts w:hint="eastAsia" w:hAnsi="宋体"/>
          <w:sz w:val="21"/>
          <w:szCs w:val="21"/>
        </w:rPr>
        <w:t>5.我们愿按《中华人民共和国招标投标法》履行自己的全部责任。</w:t>
      </w:r>
    </w:p>
    <w:p>
      <w:pPr>
        <w:pStyle w:val="29"/>
        <w:spacing w:line="360" w:lineRule="auto"/>
        <w:ind w:firstLine="420" w:firstLineChars="200"/>
        <w:rPr>
          <w:rFonts w:hAnsi="宋体"/>
          <w:sz w:val="21"/>
          <w:szCs w:val="21"/>
        </w:rPr>
      </w:pPr>
      <w:r>
        <w:rPr>
          <w:rFonts w:hint="eastAsia" w:hAnsi="宋体"/>
          <w:sz w:val="21"/>
          <w:szCs w:val="21"/>
        </w:rPr>
        <w:t>6.我方同意按招标文件规定交纳投标保证金，遵守贵机构有关招标的各项规定。</w:t>
      </w:r>
    </w:p>
    <w:p>
      <w:pPr>
        <w:pStyle w:val="29"/>
        <w:spacing w:line="360" w:lineRule="auto"/>
        <w:ind w:firstLine="420" w:firstLineChars="200"/>
        <w:rPr>
          <w:rFonts w:hAnsi="宋体"/>
          <w:sz w:val="21"/>
          <w:szCs w:val="21"/>
        </w:rPr>
      </w:pPr>
      <w:r>
        <w:rPr>
          <w:rFonts w:hint="eastAsia" w:hAnsi="宋体"/>
          <w:sz w:val="21"/>
          <w:szCs w:val="21"/>
        </w:rPr>
        <w:t>7.愿意提供招标文件中要求所有资料，并保证完全真实准确，若有虚假和违背，我公司愿意承担由此而产生的一切后果。</w:t>
      </w:r>
    </w:p>
    <w:p>
      <w:pPr>
        <w:pStyle w:val="29"/>
        <w:spacing w:line="360" w:lineRule="auto"/>
        <w:ind w:firstLine="420" w:firstLineChars="200"/>
        <w:rPr>
          <w:rFonts w:hAnsi="宋体"/>
          <w:sz w:val="21"/>
          <w:szCs w:val="21"/>
        </w:rPr>
      </w:pPr>
      <w:r>
        <w:rPr>
          <w:rFonts w:hAnsi="宋体"/>
          <w:sz w:val="21"/>
          <w:szCs w:val="21"/>
        </w:rPr>
        <w:t>8</w:t>
      </w:r>
      <w:r>
        <w:rPr>
          <w:rFonts w:hint="eastAsia" w:hAnsi="宋体"/>
          <w:sz w:val="21"/>
          <w:szCs w:val="21"/>
        </w:rPr>
        <w:t>.与本投标有关的正式通讯地址为：</w:t>
      </w:r>
    </w:p>
    <w:p>
      <w:pPr>
        <w:spacing w:line="360" w:lineRule="auto"/>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rPr>
        <w:t xml:space="preserve">                  </w:t>
      </w:r>
    </w:p>
    <w:p>
      <w:pPr>
        <w:spacing w:line="360" w:lineRule="auto"/>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rPr>
        <w:t xml:space="preserve">                  </w:t>
      </w:r>
    </w:p>
    <w:p>
      <w:pPr>
        <w:spacing w:line="360" w:lineRule="auto"/>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rPr>
        <w:t xml:space="preserve">                  </w:t>
      </w:r>
    </w:p>
    <w:p>
      <w:pPr>
        <w:spacing w:line="360" w:lineRule="auto"/>
        <w:rPr>
          <w:rFonts w:ascii="宋体" w:hAnsi="宋体"/>
          <w:szCs w:val="21"/>
        </w:rPr>
      </w:pPr>
      <w:r>
        <w:rPr>
          <w:rFonts w:hint="eastAsia" w:ascii="宋体" w:hAnsi="宋体"/>
          <w:szCs w:val="21"/>
        </w:rPr>
        <w:t>投标人法定代表人或代理人（签字或盖章）：</w:t>
      </w:r>
      <w:r>
        <w:rPr>
          <w:rFonts w:ascii="宋体" w:hAnsi="宋体"/>
          <w:szCs w:val="21"/>
        </w:rPr>
        <w:t xml:space="preserve">       </w:t>
      </w:r>
    </w:p>
    <w:p>
      <w:pPr>
        <w:spacing w:line="360" w:lineRule="auto"/>
        <w:rPr>
          <w:rFonts w:ascii="宋体" w:hAnsi="宋体"/>
          <w:szCs w:val="21"/>
        </w:rPr>
      </w:pPr>
      <w:r>
        <w:rPr>
          <w:rFonts w:hint="eastAsia" w:ascii="宋体" w:hAnsi="宋体"/>
          <w:szCs w:val="21"/>
        </w:rPr>
        <w:t>投标人名称（公章）：</w:t>
      </w:r>
      <w:r>
        <w:rPr>
          <w:rFonts w:ascii="宋体" w:hAnsi="宋体"/>
          <w:szCs w:val="21"/>
        </w:rPr>
        <w:t xml:space="preserve">             </w:t>
      </w:r>
    </w:p>
    <w:p>
      <w:pPr>
        <w:spacing w:line="360" w:lineRule="auto"/>
        <w:rPr>
          <w:rFonts w:ascii="宋体"/>
          <w:sz w:val="24"/>
        </w:rPr>
      </w:pPr>
      <w:r>
        <w:rPr>
          <w:rFonts w:hint="eastAsia" w:ascii="宋体" w:hAnsi="宋体"/>
          <w:szCs w:val="21"/>
        </w:rPr>
        <w:t>日</w:t>
      </w:r>
      <w:r>
        <w:rPr>
          <w:rFonts w:ascii="宋体" w:hAnsi="宋体"/>
          <w:szCs w:val="21"/>
        </w:rPr>
        <w:t xml:space="preserve">    </w:t>
      </w:r>
      <w:r>
        <w:rPr>
          <w:rFonts w:hint="eastAsia" w:ascii="宋体" w:hAnsi="宋体"/>
          <w:szCs w:val="21"/>
        </w:rPr>
        <w:t>期：</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w:t>
      </w:r>
    </w:p>
    <w:p>
      <w:pPr>
        <w:spacing w:line="360" w:lineRule="auto"/>
        <w:rPr>
          <w:rFonts w:ascii="宋体"/>
          <w:szCs w:val="21"/>
        </w:rPr>
      </w:pPr>
    </w:p>
    <w:p>
      <w:pPr>
        <w:spacing w:line="360" w:lineRule="auto"/>
        <w:rPr>
          <w:rFonts w:ascii="宋体"/>
          <w:szCs w:val="21"/>
        </w:rPr>
      </w:pPr>
    </w:p>
    <w:p>
      <w:pPr>
        <w:spacing w:line="360" w:lineRule="auto"/>
        <w:rPr>
          <w:rFonts w:ascii="宋体"/>
          <w:szCs w:val="21"/>
        </w:rPr>
      </w:pPr>
    </w:p>
    <w:p>
      <w:pPr>
        <w:spacing w:line="360" w:lineRule="auto"/>
        <w:rPr>
          <w:rFonts w:ascii="宋体"/>
          <w:szCs w:val="21"/>
        </w:rPr>
      </w:pPr>
    </w:p>
    <w:p>
      <w:pPr>
        <w:spacing w:line="360" w:lineRule="auto"/>
        <w:rPr>
          <w:rFonts w:ascii="宋体"/>
          <w:szCs w:val="21"/>
        </w:rPr>
      </w:pPr>
    </w:p>
    <w:p>
      <w:pPr>
        <w:spacing w:line="360" w:lineRule="auto"/>
        <w:rPr>
          <w:rFonts w:ascii="宋体"/>
          <w:b/>
          <w:bCs/>
          <w:sz w:val="24"/>
        </w:rPr>
      </w:pPr>
      <w:r>
        <w:rPr>
          <w:rFonts w:ascii="宋体" w:hAnsi="宋体"/>
          <w:b/>
          <w:szCs w:val="21"/>
        </w:rPr>
        <w:br w:type="page"/>
      </w:r>
      <w:r>
        <w:rPr>
          <w:rFonts w:hint="eastAsia" w:ascii="宋体" w:hAnsi="宋体"/>
          <w:b/>
          <w:szCs w:val="21"/>
        </w:rPr>
        <w:t>附件二：</w:t>
      </w:r>
      <w:bookmarkEnd w:id="92"/>
      <w:bookmarkEnd w:id="93"/>
    </w:p>
    <w:p>
      <w:pPr>
        <w:spacing w:line="360" w:lineRule="auto"/>
        <w:jc w:val="center"/>
        <w:rPr>
          <w:rFonts w:ascii="宋体"/>
          <w:b/>
          <w:sz w:val="32"/>
          <w:szCs w:val="32"/>
        </w:rPr>
      </w:pPr>
      <w:r>
        <w:rPr>
          <w:rFonts w:hint="eastAsia" w:ascii="宋体" w:hAnsi="宋体"/>
          <w:b/>
          <w:sz w:val="28"/>
          <w:szCs w:val="28"/>
        </w:rPr>
        <w:t>法定代表人资格证明书</w:t>
      </w:r>
    </w:p>
    <w:p>
      <w:pPr>
        <w:spacing w:line="360" w:lineRule="auto"/>
        <w:rPr>
          <w:rFonts w:ascii="宋体" w:hAnsi="宋体"/>
          <w:szCs w:val="21"/>
        </w:rPr>
      </w:pPr>
      <w:r>
        <w:rPr>
          <w:rFonts w:hint="eastAsia" w:ascii="宋体" w:hAnsi="宋体"/>
          <w:szCs w:val="21"/>
        </w:rPr>
        <w:t>单位名称</w:t>
      </w:r>
      <w:r>
        <w:rPr>
          <w:rFonts w:ascii="宋体" w:hAnsi="宋体"/>
          <w:szCs w:val="21"/>
        </w:rPr>
        <w:t>:</w:t>
      </w:r>
    </w:p>
    <w:p>
      <w:pPr>
        <w:spacing w:line="360" w:lineRule="auto"/>
        <w:rPr>
          <w:rFonts w:ascii="宋体" w:hAnsi="宋体"/>
          <w:szCs w:val="21"/>
        </w:rPr>
      </w:pPr>
      <w:r>
        <w:rPr>
          <w:rFonts w:hint="eastAsia" w:ascii="宋体" w:hAnsi="宋体"/>
          <w:szCs w:val="21"/>
        </w:rPr>
        <w:t>地址</w:t>
      </w:r>
      <w:r>
        <w:rPr>
          <w:rFonts w:ascii="宋体" w:hAnsi="宋体"/>
          <w:szCs w:val="21"/>
        </w:rPr>
        <w:t>:</w:t>
      </w:r>
    </w:p>
    <w:p>
      <w:pPr>
        <w:spacing w:line="360" w:lineRule="auto"/>
        <w:rPr>
          <w:rFonts w:ascii="宋体" w:hAnsi="宋体"/>
          <w:szCs w:val="21"/>
        </w:rPr>
      </w:pPr>
      <w:r>
        <w:rPr>
          <w:rFonts w:hint="eastAsia" w:ascii="宋体" w:hAnsi="宋体"/>
          <w:szCs w:val="21"/>
        </w:rPr>
        <w:t>姓名</w:t>
      </w:r>
      <w:r>
        <w:rPr>
          <w:rFonts w:ascii="宋体" w:hAnsi="宋体"/>
          <w:szCs w:val="21"/>
        </w:rPr>
        <w:t>:            </w:t>
      </w:r>
      <w:r>
        <w:rPr>
          <w:rFonts w:hint="eastAsia" w:ascii="宋体" w:hAnsi="宋体"/>
          <w:szCs w:val="21"/>
        </w:rPr>
        <w:t>性别</w:t>
      </w:r>
      <w:r>
        <w:rPr>
          <w:rFonts w:ascii="宋体" w:hAnsi="宋体"/>
          <w:szCs w:val="21"/>
        </w:rPr>
        <w:t>:        </w:t>
      </w:r>
      <w:r>
        <w:rPr>
          <w:rFonts w:hint="eastAsia" w:ascii="宋体" w:hAnsi="宋体"/>
          <w:szCs w:val="21"/>
        </w:rPr>
        <w:t>年龄</w:t>
      </w:r>
      <w:r>
        <w:rPr>
          <w:rFonts w:ascii="宋体" w:hAnsi="宋体"/>
          <w:szCs w:val="21"/>
        </w:rPr>
        <w:t>:        </w:t>
      </w:r>
      <w:r>
        <w:rPr>
          <w:rFonts w:hint="eastAsia" w:ascii="宋体" w:hAnsi="宋体"/>
          <w:szCs w:val="21"/>
        </w:rPr>
        <w:t>职务</w:t>
      </w:r>
      <w:r>
        <w:rPr>
          <w:rFonts w:ascii="宋体" w:hAnsi="宋体"/>
          <w:szCs w:val="21"/>
        </w:rPr>
        <w:t>:</w:t>
      </w:r>
    </w:p>
    <w:p>
      <w:pPr>
        <w:spacing w:line="360" w:lineRule="auto"/>
        <w:ind w:firstLine="420" w:firstLineChars="200"/>
        <w:rPr>
          <w:rFonts w:ascii="宋体"/>
          <w:szCs w:val="21"/>
        </w:rPr>
      </w:pPr>
      <w:r>
        <w:rPr>
          <w:rFonts w:hint="eastAsia" w:ascii="宋体" w:hAnsi="宋体"/>
          <w:szCs w:val="21"/>
        </w:rPr>
        <w:t>系</w:t>
      </w:r>
      <w:r>
        <w:rPr>
          <w:rFonts w:ascii="宋体" w:hAnsi="宋体"/>
          <w:szCs w:val="21"/>
          <w:u w:val="single"/>
        </w:rPr>
        <w:t xml:space="preserve">                    </w:t>
      </w:r>
      <w:r>
        <w:rPr>
          <w:rFonts w:ascii="宋体"/>
          <w:szCs w:val="21"/>
        </w:rPr>
        <w:t> </w:t>
      </w:r>
      <w:r>
        <w:rPr>
          <w:rFonts w:hint="eastAsia" w:ascii="宋体" w:hAnsi="宋体"/>
          <w:szCs w:val="21"/>
        </w:rPr>
        <w:t>的法定代表人。</w:t>
      </w:r>
    </w:p>
    <w:p>
      <w:pPr>
        <w:spacing w:line="360" w:lineRule="auto"/>
        <w:ind w:firstLine="420" w:firstLineChars="200"/>
        <w:rPr>
          <w:rFonts w:ascii="宋体"/>
          <w:szCs w:val="21"/>
        </w:rPr>
      </w:pPr>
      <w:r>
        <w:rPr>
          <w:rFonts w:hint="eastAsia" w:ascii="宋体" w:hAnsi="宋体"/>
          <w:szCs w:val="21"/>
        </w:rPr>
        <w:t>为实施</w:t>
      </w:r>
      <w:r>
        <w:rPr>
          <w:rFonts w:ascii="宋体" w:hAnsi="宋体"/>
          <w:szCs w:val="21"/>
        </w:rPr>
        <w:t xml:space="preserve"> </w:t>
      </w:r>
      <w:r>
        <w:rPr>
          <w:rFonts w:ascii="宋体" w:hAnsi="宋体"/>
          <w:szCs w:val="21"/>
          <w:u w:val="single"/>
        </w:rPr>
        <w:t xml:space="preserve">             </w:t>
      </w:r>
      <w:r>
        <w:rPr>
          <w:rFonts w:hint="eastAsia" w:ascii="宋体" w:hAnsi="宋体"/>
          <w:szCs w:val="21"/>
        </w:rPr>
        <w:t>的工作，签署上述项目的投标文件、进行合同谈判、签署合同和处理与之有关的一切事务。</w:t>
      </w:r>
    </w:p>
    <w:p>
      <w:pPr>
        <w:spacing w:line="360" w:lineRule="auto"/>
        <w:rPr>
          <w:rFonts w:ascii="宋体"/>
          <w:szCs w:val="21"/>
        </w:rPr>
      </w:pPr>
      <w:r>
        <w:rPr>
          <w:rFonts w:hint="eastAsia" w:ascii="宋体" w:hAnsi="宋体"/>
          <w:szCs w:val="21"/>
        </w:rPr>
        <w:t>特此证明。</w:t>
      </w:r>
    </w:p>
    <w:p>
      <w:pPr>
        <w:spacing w:line="360" w:lineRule="auto"/>
        <w:rPr>
          <w:rFonts w:ascii="宋体"/>
          <w:szCs w:val="21"/>
        </w:rPr>
      </w:pPr>
    </w:p>
    <w:p>
      <w:pPr>
        <w:spacing w:line="360" w:lineRule="auto"/>
        <w:rPr>
          <w:rFonts w:ascii="宋体"/>
          <w:szCs w:val="21"/>
        </w:rPr>
      </w:pPr>
    </w:p>
    <w:p>
      <w:pPr>
        <w:spacing w:line="360" w:lineRule="auto"/>
        <w:rPr>
          <w:rFonts w:ascii="宋体"/>
          <w:szCs w:val="21"/>
        </w:rPr>
      </w:pPr>
      <w:r>
        <w:rPr>
          <w:rFonts w:ascii="宋体"/>
          <w:szCs w:val="21"/>
        </w:rPr>
        <w:t>                 </w:t>
      </w:r>
      <w:r>
        <w:rPr>
          <w:rFonts w:ascii="宋体" w:hAnsi="宋体"/>
          <w:szCs w:val="21"/>
        </w:rPr>
        <w:t xml:space="preserve">         </w:t>
      </w:r>
      <w:r>
        <w:rPr>
          <w:rFonts w:hint="eastAsia" w:ascii="宋体" w:hAnsi="宋体"/>
          <w:szCs w:val="21"/>
        </w:rPr>
        <w:t>投标人：（公章）</w:t>
      </w:r>
    </w:p>
    <w:p>
      <w:pPr>
        <w:spacing w:line="360" w:lineRule="auto"/>
        <w:rPr>
          <w:rFonts w:ascii="宋体"/>
          <w:szCs w:val="21"/>
        </w:rPr>
      </w:pPr>
      <w:r>
        <w:rPr>
          <w:rFonts w:ascii="宋体"/>
          <w:szCs w:val="21"/>
        </w:rPr>
        <w:t>             </w:t>
      </w:r>
      <w:r>
        <w:rPr>
          <w:rFonts w:ascii="宋体" w:hAnsi="宋体"/>
          <w:szCs w:val="21"/>
        </w:rPr>
        <w:t xml:space="preserve">           </w:t>
      </w:r>
      <w:r>
        <w:rPr>
          <w:rFonts w:hint="eastAsia" w:ascii="宋体" w:hAnsi="宋体"/>
          <w:szCs w:val="21"/>
        </w:rPr>
        <w:t>法定代表人签字或盖章：</w:t>
      </w:r>
    </w:p>
    <w:p>
      <w:pPr>
        <w:spacing w:line="360" w:lineRule="auto"/>
        <w:ind w:firstLine="4410" w:firstLineChars="2100"/>
        <w:rPr>
          <w:rFonts w:ascii="宋体"/>
          <w:szCs w:val="21"/>
        </w:rPr>
      </w:pPr>
      <w:r>
        <w:rPr>
          <w:rFonts w:hint="eastAsia" w:ascii="宋体" w:hAnsi="宋体"/>
          <w:szCs w:val="21"/>
        </w:rPr>
        <w:t>日期：</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tabs>
          <w:tab w:val="left" w:pos="6045"/>
        </w:tabs>
        <w:snapToGrid w:val="0"/>
        <w:spacing w:line="360" w:lineRule="auto"/>
        <w:ind w:left="210" w:hanging="210" w:hangingChars="100"/>
        <w:rPr>
          <w:rFonts w:ascii="宋体"/>
          <w:szCs w:val="21"/>
        </w:rPr>
      </w:pPr>
    </w:p>
    <w:p>
      <w:pPr>
        <w:snapToGrid w:val="0"/>
        <w:spacing w:line="360" w:lineRule="auto"/>
        <w:rPr>
          <w:rFonts w:ascii="宋体"/>
          <w:szCs w:val="21"/>
        </w:rPr>
      </w:pPr>
      <w:r>
        <w:rPr>
          <w:rFonts w:ascii="宋体" w:cs="宋体"/>
          <w:szCs w:val="21"/>
        </w:rPr>
        <w:t> </w:t>
      </w:r>
    </w:p>
    <w:p>
      <w:pPr>
        <w:snapToGrid w:val="0"/>
        <w:spacing w:line="360" w:lineRule="auto"/>
        <w:rPr>
          <w:rFonts w:ascii="宋体"/>
          <w:szCs w:val="21"/>
        </w:rPr>
      </w:pPr>
    </w:p>
    <w:p>
      <w:pPr>
        <w:snapToGrid w:val="0"/>
        <w:spacing w:line="360" w:lineRule="auto"/>
        <w:rPr>
          <w:rFonts w:ascii="宋体"/>
          <w:b/>
          <w:szCs w:val="21"/>
        </w:rPr>
      </w:pPr>
    </w:p>
    <w:p>
      <w:pPr>
        <w:spacing w:line="360" w:lineRule="auto"/>
        <w:rPr>
          <w:rFonts w:ascii="宋体"/>
          <w:szCs w:val="21"/>
        </w:rPr>
      </w:pPr>
      <w:r>
        <w:rPr>
          <w:rFonts w:hint="eastAsia" w:ascii="宋体" w:hAnsi="宋体"/>
          <w:szCs w:val="21"/>
        </w:rPr>
        <w:t>法定代表人身份证</w:t>
      </w:r>
    </w:p>
    <w:p>
      <w:pPr>
        <w:spacing w:line="360" w:lineRule="auto"/>
        <w:rPr>
          <w:rFonts w:ascii="宋体"/>
          <w:szCs w:val="21"/>
        </w:rPr>
      </w:pPr>
      <w:r>
        <w:rPr>
          <w:rFonts w:hint="eastAsia" w:ascii="宋体" w:hAnsi="宋体"/>
          <w:szCs w:val="21"/>
        </w:rPr>
        <w:t>（复印件）粘贴处</w:t>
      </w:r>
    </w:p>
    <w:p>
      <w:pPr>
        <w:snapToGrid w:val="0"/>
        <w:spacing w:line="360" w:lineRule="auto"/>
        <w:rPr>
          <w:rFonts w:ascii="宋体"/>
          <w:b/>
          <w:sz w:val="24"/>
          <w:szCs w:val="28"/>
        </w:rPr>
      </w:pPr>
    </w:p>
    <w:p>
      <w:pPr>
        <w:snapToGrid w:val="0"/>
        <w:spacing w:line="360" w:lineRule="auto"/>
        <w:rPr>
          <w:rFonts w:ascii="宋体"/>
          <w:b/>
          <w:sz w:val="24"/>
          <w:szCs w:val="28"/>
        </w:rPr>
      </w:pPr>
    </w:p>
    <w:p>
      <w:pPr>
        <w:pStyle w:val="4"/>
        <w:snapToGrid w:val="0"/>
        <w:spacing w:line="360" w:lineRule="auto"/>
        <w:rPr>
          <w:rFonts w:ascii="宋体" w:hAnsi="宋体" w:eastAsia="宋体"/>
          <w:b/>
          <w:bCs/>
          <w:sz w:val="24"/>
        </w:rPr>
      </w:pPr>
      <w:r>
        <w:rPr>
          <w:rFonts w:ascii="宋体" w:hAnsi="宋体" w:eastAsia="宋体"/>
          <w:b/>
          <w:bCs/>
          <w:sz w:val="24"/>
        </w:rPr>
        <w:br w:type="page"/>
      </w:r>
      <w:r>
        <w:rPr>
          <w:rFonts w:hint="eastAsia" w:ascii="宋体" w:hAnsi="宋体" w:eastAsia="宋体"/>
          <w:b/>
          <w:sz w:val="21"/>
          <w:szCs w:val="21"/>
        </w:rPr>
        <w:t>附件三：</w:t>
      </w:r>
    </w:p>
    <w:p>
      <w:pPr>
        <w:spacing w:line="360" w:lineRule="auto"/>
        <w:jc w:val="center"/>
        <w:rPr>
          <w:rFonts w:ascii="宋体"/>
          <w:b/>
          <w:sz w:val="28"/>
          <w:szCs w:val="28"/>
        </w:rPr>
      </w:pPr>
      <w:bookmarkStart w:id="94" w:name="_Toc288738394"/>
      <w:bookmarkStart w:id="95" w:name="_Toc288738836"/>
      <w:r>
        <w:rPr>
          <w:rFonts w:hint="eastAsia" w:ascii="宋体" w:hAnsi="宋体"/>
          <w:b/>
          <w:sz w:val="28"/>
          <w:szCs w:val="28"/>
        </w:rPr>
        <w:t>授权委托书</w:t>
      </w:r>
    </w:p>
    <w:p>
      <w:pPr>
        <w:spacing w:line="360" w:lineRule="auto"/>
        <w:ind w:firstLine="420" w:firstLineChars="200"/>
        <w:rPr>
          <w:rFonts w:ascii="宋体"/>
          <w:szCs w:val="21"/>
        </w:rPr>
      </w:pPr>
      <w:r>
        <w:rPr>
          <w:rFonts w:hint="eastAsia" w:ascii="宋体" w:hAnsi="宋体"/>
          <w:szCs w:val="21"/>
        </w:rPr>
        <w:t>本授权委托书声明：</w:t>
      </w:r>
      <w:r>
        <w:rPr>
          <w:rFonts w:hint="eastAsia" w:ascii="宋体" w:hAnsi="宋体"/>
          <w:szCs w:val="21"/>
          <w:u w:val="single"/>
          <w:lang w:val="en-US" w:eastAsia="zh-CN"/>
        </w:rPr>
        <w:t xml:space="preserve">          </w:t>
      </w:r>
      <w:r>
        <w:rPr>
          <w:rFonts w:hint="eastAsia" w:ascii="宋体" w:hAnsi="宋体"/>
          <w:szCs w:val="21"/>
        </w:rPr>
        <w:t>（投标人名称）的</w:t>
      </w:r>
      <w:r>
        <w:rPr>
          <w:rFonts w:hint="eastAsia" w:ascii="宋体" w:hAnsi="宋体"/>
          <w:szCs w:val="21"/>
          <w:u w:val="single"/>
          <w:lang w:val="en-US" w:eastAsia="zh-CN"/>
        </w:rPr>
        <w:t xml:space="preserve">             </w:t>
      </w:r>
      <w:r>
        <w:rPr>
          <w:rFonts w:hint="eastAsia" w:ascii="宋体" w:hAnsi="宋体"/>
          <w:szCs w:val="21"/>
        </w:rPr>
        <w:t>（法定代表人姓名、职务）代表投标人授权</w:t>
      </w:r>
      <w:r>
        <w:rPr>
          <w:rFonts w:hint="eastAsia" w:ascii="宋体" w:hAnsi="宋体"/>
          <w:szCs w:val="21"/>
          <w:u w:val="single"/>
          <w:lang w:val="en-US" w:eastAsia="zh-CN"/>
        </w:rPr>
        <w:t xml:space="preserve">             </w:t>
      </w:r>
      <w:r>
        <w:rPr>
          <w:rFonts w:hint="eastAsia" w:ascii="宋体" w:hAnsi="宋体"/>
          <w:szCs w:val="21"/>
        </w:rPr>
        <w:t>（被授权人的姓名、职务）为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项目投标的合法代理人，全权负责参加本次招标项目的投标、签订合约以及与之相关的各项工作。本投标人对代理人的所有签名负全部责任。</w:t>
      </w:r>
    </w:p>
    <w:p>
      <w:pPr>
        <w:spacing w:line="360" w:lineRule="auto"/>
        <w:ind w:firstLine="420" w:firstLineChars="200"/>
        <w:rPr>
          <w:rFonts w:ascii="宋体"/>
          <w:szCs w:val="21"/>
        </w:rPr>
      </w:pPr>
      <w:r>
        <w:rPr>
          <w:rFonts w:hint="eastAsia" w:ascii="宋体" w:hAnsi="宋体"/>
          <w:szCs w:val="21"/>
        </w:rPr>
        <w:t>本授权书于</w:t>
      </w:r>
      <w:r>
        <w:rPr>
          <w:rFonts w:hint="eastAsia" w:ascii="宋体" w:hAnsi="宋体"/>
          <w:szCs w:val="21"/>
          <w:u w:val="single"/>
          <w:lang w:val="en-US" w:eastAsia="zh-CN"/>
        </w:rPr>
        <w:t xml:space="preserve">             </w:t>
      </w:r>
      <w:r>
        <w:rPr>
          <w:rFonts w:hint="eastAsia" w:ascii="宋体" w:hAnsi="宋体"/>
          <w:szCs w:val="21"/>
        </w:rPr>
        <w:t>年</w:t>
      </w:r>
      <w:r>
        <w:rPr>
          <w:rFonts w:hint="eastAsia" w:ascii="宋体" w:hAnsi="宋体"/>
          <w:szCs w:val="21"/>
          <w:u w:val="single"/>
          <w:lang w:val="en-US" w:eastAsia="zh-CN"/>
        </w:rPr>
        <w:t xml:space="preserve">             </w:t>
      </w:r>
      <w:r>
        <w:rPr>
          <w:rFonts w:hint="eastAsia" w:ascii="宋体" w:hAnsi="宋体"/>
          <w:szCs w:val="21"/>
        </w:rPr>
        <w:t>月</w:t>
      </w:r>
      <w:r>
        <w:rPr>
          <w:rFonts w:hint="eastAsia" w:ascii="宋体" w:hAnsi="宋体"/>
          <w:szCs w:val="21"/>
          <w:u w:val="single"/>
          <w:lang w:val="en-US" w:eastAsia="zh-CN"/>
        </w:rPr>
        <w:t xml:space="preserve">             </w:t>
      </w:r>
      <w:r>
        <w:rPr>
          <w:rFonts w:hint="eastAsia" w:ascii="宋体" w:hAnsi="宋体"/>
          <w:szCs w:val="21"/>
        </w:rPr>
        <w:t>日签字生效，特此声明。</w:t>
      </w:r>
    </w:p>
    <w:p>
      <w:pPr>
        <w:spacing w:line="360" w:lineRule="auto"/>
        <w:rPr>
          <w:rFonts w:ascii="宋体"/>
          <w:szCs w:val="21"/>
        </w:rPr>
      </w:pPr>
    </w:p>
    <w:p>
      <w:pPr>
        <w:spacing w:line="360" w:lineRule="auto"/>
        <w:rPr>
          <w:rFonts w:ascii="宋体"/>
          <w:szCs w:val="21"/>
        </w:rPr>
      </w:pPr>
      <w:r>
        <w:rPr>
          <w:rFonts w:hint="eastAsia" w:ascii="宋体" w:hAnsi="宋体"/>
          <w:szCs w:val="21"/>
        </w:rPr>
        <w:t>法定代表人签字或盖章：</w:t>
      </w:r>
      <w:r>
        <w:rPr>
          <w:rFonts w:ascii="宋体" w:hAnsi="宋体"/>
          <w:szCs w:val="21"/>
        </w:rPr>
        <w:t xml:space="preserve">                    </w:t>
      </w:r>
      <w:r>
        <w:rPr>
          <w:rFonts w:hint="eastAsia" w:ascii="宋体" w:hAnsi="宋体"/>
          <w:szCs w:val="21"/>
        </w:rPr>
        <w:t>日期：</w:t>
      </w:r>
    </w:p>
    <w:p>
      <w:pPr>
        <w:spacing w:line="360" w:lineRule="auto"/>
        <w:rPr>
          <w:rFonts w:ascii="宋体"/>
          <w:szCs w:val="21"/>
        </w:rPr>
      </w:pPr>
      <w:r>
        <w:rPr>
          <w:rFonts w:hint="eastAsia" w:ascii="宋体" w:hAnsi="宋体"/>
          <w:szCs w:val="21"/>
        </w:rPr>
        <w:t>职务：</w:t>
      </w:r>
      <w:r>
        <w:rPr>
          <w:rFonts w:ascii="宋体" w:hAnsi="宋体"/>
          <w:szCs w:val="21"/>
        </w:rPr>
        <w:t xml:space="preserve">                            </w:t>
      </w:r>
      <w:r>
        <w:rPr>
          <w:rFonts w:hint="eastAsia" w:ascii="宋体" w:hAnsi="宋体"/>
          <w:szCs w:val="21"/>
        </w:rPr>
        <w:t>联系电话：</w:t>
      </w:r>
    </w:p>
    <w:p>
      <w:pPr>
        <w:spacing w:line="360" w:lineRule="auto"/>
        <w:rPr>
          <w:rFonts w:ascii="宋体"/>
          <w:szCs w:val="21"/>
        </w:rPr>
      </w:pPr>
      <w:r>
        <w:rPr>
          <w:rFonts w:hint="eastAsia" w:ascii="宋体" w:hAnsi="宋体"/>
          <w:szCs w:val="21"/>
        </w:rPr>
        <w:t>单位名称：</w:t>
      </w:r>
      <w:r>
        <w:rPr>
          <w:rFonts w:ascii="宋体" w:hAnsi="宋体"/>
          <w:szCs w:val="21"/>
        </w:rPr>
        <w:t xml:space="preserve">                         </w:t>
      </w:r>
      <w:r>
        <w:rPr>
          <w:rFonts w:hint="eastAsia" w:ascii="宋体" w:hAnsi="宋体"/>
          <w:szCs w:val="21"/>
        </w:rPr>
        <w:t>地址：</w:t>
      </w:r>
    </w:p>
    <w:p>
      <w:pPr>
        <w:spacing w:line="360" w:lineRule="auto"/>
        <w:rPr>
          <w:rFonts w:ascii="宋体"/>
          <w:szCs w:val="21"/>
        </w:rPr>
      </w:pPr>
      <w:r>
        <w:rPr>
          <w:rFonts w:hint="eastAsia" w:ascii="宋体" w:hAnsi="宋体"/>
          <w:szCs w:val="21"/>
        </w:rPr>
        <w:t>身份证号码：</w:t>
      </w:r>
    </w:p>
    <w:p>
      <w:pPr>
        <w:spacing w:line="360" w:lineRule="auto"/>
        <w:rPr>
          <w:rFonts w:ascii="宋体"/>
          <w:szCs w:val="21"/>
        </w:rPr>
      </w:pPr>
      <w:r>
        <w:rPr>
          <w:rFonts w:hint="eastAsia" w:ascii="宋体" w:hAnsi="宋体"/>
          <w:szCs w:val="21"/>
        </w:rPr>
        <w:t>委托代理人签字或盖章：</w:t>
      </w:r>
      <w:r>
        <w:rPr>
          <w:rFonts w:ascii="宋体" w:hAnsi="宋体"/>
          <w:szCs w:val="21"/>
        </w:rPr>
        <w:t xml:space="preserve">                     </w:t>
      </w:r>
      <w:r>
        <w:rPr>
          <w:rFonts w:hint="eastAsia" w:ascii="宋体" w:hAnsi="宋体"/>
          <w:szCs w:val="21"/>
        </w:rPr>
        <w:t>日期：</w:t>
      </w:r>
    </w:p>
    <w:p>
      <w:pPr>
        <w:spacing w:line="360" w:lineRule="auto"/>
        <w:rPr>
          <w:rFonts w:ascii="宋体"/>
          <w:szCs w:val="21"/>
        </w:rPr>
      </w:pPr>
      <w:r>
        <w:rPr>
          <w:rFonts w:hint="eastAsia" w:ascii="宋体" w:hAnsi="宋体"/>
          <w:szCs w:val="21"/>
        </w:rPr>
        <w:t>职务：</w:t>
      </w:r>
      <w:r>
        <w:rPr>
          <w:rFonts w:ascii="宋体" w:hAnsi="宋体"/>
          <w:szCs w:val="21"/>
        </w:rPr>
        <w:t xml:space="preserve">                           </w:t>
      </w:r>
      <w:r>
        <w:rPr>
          <w:rFonts w:hint="eastAsia" w:ascii="宋体" w:hAnsi="宋体"/>
          <w:szCs w:val="21"/>
        </w:rPr>
        <w:t>联系电话：</w:t>
      </w:r>
    </w:p>
    <w:p>
      <w:pPr>
        <w:spacing w:line="360" w:lineRule="auto"/>
        <w:rPr>
          <w:rFonts w:ascii="宋体"/>
          <w:szCs w:val="21"/>
        </w:rPr>
      </w:pPr>
      <w:r>
        <w:rPr>
          <w:rFonts w:hint="eastAsia" w:ascii="宋体" w:hAnsi="宋体"/>
          <w:szCs w:val="21"/>
        </w:rPr>
        <w:t>单位名称：</w:t>
      </w:r>
      <w:r>
        <w:rPr>
          <w:rFonts w:ascii="宋体" w:hAnsi="宋体"/>
          <w:szCs w:val="21"/>
        </w:rPr>
        <w:t xml:space="preserve">                         </w:t>
      </w:r>
      <w:r>
        <w:rPr>
          <w:rFonts w:hint="eastAsia" w:ascii="宋体" w:hAnsi="宋体"/>
          <w:szCs w:val="21"/>
        </w:rPr>
        <w:t>地址：</w:t>
      </w:r>
    </w:p>
    <w:p>
      <w:pPr>
        <w:spacing w:line="360" w:lineRule="auto"/>
        <w:rPr>
          <w:rFonts w:ascii="宋体"/>
          <w:szCs w:val="21"/>
        </w:rPr>
      </w:pPr>
      <w:r>
        <w:rPr>
          <w:rFonts w:hint="eastAsia" w:ascii="宋体" w:hAnsi="宋体"/>
          <w:szCs w:val="21"/>
        </w:rPr>
        <w:t>身份证号码：</w:t>
      </w:r>
    </w:p>
    <w:p>
      <w:pPr>
        <w:spacing w:line="360" w:lineRule="auto"/>
        <w:rPr>
          <w:rFonts w:ascii="宋体"/>
          <w:szCs w:val="21"/>
        </w:rPr>
      </w:pPr>
    </w:p>
    <w:p>
      <w:pPr>
        <w:spacing w:line="360" w:lineRule="auto"/>
        <w:rPr>
          <w:rFonts w:ascii="宋体" w:hAnsi="宋体"/>
          <w:szCs w:val="21"/>
        </w:rPr>
      </w:pPr>
      <w:r>
        <w:rPr>
          <w:rFonts w:hint="eastAsia" w:ascii="宋体" w:hAnsi="宋体"/>
          <w:szCs w:val="21"/>
        </w:rPr>
        <w:t>投标人公章：</w:t>
      </w:r>
      <w:r>
        <w:rPr>
          <w:rFonts w:ascii="宋体" w:hAnsi="宋体"/>
          <w:szCs w:val="21"/>
        </w:rPr>
        <w:t xml:space="preserve"> </w:t>
      </w:r>
    </w:p>
    <w:p>
      <w:pPr>
        <w:spacing w:line="360" w:lineRule="auto"/>
        <w:rPr>
          <w:rFonts w:ascii="宋体"/>
          <w:szCs w:val="21"/>
        </w:rPr>
      </w:pPr>
      <w:r>
        <w:rPr>
          <w:rFonts w:hint="eastAsia" w:ascii="宋体" w:hAnsi="宋体"/>
          <w:szCs w:val="21"/>
        </w:rPr>
        <w:t>地址：</w:t>
      </w:r>
      <w:r>
        <w:rPr>
          <w:rFonts w:ascii="宋体" w:hAnsi="宋体"/>
          <w:szCs w:val="21"/>
        </w:rPr>
        <w:t xml:space="preserve">                        </w:t>
      </w:r>
      <w:r>
        <w:rPr>
          <w:rFonts w:hint="eastAsia" w:ascii="宋体" w:hAnsi="宋体"/>
          <w:szCs w:val="21"/>
        </w:rPr>
        <w:t>联系电话：</w:t>
      </w:r>
    </w:p>
    <w:p>
      <w:pPr>
        <w:spacing w:line="360" w:lineRule="auto"/>
        <w:rPr>
          <w:rFonts w:ascii="宋体"/>
          <w:szCs w:val="21"/>
        </w:rPr>
      </w:pPr>
      <w:r>
        <w:rPr>
          <w:rFonts w:hint="eastAsia" w:ascii="宋体" w:hAnsi="宋体"/>
          <w:szCs w:val="21"/>
        </w:rPr>
        <w:t>传真：</w:t>
      </w:r>
      <w:r>
        <w:rPr>
          <w:rFonts w:ascii="宋体" w:hAnsi="宋体"/>
          <w:szCs w:val="21"/>
        </w:rPr>
        <w:t xml:space="preserve">                          </w:t>
      </w:r>
      <w:r>
        <w:rPr>
          <w:rFonts w:hint="eastAsia" w:ascii="宋体" w:hAnsi="宋体"/>
          <w:szCs w:val="21"/>
        </w:rPr>
        <w:t>邮编：</w:t>
      </w:r>
    </w:p>
    <w:p>
      <w:pPr>
        <w:spacing w:line="360" w:lineRule="auto"/>
        <w:rPr>
          <w:rFonts w:ascii="宋体"/>
          <w:szCs w:val="21"/>
        </w:rPr>
      </w:pPr>
    </w:p>
    <w:p>
      <w:pPr>
        <w:spacing w:line="360" w:lineRule="auto"/>
        <w:rPr>
          <w:rFonts w:ascii="宋体"/>
          <w:szCs w:val="21"/>
        </w:rPr>
      </w:pPr>
      <w:r>
        <w:rPr>
          <w:rFonts w:hint="eastAsia" w:ascii="宋体" w:hAnsi="宋体"/>
          <w:szCs w:val="21"/>
        </w:rPr>
        <w:t>代理人身份证</w:t>
      </w:r>
    </w:p>
    <w:p>
      <w:pPr>
        <w:spacing w:line="360" w:lineRule="auto"/>
        <w:rPr>
          <w:rFonts w:ascii="宋体"/>
          <w:szCs w:val="21"/>
        </w:rPr>
      </w:pPr>
      <w:r>
        <w:rPr>
          <w:rFonts w:hint="eastAsia" w:ascii="宋体" w:hAnsi="宋体"/>
          <w:szCs w:val="21"/>
        </w:rPr>
        <w:t>（复印件）粘贴处</w:t>
      </w:r>
    </w:p>
    <w:p>
      <w:pPr>
        <w:spacing w:line="360" w:lineRule="auto"/>
        <w:rPr>
          <w:rFonts w:ascii="宋体"/>
          <w:szCs w:val="21"/>
        </w:rPr>
      </w:pPr>
    </w:p>
    <w:p>
      <w:pPr>
        <w:spacing w:line="360" w:lineRule="auto"/>
        <w:rPr>
          <w:rFonts w:ascii="宋体"/>
          <w:szCs w:val="21"/>
        </w:rPr>
      </w:pPr>
      <w:r>
        <w:rPr>
          <w:rFonts w:hint="eastAsia" w:ascii="宋体" w:hAnsi="宋体"/>
          <w:szCs w:val="21"/>
        </w:rPr>
        <w:t>备注：</w:t>
      </w:r>
    </w:p>
    <w:p>
      <w:pPr>
        <w:spacing w:line="360" w:lineRule="auto"/>
        <w:rPr>
          <w:rFonts w:ascii="宋体"/>
          <w:szCs w:val="21"/>
        </w:rPr>
      </w:pPr>
      <w:r>
        <w:rPr>
          <w:rFonts w:ascii="宋体" w:hAnsi="宋体"/>
          <w:szCs w:val="21"/>
        </w:rPr>
        <w:t>1</w:t>
      </w:r>
      <w:r>
        <w:rPr>
          <w:rFonts w:hint="eastAsia" w:ascii="宋体" w:hAnsi="宋体"/>
          <w:szCs w:val="21"/>
        </w:rPr>
        <w:t>、法定代表人参加投标会时，另行提供法人资格证明和本人身份证原件、投标保证金。</w:t>
      </w:r>
    </w:p>
    <w:p>
      <w:pPr>
        <w:spacing w:line="360" w:lineRule="auto"/>
        <w:rPr>
          <w:rFonts w:ascii="宋体"/>
          <w:szCs w:val="21"/>
        </w:rPr>
      </w:pPr>
      <w:r>
        <w:rPr>
          <w:rFonts w:ascii="宋体" w:hAnsi="宋体"/>
          <w:szCs w:val="21"/>
        </w:rPr>
        <w:t>2</w:t>
      </w:r>
      <w:r>
        <w:rPr>
          <w:rFonts w:hint="eastAsia" w:ascii="宋体" w:hAnsi="宋体"/>
          <w:szCs w:val="21"/>
        </w:rPr>
        <w:t>、委托代理人参加投标时，另行提供授权委托书和本人身份证原件、投标保证金。</w:t>
      </w:r>
    </w:p>
    <w:p>
      <w:pPr>
        <w:spacing w:line="360" w:lineRule="auto"/>
        <w:rPr>
          <w:rFonts w:ascii="宋体"/>
          <w:szCs w:val="21"/>
        </w:rPr>
      </w:pPr>
    </w:p>
    <w:p>
      <w:pPr>
        <w:spacing w:line="360" w:lineRule="auto"/>
        <w:rPr>
          <w:rFonts w:ascii="宋体"/>
          <w:szCs w:val="21"/>
        </w:rPr>
      </w:pPr>
    </w:p>
    <w:p>
      <w:pPr>
        <w:pStyle w:val="4"/>
        <w:snapToGrid w:val="0"/>
        <w:spacing w:line="360" w:lineRule="auto"/>
        <w:rPr>
          <w:rFonts w:ascii="宋体" w:hAnsi="宋体" w:eastAsia="宋体"/>
          <w:b/>
          <w:bCs/>
          <w:sz w:val="24"/>
        </w:rPr>
      </w:pPr>
      <w:r>
        <w:rPr>
          <w:rFonts w:ascii="宋体" w:hAnsi="宋体" w:eastAsia="宋体"/>
          <w:b/>
          <w:sz w:val="21"/>
          <w:szCs w:val="21"/>
        </w:rPr>
        <w:br w:type="page"/>
      </w:r>
      <w:r>
        <w:rPr>
          <w:rFonts w:hint="eastAsia" w:ascii="宋体" w:hAnsi="宋体" w:eastAsia="宋体"/>
          <w:b/>
          <w:sz w:val="21"/>
          <w:szCs w:val="21"/>
        </w:rPr>
        <w:t>附件四：</w:t>
      </w:r>
    </w:p>
    <w:p>
      <w:pPr>
        <w:spacing w:line="360" w:lineRule="auto"/>
        <w:jc w:val="center"/>
        <w:rPr>
          <w:rFonts w:ascii="宋体"/>
          <w:b/>
          <w:sz w:val="28"/>
          <w:szCs w:val="28"/>
        </w:rPr>
      </w:pPr>
      <w:r>
        <w:rPr>
          <w:rFonts w:hint="eastAsia" w:ascii="宋体" w:hAnsi="宋体"/>
          <w:b/>
          <w:sz w:val="28"/>
          <w:szCs w:val="28"/>
        </w:rPr>
        <w:t>开标一览表</w:t>
      </w:r>
      <w:bookmarkEnd w:id="94"/>
      <w:bookmarkEnd w:id="95"/>
    </w:p>
    <w:p>
      <w:pPr>
        <w:pStyle w:val="5"/>
        <w:snapToGrid w:val="0"/>
        <w:spacing w:line="360" w:lineRule="auto"/>
        <w:ind w:firstLine="440"/>
        <w:rPr>
          <w:rFonts w:ascii="宋体"/>
          <w:sz w:val="22"/>
        </w:rPr>
      </w:pPr>
    </w:p>
    <w:p>
      <w:pPr>
        <w:snapToGrid w:val="0"/>
        <w:spacing w:line="360" w:lineRule="auto"/>
        <w:rPr>
          <w:rFonts w:ascii="宋体"/>
          <w:szCs w:val="21"/>
        </w:rPr>
      </w:pPr>
      <w:r>
        <w:rPr>
          <w:rFonts w:hint="eastAsia" w:ascii="宋体" w:hAnsi="宋体"/>
          <w:szCs w:val="21"/>
        </w:rPr>
        <w:t>投标人名称（公章）：</w:t>
      </w:r>
      <w:r>
        <w:rPr>
          <w:rFonts w:ascii="宋体" w:hAnsi="宋体"/>
          <w:szCs w:val="21"/>
          <w:u w:val="single"/>
        </w:rPr>
        <w:t xml:space="preserve">                           </w:t>
      </w:r>
    </w:p>
    <w:p>
      <w:pPr>
        <w:snapToGrid w:val="0"/>
        <w:spacing w:line="360" w:lineRule="auto"/>
        <w:jc w:val="right"/>
        <w:rPr>
          <w:rFonts w:ascii="宋体"/>
          <w:szCs w:val="21"/>
        </w:rPr>
      </w:pPr>
      <w:r>
        <w:rPr>
          <w:rFonts w:hint="eastAsia" w:ascii="宋体" w:hAnsi="宋体"/>
          <w:szCs w:val="21"/>
        </w:rPr>
        <w:t>单位：元</w:t>
      </w:r>
    </w:p>
    <w:tbl>
      <w:tblPr>
        <w:tblStyle w:val="52"/>
        <w:tblW w:w="817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50"/>
        <w:gridCol w:w="282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350" w:type="dxa"/>
            <w:tcBorders>
              <w:top w:val="single" w:color="auto" w:sz="4" w:space="0"/>
              <w:bottom w:val="single" w:color="auto" w:sz="4" w:space="0"/>
              <w:right w:val="single" w:color="auto" w:sz="4" w:space="0"/>
            </w:tcBorders>
            <w:vAlign w:val="center"/>
          </w:tcPr>
          <w:p>
            <w:pPr>
              <w:snapToGrid w:val="0"/>
              <w:spacing w:line="360" w:lineRule="auto"/>
              <w:jc w:val="center"/>
              <w:rPr>
                <w:rFonts w:ascii="宋体"/>
                <w:szCs w:val="21"/>
              </w:rPr>
            </w:pPr>
            <w:r>
              <w:rPr>
                <w:rFonts w:hint="eastAsia" w:ascii="宋体" w:hAnsi="宋体"/>
                <w:szCs w:val="21"/>
              </w:rPr>
              <w:t>项目名称</w:t>
            </w:r>
          </w:p>
        </w:tc>
        <w:tc>
          <w:tcPr>
            <w:tcW w:w="2825" w:type="dxa"/>
            <w:tcBorders>
              <w:top w:val="single" w:color="auto" w:sz="4" w:space="0"/>
              <w:left w:val="single" w:color="auto" w:sz="4" w:space="0"/>
              <w:bottom w:val="single" w:color="auto" w:sz="4" w:space="0"/>
            </w:tcBorders>
            <w:vAlign w:val="center"/>
          </w:tcPr>
          <w:p>
            <w:pPr>
              <w:snapToGrid w:val="0"/>
              <w:spacing w:line="360" w:lineRule="auto"/>
              <w:jc w:val="center"/>
              <w:rPr>
                <w:rFonts w:hint="eastAsia" w:ascii="宋体" w:eastAsia="宋体"/>
                <w:szCs w:val="21"/>
                <w:lang w:eastAsia="zh-CN"/>
              </w:rPr>
            </w:pPr>
            <w:r>
              <w:rPr>
                <w:rFonts w:hint="eastAsia" w:ascii="宋体" w:hAnsi="宋体"/>
                <w:szCs w:val="21"/>
              </w:rPr>
              <w:t>投标总价</w:t>
            </w:r>
            <w:r>
              <w:rPr>
                <w:rFonts w:hint="eastAsia" w:ascii="宋体" w:hAnsi="宋体"/>
                <w:szCs w:val="21"/>
                <w:lang w:eastAsia="zh-CN"/>
              </w:rPr>
              <w:t>（</w:t>
            </w:r>
            <w:r>
              <w:rPr>
                <w:rFonts w:hint="eastAsia" w:ascii="宋体" w:hAnsi="宋体"/>
                <w:szCs w:val="21"/>
                <w:lang w:val="en-US" w:eastAsia="zh-CN"/>
              </w:rPr>
              <w:t>元/年</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350" w:type="dxa"/>
            <w:tcBorders>
              <w:top w:val="single" w:color="auto" w:sz="4" w:space="0"/>
              <w:bottom w:val="single" w:color="auto" w:sz="4" w:space="0"/>
              <w:right w:val="single" w:color="auto" w:sz="4" w:space="0"/>
            </w:tcBorders>
            <w:vAlign w:val="center"/>
          </w:tcPr>
          <w:p>
            <w:pPr>
              <w:snapToGrid w:val="0"/>
              <w:spacing w:line="360" w:lineRule="auto"/>
              <w:jc w:val="center"/>
              <w:rPr>
                <w:rFonts w:hint="eastAsia" w:ascii="宋体" w:eastAsia="宋体"/>
                <w:szCs w:val="21"/>
                <w:lang w:eastAsia="zh-CN"/>
              </w:rPr>
            </w:pPr>
            <w:r>
              <w:rPr>
                <w:rFonts w:hint="eastAsia" w:ascii="宋体" w:hAnsi="宋体"/>
                <w:szCs w:val="21"/>
                <w:lang w:eastAsia="zh-CN"/>
              </w:rPr>
              <w:t>采购打印、油印设备租赁及耗材配送服务项目</w:t>
            </w:r>
          </w:p>
        </w:tc>
        <w:tc>
          <w:tcPr>
            <w:tcW w:w="2825" w:type="dxa"/>
            <w:tcBorders>
              <w:top w:val="single" w:color="auto" w:sz="4" w:space="0"/>
              <w:left w:val="single" w:color="auto" w:sz="4" w:space="0"/>
              <w:bottom w:val="single" w:color="auto" w:sz="4" w:space="0"/>
            </w:tcBorders>
            <w:vAlign w:val="center"/>
          </w:tcPr>
          <w:p>
            <w:pPr>
              <w:snapToGrid w:val="0"/>
              <w:spacing w:line="360" w:lineRule="auto"/>
              <w:jc w:val="center"/>
              <w:rPr>
                <w:rFonts w:ascii="宋体"/>
                <w:szCs w:val="21"/>
              </w:rPr>
            </w:pPr>
          </w:p>
        </w:tc>
      </w:tr>
    </w:tbl>
    <w:p>
      <w:pPr>
        <w:snapToGrid w:val="0"/>
        <w:spacing w:line="440" w:lineRule="exact"/>
        <w:ind w:firstLine="422" w:firstLineChars="200"/>
        <w:rPr>
          <w:rFonts w:ascii="宋体" w:hAnsi="宋体"/>
          <w:b/>
          <w:szCs w:val="21"/>
        </w:rPr>
      </w:pPr>
      <w:r>
        <w:rPr>
          <w:rFonts w:hint="eastAsia" w:ascii="宋体" w:hAnsi="宋体"/>
          <w:b/>
          <w:szCs w:val="21"/>
        </w:rPr>
        <w:t xml:space="preserve"> </w:t>
      </w:r>
    </w:p>
    <w:p>
      <w:pPr>
        <w:snapToGrid w:val="0"/>
        <w:spacing w:line="360" w:lineRule="auto"/>
        <w:rPr>
          <w:rFonts w:ascii="宋体"/>
          <w:szCs w:val="21"/>
        </w:rPr>
      </w:pPr>
    </w:p>
    <w:p>
      <w:pPr>
        <w:snapToGrid w:val="0"/>
        <w:spacing w:line="360" w:lineRule="auto"/>
        <w:rPr>
          <w:rFonts w:ascii="宋体"/>
          <w:szCs w:val="21"/>
        </w:rPr>
      </w:pPr>
      <w:r>
        <w:rPr>
          <w:rFonts w:hint="eastAsia" w:ascii="宋体" w:hAnsi="宋体"/>
          <w:szCs w:val="21"/>
        </w:rPr>
        <w:t>法定代表人或代理人（签字或盖章）：</w:t>
      </w:r>
      <w:r>
        <w:rPr>
          <w:rFonts w:ascii="宋体" w:hAnsi="宋体"/>
          <w:szCs w:val="21"/>
          <w:u w:val="single"/>
        </w:rPr>
        <w:t xml:space="preserve">                                          </w:t>
      </w:r>
    </w:p>
    <w:p>
      <w:pPr>
        <w:snapToGrid w:val="0"/>
        <w:spacing w:line="360" w:lineRule="auto"/>
        <w:rPr>
          <w:rFonts w:ascii="宋体"/>
          <w:szCs w:val="21"/>
        </w:rPr>
      </w:pPr>
      <w:r>
        <w:rPr>
          <w:rFonts w:hint="eastAsia" w:ascii="宋体" w:hAnsi="宋体"/>
          <w:szCs w:val="21"/>
        </w:rPr>
        <w:t>日期：</w:t>
      </w:r>
      <w:r>
        <w:rPr>
          <w:rFonts w:ascii="宋体" w:hAnsi="宋体"/>
          <w:szCs w:val="21"/>
          <w:u w:val="single"/>
        </w:rPr>
        <w:t xml:space="preserve">                   </w:t>
      </w:r>
    </w:p>
    <w:p>
      <w:pPr>
        <w:snapToGrid w:val="0"/>
        <w:spacing w:line="360" w:lineRule="auto"/>
        <w:rPr>
          <w:rFonts w:ascii="宋体"/>
          <w:szCs w:val="21"/>
        </w:rPr>
      </w:pPr>
    </w:p>
    <w:p>
      <w:pPr>
        <w:snapToGrid w:val="0"/>
        <w:spacing w:line="360" w:lineRule="auto"/>
        <w:rPr>
          <w:rFonts w:ascii="宋体"/>
          <w:b/>
          <w:szCs w:val="21"/>
        </w:rPr>
      </w:pPr>
    </w:p>
    <w:p>
      <w:pPr>
        <w:spacing w:line="360" w:lineRule="auto"/>
        <w:jc w:val="left"/>
        <w:rPr>
          <w:rFonts w:hint="eastAsia" w:ascii="宋体" w:hAnsi="宋体"/>
          <w:b/>
          <w:bCs/>
          <w:szCs w:val="21"/>
          <w:lang w:val="en-US" w:eastAsia="zh-CN"/>
        </w:rPr>
      </w:pPr>
      <w:bookmarkStart w:id="96" w:name="_Toc288738396"/>
      <w:bookmarkStart w:id="97" w:name="_Toc288738838"/>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p>
    <w:p>
      <w:pPr>
        <w:spacing w:line="360" w:lineRule="auto"/>
        <w:jc w:val="left"/>
        <w:rPr>
          <w:rFonts w:hint="eastAsia" w:ascii="宋体" w:hAnsi="宋体"/>
          <w:b/>
          <w:bCs/>
          <w:szCs w:val="21"/>
          <w:lang w:val="en-US" w:eastAsia="zh-CN"/>
        </w:rPr>
      </w:pPr>
      <w:r>
        <w:rPr>
          <w:rFonts w:hint="eastAsia" w:ascii="宋体" w:hAnsi="宋体"/>
          <w:b/>
          <w:bCs/>
          <w:szCs w:val="21"/>
          <w:lang w:val="en-US" w:eastAsia="zh-CN"/>
        </w:rPr>
        <w:t>附件五：</w:t>
      </w:r>
    </w:p>
    <w:p>
      <w:pPr>
        <w:spacing w:line="360" w:lineRule="auto"/>
        <w:jc w:val="center"/>
        <w:rPr>
          <w:rFonts w:hint="default" w:ascii="宋体" w:hAnsi="宋体"/>
          <w:b/>
          <w:bCs/>
          <w:sz w:val="28"/>
          <w:szCs w:val="28"/>
          <w:lang w:val="en-US" w:eastAsia="zh-CN"/>
        </w:rPr>
      </w:pPr>
      <w:r>
        <w:rPr>
          <w:rFonts w:hint="eastAsia" w:ascii="宋体" w:hAnsi="宋体"/>
          <w:b/>
          <w:bCs/>
          <w:sz w:val="28"/>
          <w:szCs w:val="28"/>
          <w:lang w:val="en-US" w:eastAsia="zh-CN"/>
        </w:rPr>
        <w:t>投标报价明细表</w:t>
      </w:r>
    </w:p>
    <w:tbl>
      <w:tblPr>
        <w:tblStyle w:val="52"/>
        <w:tblW w:w="9377" w:type="dxa"/>
        <w:tblInd w:w="-19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2"/>
        <w:gridCol w:w="2909"/>
        <w:gridCol w:w="653"/>
        <w:gridCol w:w="659"/>
        <w:gridCol w:w="1137"/>
        <w:gridCol w:w="1125"/>
        <w:gridCol w:w="2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7" w:hRule="atLeast"/>
        </w:trPr>
        <w:tc>
          <w:tcPr>
            <w:tcW w:w="542" w:type="dxa"/>
            <w:tcBorders>
              <w:top w:val="single" w:color="auto" w:sz="4" w:space="0"/>
              <w:left w:val="single" w:color="auto" w:sz="4" w:space="0"/>
              <w:bottom w:val="single" w:color="auto" w:sz="4" w:space="0"/>
              <w:right w:val="single" w:color="000000" w:sz="8" w:space="0"/>
            </w:tcBorders>
            <w:shd w:val="clear" w:color="auto" w:fill="auto"/>
            <w:vAlign w:val="center"/>
          </w:tcPr>
          <w:p>
            <w:pPr>
              <w:spacing w:line="360" w:lineRule="auto"/>
              <w:jc w:val="left"/>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290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名称</w:t>
            </w:r>
          </w:p>
        </w:tc>
        <w:tc>
          <w:tcPr>
            <w:tcW w:w="653"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65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137"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投标单价（元）</w:t>
            </w:r>
          </w:p>
        </w:tc>
        <w:tc>
          <w:tcPr>
            <w:tcW w:w="1125"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投标总价（元）</w:t>
            </w:r>
          </w:p>
        </w:tc>
        <w:tc>
          <w:tcPr>
            <w:tcW w:w="23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8" w:hRule="atLeast"/>
        </w:trPr>
        <w:tc>
          <w:tcPr>
            <w:tcW w:w="542"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290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油印纸 </w:t>
            </w:r>
            <w:r>
              <w:rPr>
                <w:rFonts w:hint="default" w:ascii="Times New Roman" w:hAnsi="Times New Roman" w:eastAsia="宋体" w:cs="Times New Roman"/>
                <w:i w:val="0"/>
                <w:iCs w:val="0"/>
                <w:color w:val="000000"/>
                <w:kern w:val="0"/>
                <w:sz w:val="21"/>
                <w:szCs w:val="21"/>
                <w:u w:val="none"/>
                <w:lang w:val="en-US" w:eastAsia="zh-CN" w:bidi="ar"/>
              </w:rPr>
              <w:t xml:space="preserve">8K  </w:t>
            </w:r>
          </w:p>
        </w:tc>
        <w:tc>
          <w:tcPr>
            <w:tcW w:w="653"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令</w:t>
            </w:r>
          </w:p>
        </w:tc>
        <w:tc>
          <w:tcPr>
            <w:tcW w:w="65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200</w:t>
            </w:r>
          </w:p>
        </w:tc>
        <w:tc>
          <w:tcPr>
            <w:tcW w:w="1137"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提供试卷速印纸检测报告：要求平滑度正反面均≥</w:t>
            </w:r>
            <w:r>
              <w:rPr>
                <w:rFonts w:hint="default" w:ascii="Times New Roman" w:hAnsi="Times New Roman" w:eastAsia="宋体" w:cs="Times New Roman"/>
                <w:i w:val="0"/>
                <w:iCs w:val="0"/>
                <w:color w:val="000000"/>
                <w:kern w:val="0"/>
                <w:sz w:val="21"/>
                <w:szCs w:val="21"/>
                <w:u w:val="none"/>
                <w:lang w:val="en-US" w:eastAsia="zh-CN" w:bidi="ar"/>
              </w:rPr>
              <w:t>20S</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D65</w:t>
            </w:r>
            <w:r>
              <w:rPr>
                <w:rFonts w:hint="eastAsia" w:ascii="宋体" w:hAnsi="宋体" w:eastAsia="宋体" w:cs="宋体"/>
                <w:i w:val="0"/>
                <w:iCs w:val="0"/>
                <w:color w:val="000000"/>
                <w:kern w:val="0"/>
                <w:sz w:val="21"/>
                <w:szCs w:val="21"/>
                <w:u w:val="none"/>
                <w:lang w:val="en-US" w:eastAsia="zh-CN" w:bidi="ar"/>
              </w:rPr>
              <w:t>亮度≥</w:t>
            </w:r>
            <w:r>
              <w:rPr>
                <w:rFonts w:hint="default" w:ascii="Times New Roman" w:hAnsi="Times New Roman" w:eastAsia="宋体" w:cs="Times New Roman"/>
                <w:i w:val="0"/>
                <w:iCs w:val="0"/>
                <w:color w:val="000000"/>
                <w:kern w:val="0"/>
                <w:sz w:val="21"/>
                <w:szCs w:val="21"/>
                <w:u w:val="none"/>
                <w:lang w:val="en-US" w:eastAsia="zh-CN" w:bidi="ar"/>
              </w:rPr>
              <w:t>55.0%,</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85.0%</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D65</w:t>
            </w:r>
            <w:r>
              <w:rPr>
                <w:rFonts w:hint="eastAsia" w:ascii="宋体" w:hAnsi="宋体" w:eastAsia="宋体" w:cs="宋体"/>
                <w:i w:val="0"/>
                <w:iCs w:val="0"/>
                <w:color w:val="000000"/>
                <w:kern w:val="0"/>
                <w:sz w:val="21"/>
                <w:szCs w:val="21"/>
                <w:u w:val="none"/>
                <w:lang w:val="en-US" w:eastAsia="zh-CN" w:bidi="ar"/>
              </w:rPr>
              <w:t>荧光亮度≤</w:t>
            </w:r>
            <w:r>
              <w:rPr>
                <w:rFonts w:hint="default" w:ascii="Times New Roman" w:hAnsi="Times New Roman" w:eastAsia="宋体" w:cs="Times New Roman"/>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油印纸 </w:t>
            </w:r>
            <w:r>
              <w:rPr>
                <w:rFonts w:hint="default" w:ascii="Times New Roman" w:hAnsi="Times New Roman" w:eastAsia="宋体" w:cs="Times New Roman"/>
                <w:i w:val="0"/>
                <w:iCs w:val="0"/>
                <w:color w:val="000000"/>
                <w:kern w:val="0"/>
                <w:sz w:val="21"/>
                <w:szCs w:val="21"/>
                <w:u w:val="none"/>
                <w:lang w:val="en-US" w:eastAsia="zh-CN" w:bidi="ar"/>
              </w:rPr>
              <w:t xml:space="preserve">16K </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令</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原装RV油墨≥1000ML</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原装RV版纸≥200版</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60</w:t>
            </w:r>
          </w:p>
        </w:tc>
        <w:tc>
          <w:tcPr>
            <w:tcW w:w="113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原装DC14油墨≥1000ML</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原装DRC428版纸≥200版</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PD206</w:t>
            </w:r>
            <w:r>
              <w:rPr>
                <w:rFonts w:hint="eastAsia" w:ascii="宋体" w:hAnsi="宋体" w:eastAsia="宋体" w:cs="宋体"/>
                <w:i w:val="0"/>
                <w:iCs w:val="0"/>
                <w:color w:val="000000"/>
                <w:kern w:val="0"/>
                <w:sz w:val="21"/>
                <w:szCs w:val="21"/>
                <w:u w:val="none"/>
                <w:lang w:val="en-US" w:eastAsia="zh-CN" w:bidi="ar"/>
              </w:rPr>
              <w:t>硒鼓</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 xml:space="preserve"> 2612A</w:t>
            </w:r>
            <w:r>
              <w:rPr>
                <w:rFonts w:hint="eastAsia" w:ascii="宋体" w:hAnsi="宋体" w:eastAsia="宋体" w:cs="宋体"/>
                <w:i w:val="0"/>
                <w:iCs w:val="0"/>
                <w:color w:val="000000"/>
                <w:kern w:val="0"/>
                <w:sz w:val="21"/>
                <w:szCs w:val="21"/>
                <w:u w:val="none"/>
                <w:lang w:val="en-US" w:eastAsia="zh-CN" w:bidi="ar"/>
              </w:rPr>
              <w:t>硒鼓</w:t>
            </w: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113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388A</w:t>
            </w:r>
            <w:r>
              <w:rPr>
                <w:rFonts w:hint="eastAsia" w:ascii="宋体" w:hAnsi="宋体" w:eastAsia="宋体" w:cs="宋体"/>
                <w:i w:val="0"/>
                <w:iCs w:val="0"/>
                <w:color w:val="000000"/>
                <w:kern w:val="0"/>
                <w:sz w:val="21"/>
                <w:szCs w:val="21"/>
                <w:u w:val="none"/>
                <w:lang w:val="en-US" w:eastAsia="zh-CN" w:bidi="ar"/>
              </w:rPr>
              <w:t>硒鼓</w:t>
            </w: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CF400</w:t>
            </w:r>
            <w:r>
              <w:rPr>
                <w:rFonts w:hint="eastAsia" w:ascii="宋体" w:hAnsi="宋体" w:eastAsia="宋体" w:cs="宋体"/>
                <w:i w:val="0"/>
                <w:iCs w:val="0"/>
                <w:color w:val="000000"/>
                <w:kern w:val="0"/>
                <w:sz w:val="21"/>
                <w:szCs w:val="21"/>
                <w:u w:val="none"/>
                <w:lang w:val="en-US" w:eastAsia="zh-CN" w:bidi="ar"/>
              </w:rPr>
              <w:t>黑色硒鼓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CF401</w:t>
            </w:r>
            <w:r>
              <w:rPr>
                <w:rFonts w:hint="eastAsia" w:ascii="宋体" w:hAnsi="宋体" w:eastAsia="宋体" w:cs="宋体"/>
                <w:i w:val="0"/>
                <w:iCs w:val="0"/>
                <w:color w:val="000000"/>
                <w:kern w:val="0"/>
                <w:sz w:val="21"/>
                <w:szCs w:val="21"/>
                <w:u w:val="none"/>
                <w:lang w:val="en-US" w:eastAsia="zh-CN" w:bidi="ar"/>
              </w:rPr>
              <w:t>青色硒鼓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CF402</w:t>
            </w:r>
            <w:r>
              <w:rPr>
                <w:rFonts w:hint="eastAsia" w:ascii="宋体" w:hAnsi="宋体" w:eastAsia="宋体" w:cs="宋体"/>
                <w:i w:val="0"/>
                <w:iCs w:val="0"/>
                <w:color w:val="000000"/>
                <w:kern w:val="0"/>
                <w:sz w:val="21"/>
                <w:szCs w:val="21"/>
                <w:u w:val="none"/>
                <w:lang w:val="en-US" w:eastAsia="zh-CN" w:bidi="ar"/>
              </w:rPr>
              <w:t>黄色硒鼓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CF403</w:t>
            </w:r>
            <w:r>
              <w:rPr>
                <w:rFonts w:hint="eastAsia" w:ascii="宋体" w:hAnsi="宋体" w:eastAsia="宋体" w:cs="宋体"/>
                <w:i w:val="0"/>
                <w:iCs w:val="0"/>
                <w:color w:val="000000"/>
                <w:kern w:val="0"/>
                <w:sz w:val="21"/>
                <w:szCs w:val="21"/>
                <w:u w:val="none"/>
                <w:lang w:val="en-US" w:eastAsia="zh-CN" w:bidi="ar"/>
              </w:rPr>
              <w:t>红色硒鼓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42"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290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黑色粉盒（大容量）</w:t>
            </w:r>
          </w:p>
        </w:tc>
        <w:tc>
          <w:tcPr>
            <w:tcW w:w="653"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42"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290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红色粉盒（大容量）</w:t>
            </w:r>
          </w:p>
        </w:tc>
        <w:tc>
          <w:tcPr>
            <w:tcW w:w="653"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42"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90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黄色粉盒（大容量）</w:t>
            </w:r>
          </w:p>
        </w:tc>
        <w:tc>
          <w:tcPr>
            <w:tcW w:w="653"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auto" w:sz="4"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蓝色粉盒（大容量）</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废粉盒</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订影组件</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黑色显影组件</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红色显影组件</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黄色显影组件</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w:t>
            </w:r>
          </w:p>
        </w:tc>
        <w:tc>
          <w:tcPr>
            <w:tcW w:w="290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蓝色显影组件</w:t>
            </w:r>
          </w:p>
        </w:tc>
        <w:tc>
          <w:tcPr>
            <w:tcW w:w="653"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auto"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42"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p>
        </w:tc>
        <w:tc>
          <w:tcPr>
            <w:tcW w:w="290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T-2309</w:t>
            </w:r>
            <w:r>
              <w:rPr>
                <w:rFonts w:hint="eastAsia" w:ascii="宋体" w:hAnsi="宋体" w:eastAsia="宋体" w:cs="宋体"/>
                <w:i w:val="0"/>
                <w:iCs w:val="0"/>
                <w:color w:val="000000"/>
                <w:kern w:val="0"/>
                <w:sz w:val="21"/>
                <w:szCs w:val="21"/>
                <w:u w:val="none"/>
                <w:lang w:val="en-US" w:eastAsia="zh-CN" w:bidi="ar"/>
              </w:rPr>
              <w:t>黑色粉盒（大容量）</w:t>
            </w:r>
          </w:p>
        </w:tc>
        <w:tc>
          <w:tcPr>
            <w:tcW w:w="653"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37" w:type="dxa"/>
            <w:tcBorders>
              <w:top w:val="single" w:color="auto" w:sz="4" w:space="0"/>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42"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290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T-2323</w:t>
            </w:r>
            <w:r>
              <w:rPr>
                <w:rFonts w:hint="eastAsia" w:ascii="宋体" w:hAnsi="宋体" w:eastAsia="宋体" w:cs="宋体"/>
                <w:i w:val="0"/>
                <w:iCs w:val="0"/>
                <w:color w:val="000000"/>
                <w:kern w:val="0"/>
                <w:sz w:val="21"/>
                <w:szCs w:val="21"/>
                <w:u w:val="none"/>
                <w:lang w:val="en-US" w:eastAsia="zh-CN" w:bidi="ar"/>
              </w:rPr>
              <w:t>黑色粉盒（大容量）</w:t>
            </w:r>
          </w:p>
        </w:tc>
        <w:tc>
          <w:tcPr>
            <w:tcW w:w="653"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37"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2528A</w:t>
            </w:r>
            <w:r>
              <w:rPr>
                <w:rFonts w:hint="eastAsia" w:ascii="宋体" w:hAnsi="宋体" w:eastAsia="宋体" w:cs="宋体"/>
                <w:i w:val="0"/>
                <w:iCs w:val="0"/>
                <w:color w:val="000000"/>
                <w:kern w:val="0"/>
                <w:sz w:val="21"/>
                <w:szCs w:val="21"/>
                <w:u w:val="none"/>
                <w:lang w:val="en-US" w:eastAsia="zh-CN" w:bidi="ar"/>
              </w:rPr>
              <w:t>黑色粉盒（大容量）</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27</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原装东芝废粉盒</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原装2528A显影组件</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3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提供原厂质保函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29</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原装7518硒鼓</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33</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45</w:t>
            </w:r>
            <w:r>
              <w:rPr>
                <w:rFonts w:hint="eastAsia" w:ascii="宋体" w:hAnsi="宋体" w:eastAsia="宋体" w:cs="宋体"/>
                <w:i w:val="0"/>
                <w:iCs w:val="0"/>
                <w:color w:val="000000"/>
                <w:kern w:val="0"/>
                <w:sz w:val="21"/>
                <w:szCs w:val="21"/>
                <w:u w:val="none"/>
                <w:lang w:val="en-US" w:eastAsia="zh-CN" w:bidi="ar"/>
              </w:rPr>
              <w:t>黑色墨盒</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34</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88A</w:t>
            </w:r>
            <w:r>
              <w:rPr>
                <w:rFonts w:hint="eastAsia" w:ascii="宋体" w:hAnsi="宋体" w:eastAsia="宋体" w:cs="宋体"/>
                <w:i w:val="0"/>
                <w:iCs w:val="0"/>
                <w:color w:val="000000"/>
                <w:kern w:val="0"/>
                <w:sz w:val="21"/>
                <w:szCs w:val="21"/>
                <w:u w:val="none"/>
                <w:lang w:val="en-US" w:eastAsia="zh-CN" w:bidi="ar"/>
              </w:rPr>
              <w:t>加粉</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35</w:t>
            </w:r>
          </w:p>
        </w:tc>
        <w:tc>
          <w:tcPr>
            <w:tcW w:w="290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2612</w:t>
            </w:r>
            <w:r>
              <w:rPr>
                <w:rFonts w:hint="eastAsia" w:ascii="宋体" w:hAnsi="宋体" w:eastAsia="宋体" w:cs="宋体"/>
                <w:i w:val="0"/>
                <w:iCs w:val="0"/>
                <w:color w:val="000000"/>
                <w:kern w:val="0"/>
                <w:sz w:val="21"/>
                <w:szCs w:val="21"/>
                <w:u w:val="none"/>
                <w:lang w:val="en-US" w:eastAsia="zh-CN" w:bidi="ar"/>
              </w:rPr>
              <w:t>加粉</w:t>
            </w:r>
          </w:p>
        </w:tc>
        <w:tc>
          <w:tcPr>
            <w:tcW w:w="653"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90</w:t>
            </w:r>
          </w:p>
        </w:tc>
        <w:tc>
          <w:tcPr>
            <w:tcW w:w="1137"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36</w:t>
            </w:r>
          </w:p>
        </w:tc>
        <w:tc>
          <w:tcPr>
            <w:tcW w:w="290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206</w:t>
            </w:r>
            <w:r>
              <w:rPr>
                <w:rFonts w:hint="eastAsia" w:ascii="宋体" w:hAnsi="宋体" w:eastAsia="宋体" w:cs="宋体"/>
                <w:i w:val="0"/>
                <w:iCs w:val="0"/>
                <w:color w:val="000000"/>
                <w:kern w:val="0"/>
                <w:sz w:val="21"/>
                <w:szCs w:val="21"/>
                <w:u w:val="none"/>
                <w:lang w:val="en-US" w:eastAsia="zh-CN" w:bidi="ar"/>
              </w:rPr>
              <w:t>加粉</w:t>
            </w:r>
          </w:p>
        </w:tc>
        <w:tc>
          <w:tcPr>
            <w:tcW w:w="653"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90</w:t>
            </w:r>
          </w:p>
        </w:tc>
        <w:tc>
          <w:tcPr>
            <w:tcW w:w="1137"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auto" w:sz="4" w:space="0"/>
              <w:left w:val="single" w:color="000000" w:sz="8"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single" w:color="auto" w:sz="4" w:space="0"/>
              <w:bottom w:val="single" w:color="auto"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42"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37</w:t>
            </w:r>
          </w:p>
        </w:tc>
        <w:tc>
          <w:tcPr>
            <w:tcW w:w="5358" w:type="dxa"/>
            <w:gridSpan w:val="4"/>
            <w:tcBorders>
              <w:top w:val="single" w:color="auto" w:sz="4" w:space="0"/>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center"/>
              <w:textAlignment w:val="bottom"/>
              <w:rPr>
                <w:rFonts w:ascii="仿宋_GB2312" w:hAnsi="宋体" w:eastAsia="仿宋_GB2312" w:cs="仿宋_GB2312"/>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1125" w:type="dxa"/>
            <w:tcBorders>
              <w:top w:val="single" w:color="auto" w:sz="4" w:space="0"/>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single" w:color="auto" w:sz="4" w:space="0"/>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bl>
    <w:p>
      <w:pPr>
        <w:spacing w:line="360" w:lineRule="auto"/>
        <w:jc w:val="left"/>
        <w:rPr>
          <w:rFonts w:ascii="宋体" w:hAnsi="宋体"/>
          <w:b w:val="0"/>
          <w:bCs/>
          <w:color w:val="auto"/>
          <w:szCs w:val="21"/>
        </w:rPr>
      </w:pPr>
    </w:p>
    <w:p>
      <w:pPr>
        <w:spacing w:line="360" w:lineRule="auto"/>
        <w:jc w:val="left"/>
        <w:rPr>
          <w:rFonts w:hint="eastAsia" w:ascii="宋体" w:hAnsi="宋体"/>
          <w:b w:val="0"/>
          <w:bCs/>
          <w:color w:val="auto"/>
          <w:szCs w:val="21"/>
        </w:rPr>
      </w:pPr>
      <w:r>
        <w:rPr>
          <w:rFonts w:ascii="宋体" w:hAnsi="宋体"/>
          <w:b w:val="0"/>
          <w:bCs/>
          <w:color w:val="auto"/>
          <w:szCs w:val="21"/>
        </w:rPr>
        <w:t>注：</w:t>
      </w:r>
      <w:r>
        <w:rPr>
          <w:rFonts w:hint="eastAsia" w:ascii="宋体" w:hAnsi="宋体"/>
          <w:b w:val="0"/>
          <w:bCs/>
          <w:color w:val="auto"/>
          <w:szCs w:val="21"/>
        </w:rPr>
        <w:t>（</w:t>
      </w:r>
      <w:r>
        <w:rPr>
          <w:rFonts w:hint="eastAsia" w:ascii="宋体" w:hAnsi="宋体"/>
          <w:b w:val="0"/>
          <w:bCs/>
          <w:color w:val="auto"/>
          <w:szCs w:val="21"/>
          <w:lang w:val="en-US" w:eastAsia="zh-CN"/>
        </w:rPr>
        <w:t>1</w:t>
      </w:r>
      <w:r>
        <w:rPr>
          <w:rFonts w:hint="eastAsia" w:ascii="宋体" w:hAnsi="宋体"/>
          <w:b w:val="0"/>
          <w:bCs/>
          <w:color w:val="auto"/>
          <w:szCs w:val="21"/>
        </w:rPr>
        <w:t>）以上单价包括但不限于招标文件所确定的招标范围提供相应的服务、人员（包括工资</w:t>
      </w:r>
      <w:r>
        <w:rPr>
          <w:rFonts w:hint="eastAsia" w:ascii="宋体" w:hAnsi="宋体"/>
          <w:b w:val="0"/>
          <w:bCs/>
          <w:color w:val="auto"/>
          <w:szCs w:val="21"/>
          <w:lang w:eastAsia="zh-CN"/>
        </w:rPr>
        <w:t>、</w:t>
      </w:r>
      <w:r>
        <w:rPr>
          <w:rFonts w:hint="eastAsia" w:ascii="宋体" w:hAnsi="宋体"/>
          <w:b w:val="0"/>
          <w:bCs/>
          <w:color w:val="auto"/>
          <w:szCs w:val="21"/>
        </w:rPr>
        <w:t>补贴</w:t>
      </w:r>
      <w:r>
        <w:rPr>
          <w:rFonts w:hint="eastAsia" w:ascii="宋体" w:hAnsi="宋体"/>
          <w:b w:val="0"/>
          <w:bCs/>
          <w:color w:val="auto"/>
          <w:szCs w:val="21"/>
          <w:lang w:eastAsia="zh-CN"/>
        </w:rPr>
        <w:t>和福利</w:t>
      </w:r>
      <w:r>
        <w:rPr>
          <w:rFonts w:hint="eastAsia" w:ascii="宋体" w:hAnsi="宋体"/>
          <w:b w:val="0"/>
          <w:bCs/>
          <w:color w:val="auto"/>
          <w:szCs w:val="21"/>
        </w:rPr>
        <w:t>）、打印设备投放</w:t>
      </w:r>
      <w:r>
        <w:rPr>
          <w:rFonts w:hint="eastAsia" w:ascii="宋体" w:hAnsi="宋体"/>
          <w:szCs w:val="21"/>
        </w:rPr>
        <w:t>及相关耗材供应</w:t>
      </w:r>
      <w:r>
        <w:rPr>
          <w:rFonts w:hint="eastAsia" w:ascii="宋体" w:hAnsi="宋体"/>
          <w:b w:val="0"/>
          <w:bCs/>
          <w:color w:val="auto"/>
          <w:szCs w:val="21"/>
        </w:rPr>
        <w:t>、办公场所及设施、保险、 劳保、管理、各种税费、利润、税金、政策性文件规定及合同包含的所有风险、责任等各项应有费用，以及为完成该项服务项目所涉及到的一切相关费用，除此以外</w:t>
      </w:r>
      <w:r>
        <w:rPr>
          <w:rFonts w:hint="eastAsia" w:ascii="宋体" w:hAnsi="宋体"/>
          <w:b w:val="0"/>
          <w:bCs/>
          <w:color w:val="auto"/>
          <w:szCs w:val="21"/>
          <w:lang w:eastAsia="zh-CN"/>
        </w:rPr>
        <w:t>采购人</w:t>
      </w:r>
      <w:r>
        <w:rPr>
          <w:rFonts w:hint="eastAsia" w:ascii="宋体" w:hAnsi="宋体"/>
          <w:b w:val="0"/>
          <w:bCs/>
          <w:color w:val="auto"/>
          <w:szCs w:val="21"/>
        </w:rPr>
        <w:t>不再支付其他任何费用。</w:t>
      </w:r>
    </w:p>
    <w:p>
      <w:pPr>
        <w:spacing w:line="360" w:lineRule="auto"/>
        <w:jc w:val="left"/>
        <w:rPr>
          <w:rFonts w:hint="eastAsia" w:ascii="宋体" w:hAnsi="宋体"/>
          <w:b w:val="0"/>
          <w:bCs/>
          <w:color w:val="auto"/>
          <w:szCs w:val="21"/>
          <w:highlight w:val="none"/>
        </w:rPr>
      </w:pPr>
      <w:r>
        <w:rPr>
          <w:rFonts w:ascii="宋体" w:hAnsi="宋体"/>
          <w:b w:val="0"/>
          <w:bCs/>
          <w:color w:val="auto"/>
          <w:szCs w:val="21"/>
          <w:highlight w:val="none"/>
        </w:rPr>
        <w:t>（</w:t>
      </w:r>
      <w:r>
        <w:rPr>
          <w:rFonts w:hint="eastAsia" w:ascii="宋体" w:hAnsi="宋体"/>
          <w:b w:val="0"/>
          <w:bCs/>
          <w:color w:val="auto"/>
          <w:szCs w:val="21"/>
          <w:highlight w:val="none"/>
          <w:lang w:val="en-US" w:eastAsia="zh-CN"/>
        </w:rPr>
        <w:t>2</w:t>
      </w:r>
      <w:r>
        <w:rPr>
          <w:rFonts w:ascii="宋体" w:hAnsi="宋体"/>
          <w:b w:val="0"/>
          <w:bCs/>
          <w:color w:val="auto"/>
          <w:szCs w:val="21"/>
          <w:highlight w:val="none"/>
        </w:rPr>
        <w:t>）</w:t>
      </w:r>
      <w:r>
        <w:rPr>
          <w:rFonts w:hint="eastAsia" w:ascii="宋体" w:hAnsi="宋体"/>
          <w:b w:val="0"/>
          <w:bCs/>
          <w:color w:val="auto"/>
          <w:szCs w:val="21"/>
          <w:highlight w:val="none"/>
        </w:rPr>
        <w:t>以上数量为估计数量，校方按耗材类别进行按实际</w:t>
      </w:r>
      <w:r>
        <w:rPr>
          <w:rFonts w:ascii="宋体" w:hAnsi="宋体"/>
          <w:b w:val="0"/>
          <w:bCs/>
          <w:color w:val="auto"/>
          <w:szCs w:val="21"/>
          <w:highlight w:val="none"/>
        </w:rPr>
        <w:t>用量</w:t>
      </w:r>
      <w:r>
        <w:rPr>
          <w:rFonts w:hint="eastAsia" w:ascii="宋体" w:hAnsi="宋体"/>
          <w:b w:val="0"/>
          <w:bCs/>
          <w:color w:val="auto"/>
          <w:szCs w:val="21"/>
          <w:highlight w:val="none"/>
        </w:rPr>
        <w:t>支付费用，不承诺保底用量，中标单位自负盈亏。</w:t>
      </w:r>
    </w:p>
    <w:p>
      <w:pPr>
        <w:spacing w:line="360" w:lineRule="auto"/>
        <w:jc w:val="left"/>
        <w:rPr>
          <w:rFonts w:ascii="宋体" w:hAnsi="宋体"/>
          <w:b w:val="0"/>
          <w:bCs/>
          <w:color w:val="auto"/>
          <w:szCs w:val="21"/>
        </w:rPr>
      </w:pPr>
      <w:r>
        <w:rPr>
          <w:rFonts w:ascii="宋体" w:hAnsi="宋体"/>
          <w:b w:val="0"/>
          <w:bCs/>
          <w:color w:val="auto"/>
          <w:szCs w:val="21"/>
        </w:rPr>
        <w:t>（</w:t>
      </w:r>
      <w:r>
        <w:rPr>
          <w:rFonts w:hint="eastAsia" w:ascii="宋体" w:hAnsi="宋体"/>
          <w:b w:val="0"/>
          <w:bCs/>
          <w:color w:val="auto"/>
          <w:szCs w:val="21"/>
          <w:lang w:val="en-US" w:eastAsia="zh-CN"/>
        </w:rPr>
        <w:t>3</w:t>
      </w:r>
      <w:r>
        <w:rPr>
          <w:rFonts w:ascii="宋体" w:hAnsi="宋体"/>
          <w:b w:val="0"/>
          <w:bCs/>
          <w:color w:val="auto"/>
          <w:szCs w:val="21"/>
        </w:rPr>
        <w:t>）结算时按中标人的</w:t>
      </w:r>
      <w:r>
        <w:rPr>
          <w:rFonts w:hint="eastAsia" w:ascii="宋体" w:hAnsi="宋体"/>
          <w:b w:val="0"/>
          <w:bCs/>
          <w:color w:val="auto"/>
          <w:szCs w:val="21"/>
        </w:rPr>
        <w:t>中</w:t>
      </w:r>
      <w:r>
        <w:rPr>
          <w:rFonts w:ascii="宋体" w:hAnsi="宋体"/>
          <w:b w:val="0"/>
          <w:bCs/>
          <w:color w:val="auto"/>
          <w:szCs w:val="21"/>
        </w:rPr>
        <w:t>标单价结算，不因市场波动等任何因素而调整价格，各投标人投标时须综合考虑</w:t>
      </w:r>
      <w:r>
        <w:rPr>
          <w:rFonts w:hint="eastAsia" w:ascii="宋体" w:hAnsi="宋体"/>
          <w:b w:val="0"/>
          <w:bCs/>
          <w:color w:val="auto"/>
          <w:szCs w:val="21"/>
        </w:rPr>
        <w:t>各类</w:t>
      </w:r>
      <w:r>
        <w:rPr>
          <w:rFonts w:ascii="宋体" w:hAnsi="宋体"/>
          <w:b w:val="0"/>
          <w:bCs/>
          <w:color w:val="auto"/>
          <w:szCs w:val="21"/>
        </w:rPr>
        <w:t>因素。</w:t>
      </w:r>
    </w:p>
    <w:p>
      <w:pPr>
        <w:snapToGrid w:val="0"/>
        <w:spacing w:line="360" w:lineRule="auto"/>
        <w:rPr>
          <w:rFonts w:ascii="宋体" w:hAnsi="宋体"/>
          <w:szCs w:val="21"/>
        </w:rPr>
      </w:pPr>
    </w:p>
    <w:p>
      <w:pPr>
        <w:snapToGrid w:val="0"/>
        <w:spacing w:line="360" w:lineRule="auto"/>
        <w:rPr>
          <w:rFonts w:hint="eastAsia" w:ascii="宋体" w:hAnsi="宋体"/>
          <w:szCs w:val="21"/>
        </w:rPr>
      </w:pPr>
    </w:p>
    <w:p>
      <w:pPr>
        <w:snapToGrid w:val="0"/>
        <w:spacing w:line="360" w:lineRule="auto"/>
        <w:rPr>
          <w:rFonts w:hint="eastAsia" w:ascii="宋体" w:hAnsi="宋体"/>
          <w:szCs w:val="21"/>
        </w:rPr>
      </w:pPr>
    </w:p>
    <w:p>
      <w:pPr>
        <w:snapToGrid w:val="0"/>
        <w:spacing w:line="360" w:lineRule="auto"/>
        <w:rPr>
          <w:rFonts w:ascii="宋体" w:hAnsi="宋体"/>
          <w:szCs w:val="21"/>
        </w:rPr>
      </w:pPr>
      <w:r>
        <w:rPr>
          <w:rFonts w:hint="eastAsia" w:ascii="宋体" w:hAnsi="宋体"/>
          <w:szCs w:val="21"/>
        </w:rPr>
        <w:t>投标人名称（公章）：</w:t>
      </w:r>
    </w:p>
    <w:p>
      <w:pPr>
        <w:snapToGrid w:val="0"/>
        <w:spacing w:line="360" w:lineRule="auto"/>
        <w:rPr>
          <w:rFonts w:ascii="宋体" w:hAnsi="宋体"/>
          <w:szCs w:val="21"/>
        </w:rPr>
      </w:pPr>
      <w:r>
        <w:rPr>
          <w:rFonts w:hint="eastAsia" w:ascii="宋体" w:hAnsi="宋体"/>
          <w:szCs w:val="21"/>
        </w:rPr>
        <w:t>法定代表人或代理人（签字或盖章）：</w:t>
      </w:r>
      <w:r>
        <w:rPr>
          <w:rFonts w:ascii="宋体" w:hAnsi="宋体"/>
          <w:szCs w:val="21"/>
        </w:rPr>
        <w:t xml:space="preserve">                                          </w:t>
      </w:r>
    </w:p>
    <w:p>
      <w:pPr>
        <w:pStyle w:val="4"/>
        <w:snapToGrid w:val="0"/>
        <w:spacing w:before="0"/>
        <w:rPr>
          <w:rFonts w:ascii="宋体" w:hAnsi="宋体" w:eastAsia="宋体"/>
          <w:kern w:val="2"/>
          <w:sz w:val="21"/>
          <w:szCs w:val="21"/>
        </w:rPr>
      </w:pPr>
      <w:r>
        <w:rPr>
          <w:rFonts w:hint="eastAsia" w:ascii="宋体" w:hAnsi="宋体" w:eastAsia="宋体"/>
          <w:kern w:val="2"/>
          <w:sz w:val="21"/>
          <w:szCs w:val="21"/>
        </w:rPr>
        <w:t>日期：</w:t>
      </w:r>
    </w:p>
    <w:p>
      <w:pPr>
        <w:pStyle w:val="4"/>
        <w:snapToGrid w:val="0"/>
        <w:spacing w:before="0"/>
        <w:rPr>
          <w:rFonts w:ascii="宋体" w:hAnsi="宋体"/>
          <w:b/>
          <w:sz w:val="21"/>
          <w:szCs w:val="21"/>
        </w:rPr>
        <w:sectPr>
          <w:pgSz w:w="11906" w:h="16838"/>
          <w:pgMar w:top="1440" w:right="1800" w:bottom="1440" w:left="1800" w:header="851" w:footer="992" w:gutter="0"/>
          <w:cols w:space="0" w:num="1"/>
          <w:titlePg/>
          <w:rtlGutter w:val="0"/>
          <w:docGrid w:type="lines" w:linePitch="312" w:charSpace="0"/>
        </w:sectPr>
      </w:pPr>
    </w:p>
    <w:p>
      <w:pPr>
        <w:pStyle w:val="4"/>
        <w:snapToGrid w:val="0"/>
        <w:spacing w:before="0"/>
        <w:rPr>
          <w:rFonts w:ascii="宋体"/>
          <w:b/>
          <w:sz w:val="21"/>
          <w:szCs w:val="21"/>
        </w:rPr>
      </w:pPr>
      <w:r>
        <w:rPr>
          <w:rFonts w:hint="eastAsia" w:ascii="宋体" w:hAnsi="宋体"/>
          <w:b/>
          <w:sz w:val="21"/>
          <w:szCs w:val="21"/>
        </w:rPr>
        <w:t>附件六：</w:t>
      </w:r>
    </w:p>
    <w:p>
      <w:pPr>
        <w:spacing w:line="360" w:lineRule="auto"/>
        <w:jc w:val="center"/>
        <w:rPr>
          <w:rFonts w:ascii="宋体" w:hAnsi="宋体"/>
          <w:b/>
          <w:sz w:val="28"/>
          <w:szCs w:val="28"/>
        </w:rPr>
      </w:pPr>
      <w:r>
        <w:rPr>
          <w:rFonts w:ascii="宋体" w:hAnsi="宋体"/>
          <w:b/>
          <w:sz w:val="28"/>
          <w:szCs w:val="28"/>
        </w:rPr>
        <w:t>招标要求偏离表</w:t>
      </w:r>
    </w:p>
    <w:p>
      <w:pPr>
        <w:tabs>
          <w:tab w:val="left" w:pos="1800"/>
          <w:tab w:val="left" w:pos="5580"/>
        </w:tabs>
        <w:spacing w:line="360" w:lineRule="auto"/>
        <w:ind w:firstLine="315" w:firstLineChars="150"/>
        <w:jc w:val="left"/>
        <w:rPr>
          <w:rFonts w:asciiTheme="minorEastAsia" w:hAnsiTheme="minorEastAsia" w:eastAsiaTheme="minorEastAsia"/>
          <w:color w:val="000000"/>
          <w:szCs w:val="21"/>
          <w:u w:val="single"/>
        </w:rPr>
      </w:pPr>
      <w:r>
        <w:rPr>
          <w:rFonts w:asciiTheme="minorEastAsia" w:hAnsiTheme="minorEastAsia" w:eastAsiaTheme="minorEastAsia"/>
          <w:color w:val="000000"/>
          <w:szCs w:val="21"/>
        </w:rPr>
        <w:t>项目编号：_____________________     项目名称_______________________</w:t>
      </w:r>
    </w:p>
    <w:tbl>
      <w:tblPr>
        <w:tblStyle w:val="52"/>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384"/>
        <w:gridCol w:w="2126"/>
        <w:gridCol w:w="187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75" w:type="dxa"/>
            <w:vAlign w:val="center"/>
          </w:tcPr>
          <w:p>
            <w:pPr>
              <w:adjustRightInd w:val="0"/>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序号</w:t>
            </w:r>
          </w:p>
        </w:tc>
        <w:tc>
          <w:tcPr>
            <w:tcW w:w="1482" w:type="dxa"/>
            <w:vAlign w:val="center"/>
          </w:tcPr>
          <w:p>
            <w:pPr>
              <w:adjustRightInd w:val="0"/>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内容</w:t>
            </w:r>
          </w:p>
        </w:tc>
        <w:tc>
          <w:tcPr>
            <w:tcW w:w="2384" w:type="dxa"/>
            <w:vAlign w:val="center"/>
          </w:tcPr>
          <w:p>
            <w:pPr>
              <w:adjustRightInd w:val="0"/>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招标</w:t>
            </w:r>
            <w:r>
              <w:rPr>
                <w:rFonts w:asciiTheme="minorEastAsia" w:hAnsiTheme="minorEastAsia" w:eastAsiaTheme="minorEastAsia"/>
                <w:color w:val="000000"/>
                <w:szCs w:val="21"/>
              </w:rPr>
              <w:t>要求</w:t>
            </w:r>
          </w:p>
        </w:tc>
        <w:tc>
          <w:tcPr>
            <w:tcW w:w="2126" w:type="dxa"/>
            <w:vAlign w:val="center"/>
          </w:tcPr>
          <w:p>
            <w:pPr>
              <w:adjustRightInd w:val="0"/>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投标</w:t>
            </w:r>
            <w:r>
              <w:rPr>
                <w:rFonts w:asciiTheme="minorEastAsia" w:hAnsiTheme="minorEastAsia" w:eastAsiaTheme="minorEastAsia"/>
                <w:color w:val="000000"/>
                <w:szCs w:val="21"/>
              </w:rPr>
              <w:t>内容</w:t>
            </w:r>
          </w:p>
        </w:tc>
        <w:tc>
          <w:tcPr>
            <w:tcW w:w="1875" w:type="dxa"/>
            <w:vAlign w:val="center"/>
          </w:tcPr>
          <w:p>
            <w:pPr>
              <w:adjustRightInd w:val="0"/>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偏离情况</w:t>
            </w:r>
          </w:p>
          <w:p>
            <w:pPr>
              <w:adjustRightInd w:val="0"/>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（据实填写）</w:t>
            </w:r>
          </w:p>
        </w:tc>
        <w:tc>
          <w:tcPr>
            <w:tcW w:w="1009" w:type="dxa"/>
            <w:vAlign w:val="center"/>
          </w:tcPr>
          <w:p>
            <w:pPr>
              <w:adjustRightInd w:val="0"/>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Theme="minorEastAsia" w:hAnsiTheme="minorEastAsia" w:eastAsiaTheme="minorEastAsia"/>
                <w:color w:val="000000"/>
                <w:szCs w:val="21"/>
              </w:rPr>
            </w:pPr>
          </w:p>
        </w:tc>
        <w:tc>
          <w:tcPr>
            <w:tcW w:w="1482" w:type="dxa"/>
            <w:vAlign w:val="center"/>
          </w:tcPr>
          <w:p>
            <w:pPr>
              <w:adjustRightInd w:val="0"/>
              <w:snapToGrid w:val="0"/>
              <w:jc w:val="center"/>
              <w:rPr>
                <w:rFonts w:asciiTheme="minorEastAsia" w:hAnsiTheme="minorEastAsia" w:eastAsiaTheme="minorEastAsia"/>
                <w:color w:val="000000"/>
                <w:szCs w:val="21"/>
              </w:rPr>
            </w:pPr>
          </w:p>
        </w:tc>
        <w:tc>
          <w:tcPr>
            <w:tcW w:w="2384" w:type="dxa"/>
            <w:vAlign w:val="center"/>
          </w:tcPr>
          <w:p>
            <w:pPr>
              <w:adjustRightInd w:val="0"/>
              <w:snapToGrid w:val="0"/>
              <w:jc w:val="center"/>
              <w:rPr>
                <w:rFonts w:asciiTheme="minorEastAsia" w:hAnsiTheme="minorEastAsia" w:eastAsiaTheme="minorEastAsia"/>
                <w:color w:val="000000"/>
                <w:szCs w:val="21"/>
              </w:rPr>
            </w:pPr>
          </w:p>
        </w:tc>
        <w:tc>
          <w:tcPr>
            <w:tcW w:w="2126" w:type="dxa"/>
            <w:vAlign w:val="center"/>
          </w:tcPr>
          <w:p>
            <w:pPr>
              <w:adjustRightInd w:val="0"/>
              <w:snapToGrid w:val="0"/>
              <w:jc w:val="center"/>
              <w:rPr>
                <w:rFonts w:asciiTheme="minorEastAsia" w:hAnsiTheme="minorEastAsia" w:eastAsiaTheme="minorEastAsia"/>
                <w:color w:val="000000"/>
                <w:szCs w:val="21"/>
              </w:rPr>
            </w:pPr>
          </w:p>
        </w:tc>
        <w:tc>
          <w:tcPr>
            <w:tcW w:w="1875" w:type="dxa"/>
            <w:vAlign w:val="center"/>
          </w:tcPr>
          <w:p>
            <w:pPr>
              <w:adjustRightInd w:val="0"/>
              <w:snapToGrid w:val="0"/>
              <w:jc w:val="center"/>
              <w:rPr>
                <w:rFonts w:asciiTheme="minorEastAsia" w:hAnsiTheme="minorEastAsia" w:eastAsiaTheme="minorEastAsia"/>
                <w:color w:val="000000"/>
                <w:szCs w:val="21"/>
              </w:rPr>
            </w:pPr>
          </w:p>
        </w:tc>
        <w:tc>
          <w:tcPr>
            <w:tcW w:w="1009" w:type="dxa"/>
            <w:vAlign w:val="center"/>
          </w:tcPr>
          <w:p>
            <w:pPr>
              <w:adjustRightInd w:val="0"/>
              <w:snapToGrid w:val="0"/>
              <w:jc w:val="center"/>
              <w:rPr>
                <w:rFonts w:asciiTheme="minorEastAsia" w:hAnsiTheme="minorEastAsia"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Theme="minorEastAsia" w:hAnsiTheme="minorEastAsia" w:eastAsiaTheme="minorEastAsia"/>
                <w:color w:val="000000"/>
                <w:szCs w:val="21"/>
              </w:rPr>
            </w:pPr>
          </w:p>
        </w:tc>
        <w:tc>
          <w:tcPr>
            <w:tcW w:w="1482" w:type="dxa"/>
            <w:vAlign w:val="center"/>
          </w:tcPr>
          <w:p>
            <w:pPr>
              <w:adjustRightInd w:val="0"/>
              <w:snapToGrid w:val="0"/>
              <w:jc w:val="center"/>
              <w:rPr>
                <w:rFonts w:asciiTheme="minorEastAsia" w:hAnsiTheme="minorEastAsia" w:eastAsiaTheme="minorEastAsia"/>
                <w:color w:val="000000"/>
                <w:szCs w:val="21"/>
              </w:rPr>
            </w:pPr>
          </w:p>
        </w:tc>
        <w:tc>
          <w:tcPr>
            <w:tcW w:w="2384" w:type="dxa"/>
            <w:vAlign w:val="center"/>
          </w:tcPr>
          <w:p>
            <w:pPr>
              <w:adjustRightInd w:val="0"/>
              <w:snapToGrid w:val="0"/>
              <w:jc w:val="center"/>
              <w:rPr>
                <w:rFonts w:asciiTheme="minorEastAsia" w:hAnsiTheme="minorEastAsia" w:eastAsiaTheme="minorEastAsia"/>
                <w:color w:val="000000"/>
                <w:szCs w:val="21"/>
              </w:rPr>
            </w:pPr>
          </w:p>
        </w:tc>
        <w:tc>
          <w:tcPr>
            <w:tcW w:w="2126" w:type="dxa"/>
            <w:vAlign w:val="center"/>
          </w:tcPr>
          <w:p>
            <w:pPr>
              <w:adjustRightInd w:val="0"/>
              <w:snapToGrid w:val="0"/>
              <w:jc w:val="center"/>
              <w:rPr>
                <w:rFonts w:asciiTheme="minorEastAsia" w:hAnsiTheme="minorEastAsia" w:eastAsiaTheme="minorEastAsia"/>
                <w:color w:val="000000"/>
                <w:szCs w:val="21"/>
              </w:rPr>
            </w:pPr>
          </w:p>
        </w:tc>
        <w:tc>
          <w:tcPr>
            <w:tcW w:w="1875" w:type="dxa"/>
            <w:vAlign w:val="center"/>
          </w:tcPr>
          <w:p>
            <w:pPr>
              <w:adjustRightInd w:val="0"/>
              <w:snapToGrid w:val="0"/>
              <w:jc w:val="center"/>
              <w:rPr>
                <w:rFonts w:asciiTheme="minorEastAsia" w:hAnsiTheme="minorEastAsia" w:eastAsiaTheme="minorEastAsia"/>
                <w:color w:val="000000"/>
                <w:szCs w:val="21"/>
              </w:rPr>
            </w:pPr>
          </w:p>
        </w:tc>
        <w:tc>
          <w:tcPr>
            <w:tcW w:w="1009" w:type="dxa"/>
            <w:vAlign w:val="center"/>
          </w:tcPr>
          <w:p>
            <w:pPr>
              <w:adjustRightInd w:val="0"/>
              <w:snapToGrid w:val="0"/>
              <w:jc w:val="center"/>
              <w:rPr>
                <w:rFonts w:asciiTheme="minorEastAsia" w:hAnsiTheme="minorEastAsia"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Theme="minorEastAsia" w:hAnsiTheme="minorEastAsia" w:eastAsiaTheme="minorEastAsia"/>
                <w:color w:val="000000"/>
                <w:szCs w:val="21"/>
              </w:rPr>
            </w:pPr>
          </w:p>
        </w:tc>
        <w:tc>
          <w:tcPr>
            <w:tcW w:w="1482" w:type="dxa"/>
            <w:vAlign w:val="center"/>
          </w:tcPr>
          <w:p>
            <w:pPr>
              <w:adjustRightInd w:val="0"/>
              <w:snapToGrid w:val="0"/>
              <w:jc w:val="center"/>
              <w:rPr>
                <w:rFonts w:asciiTheme="minorEastAsia" w:hAnsiTheme="minorEastAsia" w:eastAsiaTheme="minorEastAsia"/>
                <w:color w:val="000000"/>
                <w:szCs w:val="21"/>
              </w:rPr>
            </w:pPr>
          </w:p>
        </w:tc>
        <w:tc>
          <w:tcPr>
            <w:tcW w:w="2384" w:type="dxa"/>
            <w:vAlign w:val="center"/>
          </w:tcPr>
          <w:p>
            <w:pPr>
              <w:adjustRightInd w:val="0"/>
              <w:snapToGrid w:val="0"/>
              <w:jc w:val="center"/>
              <w:rPr>
                <w:rFonts w:asciiTheme="minorEastAsia" w:hAnsiTheme="minorEastAsia" w:eastAsiaTheme="minorEastAsia"/>
                <w:color w:val="000000"/>
                <w:szCs w:val="21"/>
              </w:rPr>
            </w:pPr>
          </w:p>
        </w:tc>
        <w:tc>
          <w:tcPr>
            <w:tcW w:w="2126" w:type="dxa"/>
            <w:vAlign w:val="center"/>
          </w:tcPr>
          <w:p>
            <w:pPr>
              <w:adjustRightInd w:val="0"/>
              <w:snapToGrid w:val="0"/>
              <w:jc w:val="center"/>
              <w:rPr>
                <w:rFonts w:asciiTheme="minorEastAsia" w:hAnsiTheme="minorEastAsia" w:eastAsiaTheme="minorEastAsia"/>
                <w:color w:val="000000"/>
                <w:szCs w:val="21"/>
              </w:rPr>
            </w:pPr>
          </w:p>
        </w:tc>
        <w:tc>
          <w:tcPr>
            <w:tcW w:w="1875" w:type="dxa"/>
            <w:vAlign w:val="center"/>
          </w:tcPr>
          <w:p>
            <w:pPr>
              <w:adjustRightInd w:val="0"/>
              <w:snapToGrid w:val="0"/>
              <w:jc w:val="center"/>
              <w:rPr>
                <w:rFonts w:asciiTheme="minorEastAsia" w:hAnsiTheme="minorEastAsia" w:eastAsiaTheme="minorEastAsia"/>
                <w:color w:val="000000"/>
                <w:szCs w:val="21"/>
              </w:rPr>
            </w:pPr>
          </w:p>
        </w:tc>
        <w:tc>
          <w:tcPr>
            <w:tcW w:w="1009" w:type="dxa"/>
            <w:vAlign w:val="center"/>
          </w:tcPr>
          <w:p>
            <w:pPr>
              <w:adjustRightInd w:val="0"/>
              <w:snapToGrid w:val="0"/>
              <w:jc w:val="center"/>
              <w:rPr>
                <w:rFonts w:asciiTheme="minorEastAsia" w:hAnsiTheme="minorEastAsia"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Theme="minorEastAsia" w:hAnsiTheme="minorEastAsia" w:eastAsiaTheme="minorEastAsia"/>
                <w:color w:val="000000"/>
                <w:szCs w:val="21"/>
              </w:rPr>
            </w:pPr>
          </w:p>
        </w:tc>
        <w:tc>
          <w:tcPr>
            <w:tcW w:w="1482" w:type="dxa"/>
            <w:vAlign w:val="center"/>
          </w:tcPr>
          <w:p>
            <w:pPr>
              <w:adjustRightInd w:val="0"/>
              <w:snapToGrid w:val="0"/>
              <w:jc w:val="center"/>
              <w:rPr>
                <w:rFonts w:asciiTheme="minorEastAsia" w:hAnsiTheme="minorEastAsia" w:eastAsiaTheme="minorEastAsia"/>
                <w:color w:val="000000"/>
                <w:szCs w:val="21"/>
              </w:rPr>
            </w:pPr>
          </w:p>
        </w:tc>
        <w:tc>
          <w:tcPr>
            <w:tcW w:w="2384" w:type="dxa"/>
            <w:vAlign w:val="center"/>
          </w:tcPr>
          <w:p>
            <w:pPr>
              <w:adjustRightInd w:val="0"/>
              <w:snapToGrid w:val="0"/>
              <w:jc w:val="center"/>
              <w:rPr>
                <w:rFonts w:asciiTheme="minorEastAsia" w:hAnsiTheme="minorEastAsia" w:eastAsiaTheme="minorEastAsia"/>
                <w:color w:val="000000"/>
                <w:szCs w:val="21"/>
              </w:rPr>
            </w:pPr>
          </w:p>
        </w:tc>
        <w:tc>
          <w:tcPr>
            <w:tcW w:w="2126" w:type="dxa"/>
            <w:vAlign w:val="center"/>
          </w:tcPr>
          <w:p>
            <w:pPr>
              <w:adjustRightInd w:val="0"/>
              <w:snapToGrid w:val="0"/>
              <w:jc w:val="center"/>
              <w:rPr>
                <w:rFonts w:asciiTheme="minorEastAsia" w:hAnsiTheme="minorEastAsia" w:eastAsiaTheme="minorEastAsia"/>
                <w:color w:val="000000"/>
                <w:szCs w:val="21"/>
              </w:rPr>
            </w:pPr>
          </w:p>
        </w:tc>
        <w:tc>
          <w:tcPr>
            <w:tcW w:w="1875" w:type="dxa"/>
            <w:vAlign w:val="center"/>
          </w:tcPr>
          <w:p>
            <w:pPr>
              <w:adjustRightInd w:val="0"/>
              <w:snapToGrid w:val="0"/>
              <w:jc w:val="center"/>
              <w:rPr>
                <w:rFonts w:asciiTheme="minorEastAsia" w:hAnsiTheme="minorEastAsia" w:eastAsiaTheme="minorEastAsia"/>
                <w:color w:val="000000"/>
                <w:szCs w:val="21"/>
              </w:rPr>
            </w:pPr>
          </w:p>
        </w:tc>
        <w:tc>
          <w:tcPr>
            <w:tcW w:w="1009" w:type="dxa"/>
            <w:vAlign w:val="center"/>
          </w:tcPr>
          <w:p>
            <w:pPr>
              <w:adjustRightInd w:val="0"/>
              <w:snapToGrid w:val="0"/>
              <w:jc w:val="center"/>
              <w:rPr>
                <w:rFonts w:asciiTheme="minorEastAsia" w:hAnsiTheme="minorEastAsia"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Theme="minorEastAsia" w:hAnsiTheme="minorEastAsia" w:eastAsiaTheme="minorEastAsia"/>
                <w:color w:val="000000"/>
                <w:szCs w:val="21"/>
              </w:rPr>
            </w:pPr>
          </w:p>
        </w:tc>
        <w:tc>
          <w:tcPr>
            <w:tcW w:w="1482" w:type="dxa"/>
            <w:vAlign w:val="center"/>
          </w:tcPr>
          <w:p>
            <w:pPr>
              <w:adjustRightInd w:val="0"/>
              <w:snapToGrid w:val="0"/>
              <w:jc w:val="center"/>
              <w:rPr>
                <w:rFonts w:asciiTheme="minorEastAsia" w:hAnsiTheme="minorEastAsia" w:eastAsiaTheme="minorEastAsia"/>
                <w:color w:val="000000"/>
                <w:szCs w:val="21"/>
              </w:rPr>
            </w:pPr>
          </w:p>
        </w:tc>
        <w:tc>
          <w:tcPr>
            <w:tcW w:w="2384" w:type="dxa"/>
            <w:vAlign w:val="center"/>
          </w:tcPr>
          <w:p>
            <w:pPr>
              <w:adjustRightInd w:val="0"/>
              <w:snapToGrid w:val="0"/>
              <w:jc w:val="center"/>
              <w:rPr>
                <w:rFonts w:asciiTheme="minorEastAsia" w:hAnsiTheme="minorEastAsia" w:eastAsiaTheme="minorEastAsia"/>
                <w:color w:val="000000"/>
                <w:szCs w:val="21"/>
              </w:rPr>
            </w:pPr>
          </w:p>
        </w:tc>
        <w:tc>
          <w:tcPr>
            <w:tcW w:w="2126" w:type="dxa"/>
            <w:vAlign w:val="center"/>
          </w:tcPr>
          <w:p>
            <w:pPr>
              <w:adjustRightInd w:val="0"/>
              <w:snapToGrid w:val="0"/>
              <w:jc w:val="center"/>
              <w:rPr>
                <w:rFonts w:asciiTheme="minorEastAsia" w:hAnsiTheme="minorEastAsia" w:eastAsiaTheme="minorEastAsia"/>
                <w:color w:val="000000"/>
                <w:szCs w:val="21"/>
              </w:rPr>
            </w:pPr>
          </w:p>
        </w:tc>
        <w:tc>
          <w:tcPr>
            <w:tcW w:w="1875" w:type="dxa"/>
            <w:vAlign w:val="center"/>
          </w:tcPr>
          <w:p>
            <w:pPr>
              <w:adjustRightInd w:val="0"/>
              <w:snapToGrid w:val="0"/>
              <w:jc w:val="center"/>
              <w:rPr>
                <w:rFonts w:asciiTheme="minorEastAsia" w:hAnsiTheme="minorEastAsia" w:eastAsiaTheme="minorEastAsia"/>
                <w:color w:val="000000"/>
                <w:szCs w:val="21"/>
              </w:rPr>
            </w:pPr>
          </w:p>
        </w:tc>
        <w:tc>
          <w:tcPr>
            <w:tcW w:w="1009" w:type="dxa"/>
            <w:vAlign w:val="center"/>
          </w:tcPr>
          <w:p>
            <w:pPr>
              <w:adjustRightInd w:val="0"/>
              <w:snapToGrid w:val="0"/>
              <w:jc w:val="center"/>
              <w:rPr>
                <w:rFonts w:asciiTheme="minorEastAsia" w:hAnsiTheme="minorEastAsia"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Theme="minorEastAsia" w:hAnsiTheme="minorEastAsia" w:eastAsiaTheme="minorEastAsia"/>
                <w:color w:val="000000"/>
                <w:szCs w:val="21"/>
              </w:rPr>
            </w:pPr>
          </w:p>
        </w:tc>
        <w:tc>
          <w:tcPr>
            <w:tcW w:w="1482" w:type="dxa"/>
            <w:vAlign w:val="center"/>
          </w:tcPr>
          <w:p>
            <w:pPr>
              <w:adjustRightInd w:val="0"/>
              <w:snapToGrid w:val="0"/>
              <w:jc w:val="center"/>
              <w:rPr>
                <w:rFonts w:asciiTheme="minorEastAsia" w:hAnsiTheme="minorEastAsia" w:eastAsiaTheme="minorEastAsia"/>
                <w:color w:val="000000"/>
                <w:szCs w:val="21"/>
              </w:rPr>
            </w:pPr>
          </w:p>
        </w:tc>
        <w:tc>
          <w:tcPr>
            <w:tcW w:w="2384" w:type="dxa"/>
            <w:vAlign w:val="center"/>
          </w:tcPr>
          <w:p>
            <w:pPr>
              <w:adjustRightInd w:val="0"/>
              <w:snapToGrid w:val="0"/>
              <w:jc w:val="center"/>
              <w:rPr>
                <w:rFonts w:asciiTheme="minorEastAsia" w:hAnsiTheme="minorEastAsia" w:eastAsiaTheme="minorEastAsia"/>
                <w:color w:val="000000"/>
                <w:szCs w:val="21"/>
              </w:rPr>
            </w:pPr>
          </w:p>
        </w:tc>
        <w:tc>
          <w:tcPr>
            <w:tcW w:w="2126" w:type="dxa"/>
            <w:vAlign w:val="center"/>
          </w:tcPr>
          <w:p>
            <w:pPr>
              <w:adjustRightInd w:val="0"/>
              <w:snapToGrid w:val="0"/>
              <w:jc w:val="center"/>
              <w:rPr>
                <w:rFonts w:asciiTheme="minorEastAsia" w:hAnsiTheme="minorEastAsia" w:eastAsiaTheme="minorEastAsia"/>
                <w:color w:val="000000"/>
                <w:szCs w:val="21"/>
              </w:rPr>
            </w:pPr>
          </w:p>
        </w:tc>
        <w:tc>
          <w:tcPr>
            <w:tcW w:w="1875" w:type="dxa"/>
            <w:vAlign w:val="center"/>
          </w:tcPr>
          <w:p>
            <w:pPr>
              <w:adjustRightInd w:val="0"/>
              <w:snapToGrid w:val="0"/>
              <w:jc w:val="center"/>
              <w:rPr>
                <w:rFonts w:asciiTheme="minorEastAsia" w:hAnsiTheme="minorEastAsia" w:eastAsiaTheme="minorEastAsia"/>
                <w:color w:val="000000"/>
                <w:szCs w:val="21"/>
              </w:rPr>
            </w:pPr>
          </w:p>
        </w:tc>
        <w:tc>
          <w:tcPr>
            <w:tcW w:w="1009" w:type="dxa"/>
            <w:vAlign w:val="center"/>
          </w:tcPr>
          <w:p>
            <w:pPr>
              <w:adjustRightInd w:val="0"/>
              <w:snapToGrid w:val="0"/>
              <w:jc w:val="center"/>
              <w:rPr>
                <w:rFonts w:asciiTheme="minorEastAsia" w:hAnsiTheme="minorEastAsia" w:eastAsiaTheme="minorEastAsia"/>
                <w:color w:val="000000"/>
                <w:szCs w:val="21"/>
              </w:rPr>
            </w:pPr>
          </w:p>
        </w:tc>
      </w:tr>
    </w:tbl>
    <w:p>
      <w:pPr>
        <w:tabs>
          <w:tab w:val="left" w:pos="1800"/>
          <w:tab w:val="left" w:pos="5580"/>
        </w:tabs>
        <w:spacing w:line="360" w:lineRule="auto"/>
        <w:ind w:firstLine="315" w:firstLineChars="150"/>
        <w:jc w:val="left"/>
        <w:rPr>
          <w:rFonts w:asciiTheme="minorEastAsia" w:hAnsiTheme="minorEastAsia" w:eastAsiaTheme="minorEastAsia"/>
          <w:color w:val="000000"/>
          <w:szCs w:val="21"/>
          <w:u w:val="single"/>
        </w:rPr>
      </w:pPr>
    </w:p>
    <w:p>
      <w:pPr>
        <w:tabs>
          <w:tab w:val="left" w:pos="1800"/>
          <w:tab w:val="left" w:pos="5580"/>
        </w:tabs>
        <w:spacing w:line="360" w:lineRule="auto"/>
        <w:ind w:firstLine="315" w:firstLineChars="150"/>
        <w:jc w:val="left"/>
        <w:rPr>
          <w:rFonts w:asciiTheme="minorEastAsia" w:hAnsiTheme="minorEastAsia" w:eastAsiaTheme="minorEastAsia"/>
          <w:color w:val="000000"/>
          <w:szCs w:val="21"/>
          <w:u w:val="single"/>
        </w:rPr>
      </w:pPr>
    </w:p>
    <w:p>
      <w:pPr>
        <w:tabs>
          <w:tab w:val="left" w:pos="1800"/>
          <w:tab w:val="left" w:pos="5580"/>
        </w:tabs>
        <w:jc w:val="left"/>
        <w:rPr>
          <w:rFonts w:asciiTheme="minorEastAsia" w:hAnsiTheme="minorEastAsia" w:eastAsiaTheme="minorEastAsia"/>
          <w:color w:val="000000"/>
          <w:szCs w:val="21"/>
        </w:rPr>
      </w:pPr>
      <w:r>
        <w:rPr>
          <w:rFonts w:asciiTheme="minorEastAsia" w:hAnsiTheme="minorEastAsia" w:eastAsiaTheme="minorEastAsia"/>
          <w:color w:val="000000"/>
          <w:szCs w:val="21"/>
        </w:rPr>
        <w:t>注：</w:t>
      </w:r>
    </w:p>
    <w:p>
      <w:pPr>
        <w:tabs>
          <w:tab w:val="left" w:pos="1800"/>
          <w:tab w:val="left" w:pos="5580"/>
        </w:tabs>
        <w:jc w:val="left"/>
        <w:rPr>
          <w:rFonts w:asciiTheme="minorEastAsia" w:hAnsiTheme="minorEastAsia" w:eastAsiaTheme="minorEastAsia"/>
          <w:szCs w:val="21"/>
        </w:rPr>
      </w:pPr>
      <w:r>
        <w:rPr>
          <w:rFonts w:hint="eastAsia" w:asciiTheme="minorEastAsia" w:hAnsiTheme="minorEastAsia" w:eastAsiaTheme="minorEastAsia"/>
          <w:color w:val="000000"/>
          <w:szCs w:val="21"/>
        </w:rPr>
        <w:t>1.</w:t>
      </w:r>
      <w:r>
        <w:rPr>
          <w:rFonts w:asciiTheme="minorEastAsia" w:hAnsiTheme="minorEastAsia" w:eastAsiaTheme="minorEastAsia"/>
          <w:szCs w:val="21"/>
        </w:rPr>
        <w:t>对</w:t>
      </w:r>
      <w:r>
        <w:rPr>
          <w:rFonts w:hint="eastAsia" w:asciiTheme="minorEastAsia" w:hAnsiTheme="minorEastAsia" w:eastAsiaTheme="minorEastAsia"/>
          <w:szCs w:val="21"/>
        </w:rPr>
        <w:t>招标文件</w:t>
      </w:r>
      <w:r>
        <w:rPr>
          <w:rFonts w:asciiTheme="minorEastAsia" w:hAnsiTheme="minorEastAsia" w:eastAsiaTheme="minorEastAsia"/>
          <w:szCs w:val="21"/>
        </w:rPr>
        <w:t>中的所有商务、技术要求，除本表所列明的所有偏离外，均视作供应商已对之理解和</w:t>
      </w:r>
      <w:r>
        <w:rPr>
          <w:rFonts w:hint="eastAsia" w:asciiTheme="minorEastAsia" w:hAnsiTheme="minorEastAsia" w:eastAsiaTheme="minorEastAsia"/>
          <w:szCs w:val="21"/>
        </w:rPr>
        <w:t>响应</w:t>
      </w:r>
      <w:r>
        <w:rPr>
          <w:rFonts w:asciiTheme="minorEastAsia" w:hAnsiTheme="minorEastAsia" w:eastAsiaTheme="minorEastAsia"/>
          <w:szCs w:val="21"/>
        </w:rPr>
        <w:t>。此表中若无任何文字说明，内容为空白，则</w:t>
      </w:r>
      <w:r>
        <w:rPr>
          <w:rFonts w:asciiTheme="minorEastAsia" w:hAnsiTheme="minorEastAsia" w:eastAsiaTheme="minorEastAsia"/>
          <w:b/>
          <w:szCs w:val="21"/>
        </w:rPr>
        <w:t>响应无效</w:t>
      </w:r>
      <w:r>
        <w:rPr>
          <w:rFonts w:asciiTheme="minorEastAsia" w:hAnsiTheme="minorEastAsia" w:eastAsiaTheme="minorEastAsia"/>
          <w:szCs w:val="21"/>
        </w:rPr>
        <w:t>。</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“偏离情况”列应</w:t>
      </w:r>
      <w:r>
        <w:rPr>
          <w:rFonts w:hint="eastAsia" w:asciiTheme="minorEastAsia" w:hAnsiTheme="minorEastAsia" w:eastAsiaTheme="minorEastAsia"/>
          <w:color w:val="000000"/>
          <w:szCs w:val="21"/>
        </w:rPr>
        <w:t>据实</w:t>
      </w:r>
      <w:r>
        <w:rPr>
          <w:rFonts w:hint="eastAsia" w:asciiTheme="minorEastAsia" w:hAnsiTheme="minorEastAsia" w:eastAsiaTheme="minorEastAsia"/>
          <w:szCs w:val="21"/>
        </w:rPr>
        <w:t>填写“正偏离”或“负偏离”或“</w:t>
      </w:r>
      <w:r>
        <w:rPr>
          <w:rFonts w:hint="eastAsia" w:ascii="宋体" w:hAnsi="宋体"/>
          <w:szCs w:val="21"/>
        </w:rPr>
        <w:t>无偏离</w:t>
      </w:r>
      <w:r>
        <w:rPr>
          <w:rFonts w:hint="eastAsia" w:asciiTheme="minorEastAsia" w:hAnsiTheme="minorEastAsia" w:eastAsiaTheme="minorEastAsia"/>
          <w:szCs w:val="21"/>
        </w:rPr>
        <w:t>”。</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投标人名称（公章）：</w:t>
      </w:r>
    </w:p>
    <w:p>
      <w:pPr>
        <w:snapToGrid w:val="0"/>
        <w:spacing w:line="360" w:lineRule="auto"/>
        <w:rPr>
          <w:rFonts w:ascii="宋体" w:hAnsi="宋体"/>
          <w:szCs w:val="21"/>
        </w:rPr>
      </w:pPr>
      <w:r>
        <w:rPr>
          <w:rFonts w:hint="eastAsia" w:ascii="宋体" w:hAnsi="宋体"/>
          <w:szCs w:val="21"/>
        </w:rPr>
        <w:t>法定代表人或代理人（签字或盖章）：</w:t>
      </w:r>
      <w:r>
        <w:rPr>
          <w:rFonts w:ascii="宋体" w:hAnsi="宋体"/>
          <w:szCs w:val="21"/>
        </w:rPr>
        <w:t xml:space="preserve">                                          </w:t>
      </w:r>
    </w:p>
    <w:p>
      <w:pPr>
        <w:pStyle w:val="4"/>
        <w:snapToGrid w:val="0"/>
        <w:spacing w:before="0"/>
        <w:rPr>
          <w:rFonts w:ascii="宋体" w:hAnsi="宋体" w:eastAsia="宋体"/>
          <w:kern w:val="2"/>
          <w:sz w:val="21"/>
          <w:szCs w:val="21"/>
        </w:rPr>
      </w:pPr>
      <w:r>
        <w:rPr>
          <w:rFonts w:hint="eastAsia" w:ascii="宋体" w:hAnsi="宋体" w:eastAsia="宋体"/>
          <w:kern w:val="2"/>
          <w:sz w:val="21"/>
          <w:szCs w:val="21"/>
        </w:rPr>
        <w:t>日期：</w:t>
      </w:r>
    </w:p>
    <w:p>
      <w:pPr>
        <w:spacing w:line="360" w:lineRule="auto"/>
        <w:rPr>
          <w:rFonts w:ascii="宋体" w:hAnsi="宋体"/>
          <w:b/>
          <w:szCs w:val="21"/>
        </w:rPr>
      </w:pPr>
      <w:r>
        <w:rPr>
          <w:rFonts w:ascii="宋体" w:hAnsi="宋体"/>
          <w:b/>
          <w:sz w:val="28"/>
          <w:szCs w:val="28"/>
        </w:rPr>
        <w:br w:type="page"/>
      </w:r>
      <w:r>
        <w:rPr>
          <w:rFonts w:ascii="宋体" w:hAnsi="宋体"/>
          <w:b/>
          <w:szCs w:val="21"/>
        </w:rPr>
        <w:t>附件七：</w:t>
      </w:r>
    </w:p>
    <w:p>
      <w:pPr>
        <w:spacing w:line="360" w:lineRule="auto"/>
        <w:jc w:val="center"/>
        <w:rPr>
          <w:rFonts w:ascii="宋体"/>
          <w:b/>
          <w:sz w:val="28"/>
          <w:szCs w:val="28"/>
        </w:rPr>
      </w:pPr>
      <w:r>
        <w:rPr>
          <w:rFonts w:hint="eastAsia" w:ascii="宋体" w:hAnsi="宋体"/>
          <w:b/>
          <w:sz w:val="28"/>
          <w:szCs w:val="28"/>
        </w:rPr>
        <w:t>投标人情况表</w:t>
      </w:r>
    </w:p>
    <w:p>
      <w:pPr>
        <w:pStyle w:val="6"/>
        <w:overflowPunct w:val="0"/>
        <w:ind w:firstLine="480"/>
        <w:rPr>
          <w:rFonts w:ascii="宋体" w:cs="宋体"/>
        </w:rPr>
      </w:pPr>
    </w:p>
    <w:tbl>
      <w:tblPr>
        <w:tblStyle w:val="52"/>
        <w:tblW w:w="88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15"/>
        <w:gridCol w:w="1984"/>
        <w:gridCol w:w="1418"/>
        <w:gridCol w:w="1701"/>
        <w:gridCol w:w="91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法定代表人</w:t>
            </w:r>
          </w:p>
        </w:tc>
        <w:tc>
          <w:tcPr>
            <w:tcW w:w="1984" w:type="dxa"/>
            <w:vAlign w:val="center"/>
          </w:tcPr>
          <w:p>
            <w:pPr>
              <w:tabs>
                <w:tab w:val="left" w:pos="9765"/>
              </w:tabs>
              <w:snapToGrid w:val="0"/>
              <w:spacing w:line="360" w:lineRule="auto"/>
              <w:jc w:val="center"/>
              <w:rPr>
                <w:rFonts w:ascii="宋体"/>
                <w:szCs w:val="21"/>
              </w:rPr>
            </w:pPr>
          </w:p>
        </w:tc>
        <w:tc>
          <w:tcPr>
            <w:tcW w:w="1418" w:type="dxa"/>
            <w:vAlign w:val="center"/>
          </w:tcPr>
          <w:p>
            <w:pPr>
              <w:tabs>
                <w:tab w:val="left" w:pos="9765"/>
              </w:tabs>
              <w:snapToGrid w:val="0"/>
              <w:spacing w:line="360" w:lineRule="auto"/>
              <w:jc w:val="center"/>
              <w:rPr>
                <w:rFonts w:ascii="宋体"/>
                <w:szCs w:val="21"/>
              </w:rPr>
            </w:pPr>
            <w:r>
              <w:rPr>
                <w:rFonts w:hint="eastAsia" w:ascii="宋体" w:hAnsi="宋体"/>
                <w:szCs w:val="21"/>
              </w:rPr>
              <w:t>成立日期</w:t>
            </w:r>
          </w:p>
        </w:tc>
        <w:tc>
          <w:tcPr>
            <w:tcW w:w="2616" w:type="dxa"/>
            <w:gridSpan w:val="2"/>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注册地址</w:t>
            </w:r>
          </w:p>
        </w:tc>
        <w:tc>
          <w:tcPr>
            <w:tcW w:w="1984" w:type="dxa"/>
            <w:vAlign w:val="center"/>
          </w:tcPr>
          <w:p>
            <w:pPr>
              <w:tabs>
                <w:tab w:val="left" w:pos="9765"/>
              </w:tabs>
              <w:snapToGrid w:val="0"/>
              <w:spacing w:line="360" w:lineRule="auto"/>
              <w:jc w:val="center"/>
              <w:rPr>
                <w:rFonts w:ascii="宋体"/>
                <w:szCs w:val="21"/>
              </w:rPr>
            </w:pPr>
          </w:p>
        </w:tc>
        <w:tc>
          <w:tcPr>
            <w:tcW w:w="1418" w:type="dxa"/>
            <w:vAlign w:val="center"/>
          </w:tcPr>
          <w:p>
            <w:pPr>
              <w:tabs>
                <w:tab w:val="left" w:pos="9765"/>
              </w:tabs>
              <w:snapToGrid w:val="0"/>
              <w:spacing w:line="360" w:lineRule="auto"/>
              <w:jc w:val="center"/>
              <w:rPr>
                <w:rFonts w:ascii="宋体"/>
                <w:szCs w:val="21"/>
              </w:rPr>
            </w:pPr>
            <w:r>
              <w:rPr>
                <w:rFonts w:hint="eastAsia" w:ascii="宋体" w:hAnsi="宋体"/>
                <w:szCs w:val="21"/>
              </w:rPr>
              <w:t>注册资金</w:t>
            </w:r>
          </w:p>
        </w:tc>
        <w:tc>
          <w:tcPr>
            <w:tcW w:w="2616" w:type="dxa"/>
            <w:gridSpan w:val="2"/>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经营范围</w:t>
            </w:r>
          </w:p>
        </w:tc>
        <w:tc>
          <w:tcPr>
            <w:tcW w:w="6018" w:type="dxa"/>
            <w:gridSpan w:val="4"/>
            <w:vAlign w:val="center"/>
          </w:tcPr>
          <w:p>
            <w:pPr>
              <w:tabs>
                <w:tab w:val="left" w:pos="9765"/>
              </w:tabs>
              <w:snapToGrid w:val="0"/>
              <w:spacing w:line="360" w:lineRule="auto"/>
              <w:jc w:val="center"/>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职工人数</w:t>
            </w:r>
          </w:p>
        </w:tc>
        <w:tc>
          <w:tcPr>
            <w:tcW w:w="1984" w:type="dxa"/>
            <w:vAlign w:val="center"/>
          </w:tcPr>
          <w:p>
            <w:pPr>
              <w:tabs>
                <w:tab w:val="left" w:pos="9765"/>
              </w:tabs>
              <w:snapToGrid w:val="0"/>
              <w:spacing w:line="360" w:lineRule="auto"/>
              <w:jc w:val="center"/>
              <w:rPr>
                <w:rFonts w:ascii="宋体"/>
                <w:szCs w:val="21"/>
              </w:rPr>
            </w:pPr>
          </w:p>
        </w:tc>
        <w:tc>
          <w:tcPr>
            <w:tcW w:w="3119" w:type="dxa"/>
            <w:gridSpan w:val="2"/>
            <w:vAlign w:val="center"/>
          </w:tcPr>
          <w:p>
            <w:pPr>
              <w:tabs>
                <w:tab w:val="left" w:pos="9765"/>
              </w:tabs>
              <w:snapToGrid w:val="0"/>
              <w:spacing w:line="360" w:lineRule="auto"/>
              <w:jc w:val="center"/>
              <w:rPr>
                <w:rFonts w:ascii="宋体"/>
                <w:szCs w:val="21"/>
              </w:rPr>
            </w:pPr>
            <w:r>
              <w:rPr>
                <w:rFonts w:hint="eastAsia" w:ascii="宋体" w:hAnsi="宋体"/>
                <w:szCs w:val="21"/>
              </w:rPr>
              <w:t>其中：有中高级以上职称的人数</w:t>
            </w:r>
          </w:p>
        </w:tc>
        <w:tc>
          <w:tcPr>
            <w:tcW w:w="915" w:type="dxa"/>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单位简历及</w:t>
            </w:r>
            <w:r>
              <w:rPr>
                <w:rFonts w:ascii="宋体"/>
                <w:szCs w:val="21"/>
              </w:rPr>
              <w:br w:type="textWrapping"/>
            </w:r>
            <w:r>
              <w:rPr>
                <w:rFonts w:hint="eastAsia" w:ascii="宋体" w:hAnsi="宋体"/>
                <w:szCs w:val="21"/>
              </w:rPr>
              <w:t>内设机构情况</w:t>
            </w:r>
          </w:p>
        </w:tc>
        <w:tc>
          <w:tcPr>
            <w:tcW w:w="6018" w:type="dxa"/>
            <w:gridSpan w:val="4"/>
            <w:vAlign w:val="center"/>
          </w:tcPr>
          <w:p>
            <w:pPr>
              <w:pStyle w:val="6"/>
              <w:tabs>
                <w:tab w:val="left" w:pos="3500"/>
              </w:tabs>
              <w:overflowPunct w:val="0"/>
              <w:spacing w:line="360" w:lineRule="auto"/>
              <w:ind w:firstLine="480"/>
              <w:rPr>
                <w:rFonts w:ascii="宋体" w:hAnsi="宋体" w:cs="宋体"/>
              </w:rPr>
            </w:pPr>
            <w:r>
              <w:rPr>
                <w:rFonts w:ascii="宋体" w:hAnsi="宋体" w:cs="宋体"/>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center"/>
          </w:tcPr>
          <w:p>
            <w:pPr>
              <w:tabs>
                <w:tab w:val="left" w:pos="9765"/>
              </w:tabs>
              <w:snapToGrid w:val="0"/>
              <w:spacing w:line="360" w:lineRule="auto"/>
              <w:jc w:val="center"/>
              <w:rPr>
                <w:rFonts w:ascii="宋体"/>
                <w:szCs w:val="21"/>
              </w:rPr>
            </w:pPr>
            <w:r>
              <w:rPr>
                <w:rFonts w:hint="eastAsia" w:ascii="宋体" w:hAnsi="宋体"/>
                <w:szCs w:val="21"/>
              </w:rPr>
              <w:t>单位优势及特长</w:t>
            </w:r>
          </w:p>
        </w:tc>
        <w:tc>
          <w:tcPr>
            <w:tcW w:w="6018" w:type="dxa"/>
            <w:gridSpan w:val="4"/>
            <w:vAlign w:val="center"/>
          </w:tcPr>
          <w:p>
            <w:pPr>
              <w:pStyle w:val="6"/>
              <w:tabs>
                <w:tab w:val="left" w:pos="3500"/>
              </w:tabs>
              <w:overflowPunct w:val="0"/>
              <w:spacing w:line="360" w:lineRule="auto"/>
              <w:ind w:firstLine="480"/>
              <w:rPr>
                <w:rFonts w:ascii="宋体" w:hAnsi="宋体" w:cs="宋体"/>
              </w:rPr>
            </w:pPr>
            <w:r>
              <w:rPr>
                <w:rFonts w:ascii="宋体" w:hAnsi="宋体" w:cs="宋体"/>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tcPr>
          <w:p>
            <w:pPr>
              <w:tabs>
                <w:tab w:val="left" w:pos="9765"/>
              </w:tabs>
              <w:snapToGrid w:val="0"/>
              <w:spacing w:line="360" w:lineRule="auto"/>
              <w:jc w:val="center"/>
              <w:rPr>
                <w:rFonts w:ascii="宋体"/>
                <w:szCs w:val="21"/>
              </w:rPr>
            </w:pPr>
            <w:r>
              <w:rPr>
                <w:rFonts w:hint="eastAsia" w:ascii="宋体" w:hAnsi="宋体"/>
                <w:szCs w:val="21"/>
              </w:rPr>
              <w:t>近三年来完成或正在履行的重大合同情况</w:t>
            </w:r>
          </w:p>
        </w:tc>
        <w:tc>
          <w:tcPr>
            <w:tcW w:w="6018" w:type="dxa"/>
            <w:gridSpan w:val="4"/>
            <w:vAlign w:val="center"/>
          </w:tcPr>
          <w:p>
            <w:pPr>
              <w:pStyle w:val="6"/>
              <w:tabs>
                <w:tab w:val="left" w:pos="3500"/>
              </w:tabs>
              <w:overflowPunct w:val="0"/>
              <w:spacing w:line="360" w:lineRule="auto"/>
              <w:ind w:firstLine="480"/>
              <w:rPr>
                <w:rFonts w:ascii="宋体" w:hAnsi="宋体" w:cs="宋体"/>
              </w:rPr>
            </w:pPr>
            <w:r>
              <w:rPr>
                <w:rFonts w:ascii="宋体" w:hAnsi="宋体" w:cs="宋体"/>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tcPr>
          <w:p>
            <w:pPr>
              <w:tabs>
                <w:tab w:val="left" w:pos="9765"/>
              </w:tabs>
              <w:snapToGrid w:val="0"/>
              <w:spacing w:line="360" w:lineRule="auto"/>
              <w:jc w:val="center"/>
              <w:rPr>
                <w:rFonts w:ascii="宋体"/>
                <w:szCs w:val="21"/>
              </w:rPr>
            </w:pPr>
            <w:r>
              <w:rPr>
                <w:rFonts w:hint="eastAsia" w:ascii="宋体" w:hAnsi="宋体"/>
                <w:szCs w:val="21"/>
              </w:rPr>
              <w:t>最近</w:t>
            </w:r>
            <w:r>
              <w:rPr>
                <w:rFonts w:ascii="宋体" w:hAnsi="宋体"/>
                <w:szCs w:val="21"/>
              </w:rPr>
              <w:t>2</w:t>
            </w:r>
            <w:r>
              <w:rPr>
                <w:rFonts w:hint="eastAsia" w:ascii="宋体" w:hAnsi="宋体"/>
                <w:szCs w:val="21"/>
              </w:rPr>
              <w:t>年内在经营过程中受到何种奖励或处分</w:t>
            </w:r>
          </w:p>
        </w:tc>
        <w:tc>
          <w:tcPr>
            <w:tcW w:w="6018" w:type="dxa"/>
            <w:gridSpan w:val="4"/>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center"/>
          </w:tcPr>
          <w:p>
            <w:pPr>
              <w:tabs>
                <w:tab w:val="left" w:pos="9765"/>
              </w:tabs>
              <w:snapToGrid w:val="0"/>
              <w:spacing w:line="360" w:lineRule="auto"/>
              <w:jc w:val="center"/>
              <w:rPr>
                <w:rFonts w:ascii="宋体"/>
                <w:szCs w:val="21"/>
              </w:rPr>
            </w:pPr>
            <w:r>
              <w:rPr>
                <w:rFonts w:hint="eastAsia" w:ascii="宋体" w:hAnsi="宋体"/>
                <w:szCs w:val="21"/>
              </w:rPr>
              <w:t>最近</w:t>
            </w:r>
            <w:r>
              <w:rPr>
                <w:rFonts w:ascii="宋体" w:hAnsi="宋体"/>
                <w:szCs w:val="21"/>
              </w:rPr>
              <w:t>3</w:t>
            </w:r>
            <w:r>
              <w:rPr>
                <w:rFonts w:hint="eastAsia" w:ascii="宋体" w:hAnsi="宋体"/>
                <w:szCs w:val="21"/>
              </w:rPr>
              <w:t>年内有无因售假、售劣或是其他原因被消费者投诉或起诉的情况及说明</w:t>
            </w:r>
          </w:p>
        </w:tc>
        <w:tc>
          <w:tcPr>
            <w:tcW w:w="6018" w:type="dxa"/>
            <w:gridSpan w:val="4"/>
            <w:vAlign w:val="center"/>
          </w:tcPr>
          <w:p>
            <w:pPr>
              <w:pStyle w:val="6"/>
              <w:tabs>
                <w:tab w:val="left" w:pos="3500"/>
              </w:tabs>
              <w:overflowPunct w:val="0"/>
              <w:spacing w:line="360" w:lineRule="auto"/>
              <w:ind w:firstLine="480"/>
              <w:rPr>
                <w:rFonts w:ascii="宋体" w:hAnsi="宋体" w:cs="宋体"/>
              </w:rPr>
            </w:pPr>
            <w:r>
              <w:rPr>
                <w:rFonts w:ascii="宋体" w:hAnsi="宋体" w:cs="宋体"/>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center"/>
          </w:tcPr>
          <w:p>
            <w:pPr>
              <w:tabs>
                <w:tab w:val="left" w:pos="9765"/>
              </w:tabs>
              <w:snapToGrid w:val="0"/>
              <w:spacing w:line="360" w:lineRule="auto"/>
              <w:jc w:val="center"/>
              <w:rPr>
                <w:rFonts w:ascii="宋体"/>
                <w:szCs w:val="21"/>
              </w:rPr>
            </w:pPr>
            <w:r>
              <w:rPr>
                <w:rFonts w:hint="eastAsia" w:ascii="宋体" w:hAnsi="宋体"/>
                <w:szCs w:val="21"/>
              </w:rPr>
              <w:t>最近</w:t>
            </w:r>
            <w:r>
              <w:rPr>
                <w:rFonts w:ascii="宋体" w:hAnsi="宋体"/>
                <w:szCs w:val="21"/>
              </w:rPr>
              <w:t>3</w:t>
            </w:r>
            <w:r>
              <w:rPr>
                <w:rFonts w:hint="eastAsia" w:ascii="宋体" w:hAnsi="宋体"/>
                <w:szCs w:val="21"/>
              </w:rPr>
              <w:t>年内主要负责人有无因经济犯罪被司法机关追究的情况及说明</w:t>
            </w:r>
          </w:p>
        </w:tc>
        <w:tc>
          <w:tcPr>
            <w:tcW w:w="6018" w:type="dxa"/>
            <w:gridSpan w:val="4"/>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center"/>
          </w:tcPr>
          <w:p>
            <w:pPr>
              <w:tabs>
                <w:tab w:val="left" w:pos="9765"/>
              </w:tabs>
              <w:snapToGrid w:val="0"/>
              <w:spacing w:line="360" w:lineRule="auto"/>
              <w:jc w:val="center"/>
              <w:rPr>
                <w:rFonts w:ascii="宋体"/>
                <w:szCs w:val="21"/>
              </w:rPr>
            </w:pPr>
            <w:r>
              <w:rPr>
                <w:rFonts w:hint="eastAsia" w:ascii="宋体" w:hAnsi="宋体"/>
                <w:szCs w:val="21"/>
              </w:rPr>
              <w:t>其他需要说明的情况</w:t>
            </w:r>
          </w:p>
        </w:tc>
        <w:tc>
          <w:tcPr>
            <w:tcW w:w="6018" w:type="dxa"/>
            <w:gridSpan w:val="4"/>
            <w:vAlign w:val="center"/>
          </w:tcPr>
          <w:p>
            <w:pPr>
              <w:pStyle w:val="6"/>
              <w:tabs>
                <w:tab w:val="left" w:pos="3500"/>
              </w:tabs>
              <w:overflowPunct w:val="0"/>
              <w:spacing w:line="360" w:lineRule="auto"/>
              <w:ind w:firstLine="480"/>
              <w:rPr>
                <w:rFonts w:ascii="宋体" w:cs="宋体"/>
              </w:rPr>
            </w:pPr>
          </w:p>
        </w:tc>
      </w:tr>
    </w:tbl>
    <w:p>
      <w:pPr>
        <w:pStyle w:val="6"/>
        <w:overflowPunct w:val="0"/>
        <w:ind w:firstLine="480"/>
        <w:rPr>
          <w:rFonts w:ascii="宋体" w:cs="宋体"/>
        </w:rPr>
      </w:pPr>
    </w:p>
    <w:p>
      <w:pPr>
        <w:pStyle w:val="6"/>
        <w:overflowPunct w:val="0"/>
        <w:ind w:firstLine="480"/>
        <w:rPr>
          <w:rFonts w:ascii="宋体" w:cs="宋体"/>
        </w:rPr>
      </w:pPr>
    </w:p>
    <w:bookmarkEnd w:id="96"/>
    <w:bookmarkEnd w:id="97"/>
    <w:p>
      <w:pPr>
        <w:spacing w:line="560" w:lineRule="exact"/>
        <w:jc w:val="center"/>
        <w:rPr>
          <w:rFonts w:hint="eastAsia" w:ascii="宋体" w:hAnsi="宋体"/>
          <w:sz w:val="28"/>
          <w:szCs w:val="28"/>
        </w:rPr>
      </w:pPr>
    </w:p>
    <w:p>
      <w:pPr>
        <w:spacing w:line="560" w:lineRule="exact"/>
        <w:jc w:val="center"/>
        <w:rPr>
          <w:rFonts w:hint="eastAsia" w:ascii="宋体" w:hAnsi="宋体"/>
          <w:sz w:val="28"/>
          <w:szCs w:val="28"/>
        </w:rPr>
      </w:pPr>
    </w:p>
    <w:p>
      <w:pPr>
        <w:spacing w:line="560" w:lineRule="exact"/>
        <w:jc w:val="center"/>
        <w:rPr>
          <w:rFonts w:hint="eastAsia" w:ascii="宋体" w:hAnsi="宋体"/>
          <w:sz w:val="28"/>
          <w:szCs w:val="28"/>
        </w:rPr>
      </w:pPr>
    </w:p>
    <w:p>
      <w:pPr>
        <w:spacing w:line="560" w:lineRule="exact"/>
        <w:jc w:val="center"/>
        <w:rPr>
          <w:rFonts w:hint="eastAsia" w:ascii="宋体" w:hAnsi="宋体"/>
          <w:sz w:val="28"/>
          <w:szCs w:val="28"/>
        </w:rPr>
      </w:pPr>
    </w:p>
    <w:p>
      <w:pPr>
        <w:spacing w:line="560" w:lineRule="exact"/>
        <w:jc w:val="center"/>
        <w:rPr>
          <w:rFonts w:hint="eastAsia" w:ascii="宋体" w:hAnsi="宋体"/>
          <w:sz w:val="28"/>
          <w:szCs w:val="28"/>
        </w:rPr>
      </w:pPr>
    </w:p>
    <w:p>
      <w:pPr>
        <w:spacing w:line="560" w:lineRule="exact"/>
        <w:jc w:val="center"/>
        <w:rPr>
          <w:rFonts w:hint="eastAsia" w:ascii="宋体" w:hAnsi="宋体"/>
          <w:sz w:val="28"/>
          <w:szCs w:val="28"/>
        </w:rPr>
      </w:pPr>
    </w:p>
    <w:p>
      <w:pPr>
        <w:spacing w:line="560" w:lineRule="exact"/>
        <w:jc w:val="center"/>
        <w:rPr>
          <w:rFonts w:ascii="宋体" w:hAnsi="宋体"/>
          <w:sz w:val="28"/>
          <w:szCs w:val="28"/>
        </w:rPr>
      </w:pPr>
      <w:r>
        <w:rPr>
          <w:rFonts w:hint="eastAsia" w:ascii="宋体" w:hAnsi="宋体"/>
          <w:sz w:val="28"/>
          <w:szCs w:val="28"/>
        </w:rPr>
        <w:t>第</w:t>
      </w:r>
      <w:r>
        <w:rPr>
          <w:rFonts w:hint="eastAsia" w:ascii="宋体" w:hAnsi="宋体"/>
          <w:sz w:val="28"/>
          <w:szCs w:val="28"/>
          <w:lang w:val="en-US" w:eastAsia="zh-CN"/>
        </w:rPr>
        <w:t>九</w:t>
      </w:r>
      <w:r>
        <w:rPr>
          <w:rFonts w:hint="eastAsia" w:ascii="宋体" w:hAnsi="宋体"/>
          <w:sz w:val="28"/>
          <w:szCs w:val="28"/>
        </w:rPr>
        <w:t>章</w:t>
      </w:r>
      <w:r>
        <w:rPr>
          <w:rFonts w:ascii="宋体" w:hAnsi="宋体"/>
          <w:sz w:val="28"/>
          <w:szCs w:val="28"/>
        </w:rPr>
        <w:t xml:space="preserve"> </w:t>
      </w:r>
      <w:r>
        <w:rPr>
          <w:rFonts w:hint="eastAsia" w:ascii="宋体" w:hAnsi="宋体"/>
          <w:sz w:val="28"/>
          <w:szCs w:val="28"/>
        </w:rPr>
        <w:t>合同条款</w:t>
      </w:r>
    </w:p>
    <w:p>
      <w:pPr>
        <w:spacing w:before="312" w:beforeLines="100"/>
        <w:jc w:val="center"/>
        <w:rPr>
          <w:rFonts w:hint="eastAsia" w:eastAsia="华文中宋"/>
          <w:b/>
          <w:sz w:val="36"/>
          <w:szCs w:val="36"/>
          <w:lang w:eastAsia="zh-CN"/>
        </w:rPr>
      </w:pPr>
    </w:p>
    <w:p>
      <w:pPr>
        <w:spacing w:before="312" w:beforeLines="100"/>
        <w:ind w:firstLine="1040"/>
        <w:jc w:val="center"/>
        <w:rPr>
          <w:rFonts w:ascii="华文中宋" w:hAnsi="华文中宋" w:eastAsia="华文中宋"/>
          <w:b/>
          <w:sz w:val="52"/>
          <w:szCs w:val="52"/>
        </w:rPr>
      </w:pPr>
      <w:r>
        <w:rPr>
          <w:rFonts w:hint="eastAsia" w:eastAsia="华文中宋"/>
          <w:b/>
          <w:sz w:val="36"/>
          <w:szCs w:val="36"/>
          <w:lang w:eastAsia="zh-CN"/>
        </w:rPr>
        <w:t>采购打印、油印设备租赁及耗材配送服务项目</w:t>
      </w:r>
    </w:p>
    <w:p>
      <w:pPr>
        <w:pStyle w:val="44"/>
        <w:tabs>
          <w:tab w:val="right" w:leader="dot" w:pos="9450"/>
          <w:tab w:val="clear" w:pos="1050"/>
          <w:tab w:val="clear" w:pos="8296"/>
        </w:tabs>
      </w:pPr>
    </w:p>
    <w:p/>
    <w:p/>
    <w:p/>
    <w:p/>
    <w:p>
      <w:pPr>
        <w:spacing w:before="312" w:beforeLines="100"/>
        <w:jc w:val="center"/>
        <w:rPr>
          <w:rFonts w:ascii="黑体" w:hAnsi="华文中宋" w:eastAsia="黑体"/>
          <w:b/>
          <w:sz w:val="72"/>
          <w:szCs w:val="72"/>
        </w:rPr>
      </w:pPr>
      <w:r>
        <w:rPr>
          <w:rFonts w:hint="eastAsia" w:ascii="黑体" w:hAnsi="华文中宋" w:eastAsia="黑体"/>
          <w:b/>
          <w:sz w:val="72"/>
          <w:szCs w:val="72"/>
        </w:rPr>
        <w:t>合同协议书</w:t>
      </w:r>
    </w:p>
    <w:p>
      <w:pPr>
        <w:spacing w:before="312" w:beforeLines="100"/>
        <w:ind w:firstLine="640"/>
        <w:jc w:val="center"/>
        <w:rPr>
          <w:b/>
          <w:sz w:val="32"/>
          <w:szCs w:val="32"/>
        </w:rPr>
      </w:pPr>
    </w:p>
    <w:p>
      <w:pPr>
        <w:spacing w:before="312" w:beforeLines="100"/>
        <w:ind w:firstLine="640"/>
        <w:jc w:val="center"/>
        <w:rPr>
          <w:b/>
          <w:sz w:val="32"/>
          <w:szCs w:val="32"/>
        </w:rPr>
      </w:pPr>
    </w:p>
    <w:tbl>
      <w:tblPr>
        <w:tblStyle w:val="52"/>
        <w:tblW w:w="0" w:type="auto"/>
        <w:jc w:val="center"/>
        <w:tblLayout w:type="fixed"/>
        <w:tblCellMar>
          <w:top w:w="0" w:type="dxa"/>
          <w:left w:w="108" w:type="dxa"/>
          <w:bottom w:w="0" w:type="dxa"/>
          <w:right w:w="108" w:type="dxa"/>
        </w:tblCellMar>
      </w:tblPr>
      <w:tblGrid>
        <w:gridCol w:w="1215"/>
        <w:gridCol w:w="340"/>
        <w:gridCol w:w="5037"/>
      </w:tblGrid>
      <w:tr>
        <w:tblPrEx>
          <w:tblCellMar>
            <w:top w:w="0" w:type="dxa"/>
            <w:left w:w="108" w:type="dxa"/>
            <w:bottom w:w="0" w:type="dxa"/>
            <w:right w:w="108" w:type="dxa"/>
          </w:tblCellMar>
        </w:tblPrEx>
        <w:trPr>
          <w:cantSplit/>
          <w:trHeight w:val="977" w:hRule="atLeast"/>
          <w:jc w:val="center"/>
        </w:trPr>
        <w:tc>
          <w:tcPr>
            <w:tcW w:w="1215" w:type="dxa"/>
            <w:noWrap w:val="0"/>
            <w:vAlign w:val="center"/>
          </w:tcPr>
          <w:p>
            <w:pPr>
              <w:spacing w:line="360" w:lineRule="exact"/>
              <w:rPr>
                <w:rFonts w:eastAsia="黑体"/>
                <w:sz w:val="30"/>
              </w:rPr>
            </w:pPr>
            <w:r>
              <w:rPr>
                <w:rFonts w:hint="eastAsia" w:eastAsia="黑体"/>
                <w:sz w:val="30"/>
              </w:rPr>
              <w:t>甲  方</w:t>
            </w:r>
          </w:p>
        </w:tc>
        <w:tc>
          <w:tcPr>
            <w:tcW w:w="340" w:type="dxa"/>
            <w:noWrap w:val="0"/>
            <w:vAlign w:val="center"/>
          </w:tcPr>
          <w:p>
            <w:pPr>
              <w:spacing w:line="360" w:lineRule="exact"/>
              <w:jc w:val="distribute"/>
              <w:rPr>
                <w:rFonts w:eastAsia="黑体"/>
                <w:sz w:val="30"/>
              </w:rPr>
            </w:pPr>
            <w:r>
              <w:rPr>
                <w:rFonts w:hint="eastAsia" w:eastAsia="黑体"/>
                <w:sz w:val="30"/>
              </w:rPr>
              <w:t>：</w:t>
            </w:r>
          </w:p>
        </w:tc>
        <w:tc>
          <w:tcPr>
            <w:tcW w:w="5037" w:type="dxa"/>
            <w:noWrap w:val="0"/>
            <w:vAlign w:val="center"/>
          </w:tcPr>
          <w:p>
            <w:pPr>
              <w:spacing w:line="360" w:lineRule="exact"/>
              <w:rPr>
                <w:rFonts w:hint="eastAsia" w:eastAsia="黑体"/>
                <w:sz w:val="30"/>
                <w:lang w:eastAsia="zh-CN"/>
              </w:rPr>
            </w:pPr>
          </w:p>
        </w:tc>
      </w:tr>
      <w:tr>
        <w:tblPrEx>
          <w:tblCellMar>
            <w:top w:w="0" w:type="dxa"/>
            <w:left w:w="108" w:type="dxa"/>
            <w:bottom w:w="0" w:type="dxa"/>
            <w:right w:w="108" w:type="dxa"/>
          </w:tblCellMar>
        </w:tblPrEx>
        <w:trPr>
          <w:cantSplit/>
          <w:trHeight w:val="909" w:hRule="atLeast"/>
          <w:jc w:val="center"/>
        </w:trPr>
        <w:tc>
          <w:tcPr>
            <w:tcW w:w="1215" w:type="dxa"/>
            <w:noWrap w:val="0"/>
            <w:vAlign w:val="center"/>
          </w:tcPr>
          <w:p>
            <w:pPr>
              <w:spacing w:line="360" w:lineRule="exact"/>
              <w:rPr>
                <w:rFonts w:eastAsia="黑体"/>
                <w:sz w:val="30"/>
              </w:rPr>
            </w:pPr>
            <w:r>
              <w:rPr>
                <w:rFonts w:hint="eastAsia" w:eastAsia="黑体"/>
                <w:sz w:val="30"/>
              </w:rPr>
              <w:t>乙  方</w:t>
            </w:r>
          </w:p>
        </w:tc>
        <w:tc>
          <w:tcPr>
            <w:tcW w:w="340" w:type="dxa"/>
            <w:noWrap w:val="0"/>
            <w:vAlign w:val="center"/>
          </w:tcPr>
          <w:p>
            <w:pPr>
              <w:spacing w:line="360" w:lineRule="exact"/>
              <w:jc w:val="distribute"/>
              <w:rPr>
                <w:rFonts w:eastAsia="黑体"/>
                <w:sz w:val="30"/>
              </w:rPr>
            </w:pPr>
            <w:r>
              <w:rPr>
                <w:rFonts w:hint="eastAsia" w:eastAsia="黑体"/>
                <w:sz w:val="30"/>
              </w:rPr>
              <w:t>：</w:t>
            </w:r>
          </w:p>
        </w:tc>
        <w:tc>
          <w:tcPr>
            <w:tcW w:w="5037" w:type="dxa"/>
            <w:noWrap w:val="0"/>
            <w:vAlign w:val="center"/>
          </w:tcPr>
          <w:p>
            <w:pPr>
              <w:spacing w:line="360" w:lineRule="exact"/>
              <w:rPr>
                <w:rFonts w:eastAsia="黑体"/>
                <w:sz w:val="30"/>
              </w:rPr>
            </w:pPr>
          </w:p>
        </w:tc>
      </w:tr>
    </w:tbl>
    <w:p>
      <w:pPr>
        <w:ind w:firstLine="640"/>
        <w:rPr>
          <w:rFonts w:ascii="仿宋_GB2312" w:hAnsi="仿宋" w:eastAsia="仿宋_GB2312"/>
          <w:b/>
          <w:sz w:val="32"/>
          <w:szCs w:val="32"/>
        </w:rPr>
      </w:pPr>
    </w:p>
    <w:p>
      <w:pPr>
        <w:spacing w:before="312" w:beforeLines="100"/>
        <w:ind w:firstLine="643"/>
        <w:jc w:val="center"/>
        <w:rPr>
          <w:rFonts w:ascii="楷体_GB2312" w:hAnsi="仿宋" w:eastAsia="楷体_GB2312"/>
          <w:sz w:val="32"/>
          <w:szCs w:val="32"/>
        </w:rPr>
      </w:pPr>
      <w:r>
        <w:rPr>
          <w:rFonts w:hint="eastAsia" w:ascii="楷体_GB2312" w:hAnsi="仿宋" w:eastAsia="楷体_GB2312"/>
          <w:sz w:val="32"/>
          <w:szCs w:val="32"/>
        </w:rPr>
        <w:t>二○二</w:t>
      </w:r>
      <w:r>
        <w:rPr>
          <w:rFonts w:hint="eastAsia" w:ascii="楷体_GB2312" w:hAnsi="仿宋" w:eastAsia="楷体_GB2312"/>
          <w:sz w:val="32"/>
          <w:szCs w:val="32"/>
          <w:lang w:val="en-US" w:eastAsia="zh-CN"/>
        </w:rPr>
        <w:t>四</w:t>
      </w:r>
      <w:r>
        <w:rPr>
          <w:rFonts w:hint="eastAsia" w:ascii="楷体_GB2312" w:hAnsi="仿宋" w:eastAsia="楷体_GB2312"/>
          <w:sz w:val="32"/>
          <w:szCs w:val="32"/>
        </w:rPr>
        <w:t>年  月</w:t>
      </w:r>
    </w:p>
    <w:p>
      <w:pPr>
        <w:spacing w:line="360" w:lineRule="auto"/>
        <w:rPr>
          <w:rFonts w:eastAsia="新宋体"/>
          <w:sz w:val="24"/>
        </w:rPr>
      </w:pPr>
    </w:p>
    <w:p>
      <w:pPr>
        <w:spacing w:line="360" w:lineRule="auto"/>
        <w:rPr>
          <w:rFonts w:eastAsia="新宋体"/>
          <w:sz w:val="24"/>
        </w:rPr>
      </w:pPr>
    </w:p>
    <w:p>
      <w:pPr>
        <w:keepNext w:val="0"/>
        <w:keepLines w:val="0"/>
        <w:pageBreakBefore w:val="0"/>
        <w:widowControl w:val="0"/>
        <w:kinsoku/>
        <w:wordWrap/>
        <w:overflowPunct/>
        <w:topLinePunct w:val="0"/>
        <w:autoSpaceDE/>
        <w:autoSpaceDN/>
        <w:bidi w:val="0"/>
        <w:spacing w:line="440" w:lineRule="exact"/>
        <w:textAlignment w:val="auto"/>
        <w:rPr>
          <w:rFonts w:ascii="宋体" w:hAnsi="宋体" w:eastAsia="宋体"/>
          <w:color w:val="auto"/>
          <w:sz w:val="21"/>
          <w:szCs w:val="21"/>
        </w:rPr>
      </w:pPr>
      <w:r>
        <w:rPr>
          <w:rFonts w:hint="eastAsia" w:cs="宋体"/>
          <w:sz w:val="36"/>
          <w:szCs w:val="36"/>
        </w:rPr>
        <w:br w:type="page"/>
      </w:r>
      <w:r>
        <w:rPr>
          <w:rFonts w:hint="eastAsia" w:ascii="宋体" w:hAnsi="宋体" w:eastAsia="宋体"/>
          <w:color w:val="auto"/>
          <w:sz w:val="21"/>
          <w:szCs w:val="21"/>
        </w:rPr>
        <w:t xml:space="preserve">甲方： </w:t>
      </w:r>
    </w:p>
    <w:p>
      <w:pPr>
        <w:keepNext w:val="0"/>
        <w:keepLines w:val="0"/>
        <w:pageBreakBefore w:val="0"/>
        <w:widowControl w:val="0"/>
        <w:kinsoku/>
        <w:wordWrap/>
        <w:overflowPunct/>
        <w:topLinePunct w:val="0"/>
        <w:autoSpaceDE/>
        <w:autoSpaceDN/>
        <w:bidi w:val="0"/>
        <w:spacing w:line="440" w:lineRule="exact"/>
        <w:textAlignment w:val="auto"/>
        <w:rPr>
          <w:rFonts w:ascii="宋体" w:hAnsi="宋体" w:eastAsia="宋体"/>
          <w:color w:val="auto"/>
          <w:sz w:val="21"/>
          <w:szCs w:val="21"/>
        </w:rPr>
      </w:pPr>
      <w:r>
        <w:rPr>
          <w:rFonts w:hint="eastAsia" w:ascii="宋体" w:hAnsi="宋体" w:eastAsia="宋体"/>
          <w:color w:val="auto"/>
          <w:sz w:val="21"/>
          <w:szCs w:val="21"/>
        </w:rPr>
        <w:t xml:space="preserve">乙方： </w:t>
      </w:r>
    </w:p>
    <w:p>
      <w:pPr>
        <w:keepNext w:val="0"/>
        <w:keepLines w:val="0"/>
        <w:pageBreakBefore w:val="0"/>
        <w:widowControl w:val="0"/>
        <w:kinsoku/>
        <w:wordWrap/>
        <w:overflowPunct/>
        <w:topLinePunct w:val="0"/>
        <w:autoSpaceDE/>
        <w:autoSpaceDN/>
        <w:bidi w:val="0"/>
        <w:spacing w:line="440" w:lineRule="exact"/>
        <w:textAlignment w:val="auto"/>
        <w:rPr>
          <w:rFonts w:ascii="宋体" w:hAnsi="宋体" w:eastAsia="宋体"/>
          <w:color w:val="auto"/>
          <w:sz w:val="21"/>
          <w:szCs w:val="21"/>
        </w:rPr>
      </w:pPr>
      <w:r>
        <w:rPr>
          <w:rFonts w:hint="eastAsia" w:ascii="宋体" w:hAnsi="宋体" w:eastAsia="宋体"/>
          <w:color w:val="auto"/>
          <w:sz w:val="21"/>
          <w:szCs w:val="21"/>
        </w:rPr>
        <w:t xml:space="preserve">   甲乙双方本着服务、薄利的原则，根据《中华人民共和国民法典》的有关规定, 结合甲乙双方具体情况，就乙方派工作人员到甲方学校文印中心为师生提供文档服务事宜，经双方充分协商，签订以下服务合同，以资共同遵照。</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b/>
          <w:bCs/>
          <w:color w:val="auto"/>
          <w:sz w:val="21"/>
          <w:szCs w:val="21"/>
        </w:rPr>
      </w:pPr>
      <w:r>
        <w:rPr>
          <w:rFonts w:hint="eastAsia" w:ascii="宋体" w:hAnsi="宋体" w:eastAsia="宋体"/>
          <w:b/>
          <w:bCs/>
          <w:color w:val="auto"/>
          <w:sz w:val="21"/>
          <w:szCs w:val="21"/>
        </w:rPr>
        <w:t xml:space="preserve">一、合同内容            </w:t>
      </w:r>
    </w:p>
    <w:p>
      <w:pPr>
        <w:pStyle w:val="15"/>
        <w:spacing w:line="360" w:lineRule="exact"/>
        <w:rPr>
          <w:rFonts w:hint="eastAsia" w:ascii="宋体" w:hAnsi="宋体"/>
          <w:color w:val="auto"/>
          <w:sz w:val="21"/>
          <w:szCs w:val="21"/>
          <w:lang w:val="en-US" w:eastAsia="zh-CN"/>
        </w:rPr>
      </w:pPr>
      <w:r>
        <w:rPr>
          <w:rFonts w:hint="eastAsia" w:ascii="宋体" w:hAnsi="宋体" w:eastAsia="宋体"/>
          <w:color w:val="auto"/>
          <w:sz w:val="21"/>
          <w:szCs w:val="21"/>
        </w:rPr>
        <w:t>1.</w:t>
      </w:r>
      <w:r>
        <w:rPr>
          <w:rFonts w:hint="eastAsia" w:ascii="宋体" w:hAnsi="宋体" w:eastAsia="宋体"/>
          <w:color w:val="auto"/>
          <w:sz w:val="21"/>
          <w:szCs w:val="21"/>
          <w:lang w:val="zh-TW" w:eastAsia="zh-TW"/>
        </w:rPr>
        <w:t>乙方按甲方要求，为甲方提供</w:t>
      </w:r>
      <w:r>
        <w:rPr>
          <w:rFonts w:hint="eastAsia" w:ascii="宋体" w:hAnsi="宋体" w:eastAsia="宋体"/>
          <w:color w:val="auto"/>
          <w:sz w:val="21"/>
          <w:szCs w:val="21"/>
          <w:u w:val="single"/>
          <w:lang w:eastAsia="zh-CN"/>
        </w:rPr>
        <w:t>采购打印、油印设备租赁及耗材配送服务项目</w:t>
      </w:r>
      <w:r>
        <w:rPr>
          <w:rFonts w:hint="eastAsia" w:ascii="宋体" w:hAnsi="宋体" w:eastAsia="宋体"/>
          <w:color w:val="auto"/>
          <w:sz w:val="21"/>
          <w:szCs w:val="21"/>
          <w:lang w:val="zh-TW" w:eastAsia="zh-TW"/>
        </w:rPr>
        <w:t>，</w:t>
      </w:r>
      <w:r>
        <w:rPr>
          <w:rFonts w:hint="eastAsia" w:ascii="宋体" w:hAnsi="宋体" w:eastAsia="宋体"/>
          <w:color w:val="auto"/>
          <w:sz w:val="21"/>
          <w:szCs w:val="21"/>
        </w:rPr>
        <w:t>详细清单</w:t>
      </w:r>
      <w:r>
        <w:rPr>
          <w:rFonts w:hint="eastAsia" w:ascii="宋体" w:hAnsi="宋体"/>
          <w:color w:val="auto"/>
          <w:sz w:val="21"/>
          <w:szCs w:val="21"/>
          <w:lang w:val="en-US" w:eastAsia="zh-CN"/>
        </w:rPr>
        <w:t>如下；</w:t>
      </w:r>
    </w:p>
    <w:tbl>
      <w:tblPr>
        <w:tblStyle w:val="52"/>
        <w:tblW w:w="9377" w:type="dxa"/>
        <w:tblInd w:w="-19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2"/>
        <w:gridCol w:w="2909"/>
        <w:gridCol w:w="653"/>
        <w:gridCol w:w="659"/>
        <w:gridCol w:w="1137"/>
        <w:gridCol w:w="1125"/>
        <w:gridCol w:w="2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7" w:hRule="atLeast"/>
        </w:trPr>
        <w:tc>
          <w:tcPr>
            <w:tcW w:w="542" w:type="dxa"/>
            <w:tcBorders>
              <w:top w:val="single" w:color="auto" w:sz="4" w:space="0"/>
              <w:left w:val="single" w:color="auto" w:sz="4" w:space="0"/>
              <w:bottom w:val="single" w:color="auto" w:sz="4" w:space="0"/>
              <w:right w:val="single" w:color="000000" w:sz="8" w:space="0"/>
            </w:tcBorders>
            <w:shd w:val="clear" w:color="auto" w:fill="auto"/>
            <w:vAlign w:val="center"/>
          </w:tcPr>
          <w:p>
            <w:pPr>
              <w:spacing w:line="360" w:lineRule="auto"/>
              <w:jc w:val="left"/>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290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名称</w:t>
            </w:r>
          </w:p>
        </w:tc>
        <w:tc>
          <w:tcPr>
            <w:tcW w:w="653"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65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137"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投标单价（元）</w:t>
            </w:r>
          </w:p>
        </w:tc>
        <w:tc>
          <w:tcPr>
            <w:tcW w:w="1125"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投标总价（元）</w:t>
            </w:r>
          </w:p>
        </w:tc>
        <w:tc>
          <w:tcPr>
            <w:tcW w:w="23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8" w:hRule="atLeast"/>
        </w:trPr>
        <w:tc>
          <w:tcPr>
            <w:tcW w:w="542"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290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油印纸 </w:t>
            </w:r>
            <w:r>
              <w:rPr>
                <w:rFonts w:hint="default" w:ascii="Times New Roman" w:hAnsi="Times New Roman" w:eastAsia="宋体" w:cs="Times New Roman"/>
                <w:i w:val="0"/>
                <w:iCs w:val="0"/>
                <w:color w:val="000000"/>
                <w:kern w:val="0"/>
                <w:sz w:val="21"/>
                <w:szCs w:val="21"/>
                <w:u w:val="none"/>
                <w:lang w:val="en-US" w:eastAsia="zh-CN" w:bidi="ar"/>
              </w:rPr>
              <w:t xml:space="preserve">8K  </w:t>
            </w:r>
          </w:p>
        </w:tc>
        <w:tc>
          <w:tcPr>
            <w:tcW w:w="653"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令</w:t>
            </w:r>
          </w:p>
        </w:tc>
        <w:tc>
          <w:tcPr>
            <w:tcW w:w="65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200</w:t>
            </w:r>
          </w:p>
        </w:tc>
        <w:tc>
          <w:tcPr>
            <w:tcW w:w="1137"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提供试卷速印纸检测报告：要求平滑度正反面均≥</w:t>
            </w:r>
            <w:r>
              <w:rPr>
                <w:rFonts w:hint="default" w:ascii="Times New Roman" w:hAnsi="Times New Roman" w:eastAsia="宋体" w:cs="Times New Roman"/>
                <w:i w:val="0"/>
                <w:iCs w:val="0"/>
                <w:color w:val="000000"/>
                <w:kern w:val="0"/>
                <w:sz w:val="21"/>
                <w:szCs w:val="21"/>
                <w:u w:val="none"/>
                <w:lang w:val="en-US" w:eastAsia="zh-CN" w:bidi="ar"/>
              </w:rPr>
              <w:t>20S</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D65</w:t>
            </w:r>
            <w:r>
              <w:rPr>
                <w:rFonts w:hint="eastAsia" w:ascii="宋体" w:hAnsi="宋体" w:eastAsia="宋体" w:cs="宋体"/>
                <w:i w:val="0"/>
                <w:iCs w:val="0"/>
                <w:color w:val="000000"/>
                <w:kern w:val="0"/>
                <w:sz w:val="21"/>
                <w:szCs w:val="21"/>
                <w:u w:val="none"/>
                <w:lang w:val="en-US" w:eastAsia="zh-CN" w:bidi="ar"/>
              </w:rPr>
              <w:t>亮度≥</w:t>
            </w:r>
            <w:r>
              <w:rPr>
                <w:rFonts w:hint="default" w:ascii="Times New Roman" w:hAnsi="Times New Roman" w:eastAsia="宋体" w:cs="Times New Roman"/>
                <w:i w:val="0"/>
                <w:iCs w:val="0"/>
                <w:color w:val="000000"/>
                <w:kern w:val="0"/>
                <w:sz w:val="21"/>
                <w:szCs w:val="21"/>
                <w:u w:val="none"/>
                <w:lang w:val="en-US" w:eastAsia="zh-CN" w:bidi="ar"/>
              </w:rPr>
              <w:t>55.0%,</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85.0%</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D65</w:t>
            </w:r>
            <w:r>
              <w:rPr>
                <w:rFonts w:hint="eastAsia" w:ascii="宋体" w:hAnsi="宋体" w:eastAsia="宋体" w:cs="宋体"/>
                <w:i w:val="0"/>
                <w:iCs w:val="0"/>
                <w:color w:val="000000"/>
                <w:kern w:val="0"/>
                <w:sz w:val="21"/>
                <w:szCs w:val="21"/>
                <w:u w:val="none"/>
                <w:lang w:val="en-US" w:eastAsia="zh-CN" w:bidi="ar"/>
              </w:rPr>
              <w:t>荧光亮度≤</w:t>
            </w:r>
            <w:r>
              <w:rPr>
                <w:rFonts w:hint="default" w:ascii="Times New Roman" w:hAnsi="Times New Roman" w:eastAsia="宋体" w:cs="Times New Roman"/>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油印纸 </w:t>
            </w:r>
            <w:r>
              <w:rPr>
                <w:rFonts w:hint="default" w:ascii="Times New Roman" w:hAnsi="Times New Roman" w:eastAsia="宋体" w:cs="Times New Roman"/>
                <w:i w:val="0"/>
                <w:iCs w:val="0"/>
                <w:color w:val="000000"/>
                <w:kern w:val="0"/>
                <w:sz w:val="21"/>
                <w:szCs w:val="21"/>
                <w:u w:val="none"/>
                <w:lang w:val="en-US" w:eastAsia="zh-CN" w:bidi="ar"/>
              </w:rPr>
              <w:t xml:space="preserve">16K </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令</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原装RV油墨≥1000ML</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原装RV版纸≥200版</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60</w:t>
            </w:r>
          </w:p>
        </w:tc>
        <w:tc>
          <w:tcPr>
            <w:tcW w:w="113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原装DC14油墨≥1000ML</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原装DRC428版纸≥200版</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PD206</w:t>
            </w:r>
            <w:r>
              <w:rPr>
                <w:rFonts w:hint="eastAsia" w:ascii="宋体" w:hAnsi="宋体" w:eastAsia="宋体" w:cs="宋体"/>
                <w:i w:val="0"/>
                <w:iCs w:val="0"/>
                <w:color w:val="000000"/>
                <w:kern w:val="0"/>
                <w:sz w:val="21"/>
                <w:szCs w:val="21"/>
                <w:u w:val="none"/>
                <w:lang w:val="en-US" w:eastAsia="zh-CN" w:bidi="ar"/>
              </w:rPr>
              <w:t>硒鼓</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 xml:space="preserve"> 2612A</w:t>
            </w:r>
            <w:r>
              <w:rPr>
                <w:rFonts w:hint="eastAsia" w:ascii="宋体" w:hAnsi="宋体" w:eastAsia="宋体" w:cs="宋体"/>
                <w:i w:val="0"/>
                <w:iCs w:val="0"/>
                <w:color w:val="000000"/>
                <w:kern w:val="0"/>
                <w:sz w:val="21"/>
                <w:szCs w:val="21"/>
                <w:u w:val="none"/>
                <w:lang w:val="en-US" w:eastAsia="zh-CN" w:bidi="ar"/>
              </w:rPr>
              <w:t>硒鼓</w:t>
            </w: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113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388A</w:t>
            </w:r>
            <w:r>
              <w:rPr>
                <w:rFonts w:hint="eastAsia" w:ascii="宋体" w:hAnsi="宋体" w:eastAsia="宋体" w:cs="宋体"/>
                <w:i w:val="0"/>
                <w:iCs w:val="0"/>
                <w:color w:val="000000"/>
                <w:kern w:val="0"/>
                <w:sz w:val="21"/>
                <w:szCs w:val="21"/>
                <w:u w:val="none"/>
                <w:lang w:val="en-US" w:eastAsia="zh-CN" w:bidi="ar"/>
              </w:rPr>
              <w:t>硒鼓</w:t>
            </w: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CF400</w:t>
            </w:r>
            <w:r>
              <w:rPr>
                <w:rFonts w:hint="eastAsia" w:ascii="宋体" w:hAnsi="宋体" w:eastAsia="宋体" w:cs="宋体"/>
                <w:i w:val="0"/>
                <w:iCs w:val="0"/>
                <w:color w:val="000000"/>
                <w:kern w:val="0"/>
                <w:sz w:val="21"/>
                <w:szCs w:val="21"/>
                <w:u w:val="none"/>
                <w:lang w:val="en-US" w:eastAsia="zh-CN" w:bidi="ar"/>
              </w:rPr>
              <w:t>黑色硒鼓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CF401</w:t>
            </w:r>
            <w:r>
              <w:rPr>
                <w:rFonts w:hint="eastAsia" w:ascii="宋体" w:hAnsi="宋体" w:eastAsia="宋体" w:cs="宋体"/>
                <w:i w:val="0"/>
                <w:iCs w:val="0"/>
                <w:color w:val="000000"/>
                <w:kern w:val="0"/>
                <w:sz w:val="21"/>
                <w:szCs w:val="21"/>
                <w:u w:val="none"/>
                <w:lang w:val="en-US" w:eastAsia="zh-CN" w:bidi="ar"/>
              </w:rPr>
              <w:t>青色硒鼓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CF402</w:t>
            </w:r>
            <w:r>
              <w:rPr>
                <w:rFonts w:hint="eastAsia" w:ascii="宋体" w:hAnsi="宋体" w:eastAsia="宋体" w:cs="宋体"/>
                <w:i w:val="0"/>
                <w:iCs w:val="0"/>
                <w:color w:val="000000"/>
                <w:kern w:val="0"/>
                <w:sz w:val="21"/>
                <w:szCs w:val="21"/>
                <w:u w:val="none"/>
                <w:lang w:val="en-US" w:eastAsia="zh-CN" w:bidi="ar"/>
              </w:rPr>
              <w:t>黄色硒鼓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CF403</w:t>
            </w:r>
            <w:r>
              <w:rPr>
                <w:rFonts w:hint="eastAsia" w:ascii="宋体" w:hAnsi="宋体" w:eastAsia="宋体" w:cs="宋体"/>
                <w:i w:val="0"/>
                <w:iCs w:val="0"/>
                <w:color w:val="000000"/>
                <w:kern w:val="0"/>
                <w:sz w:val="21"/>
                <w:szCs w:val="21"/>
                <w:u w:val="none"/>
                <w:lang w:val="en-US" w:eastAsia="zh-CN" w:bidi="ar"/>
              </w:rPr>
              <w:t>红色硒鼓</w:t>
            </w:r>
            <w:r>
              <w:rPr>
                <w:rFonts w:hint="default" w:ascii="Times New Roman" w:hAnsi="Times New Roman" w:eastAsia="宋体" w:cs="Times New Roman"/>
                <w:i w:val="0"/>
                <w:iCs w:val="0"/>
                <w:color w:val="000000"/>
                <w:kern w:val="0"/>
                <w:sz w:val="21"/>
                <w:szCs w:val="21"/>
                <w:u w:val="none"/>
                <w:lang w:val="en-US" w:eastAsia="zh-CN" w:bidi="ar"/>
              </w:rPr>
              <w:t>/277</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42"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290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黑色粉盒（大容量）</w:t>
            </w:r>
          </w:p>
        </w:tc>
        <w:tc>
          <w:tcPr>
            <w:tcW w:w="653"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42"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290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红色粉盒（大容量）</w:t>
            </w:r>
          </w:p>
        </w:tc>
        <w:tc>
          <w:tcPr>
            <w:tcW w:w="653"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42"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90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黄色粉盒（大容量）</w:t>
            </w:r>
          </w:p>
        </w:tc>
        <w:tc>
          <w:tcPr>
            <w:tcW w:w="653"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auto" w:sz="4"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蓝色粉盒（大容量）</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290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废粉盒</w:t>
            </w:r>
          </w:p>
        </w:tc>
        <w:tc>
          <w:tcPr>
            <w:tcW w:w="653"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137"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auto"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w:t>
            </w:r>
          </w:p>
        </w:tc>
        <w:tc>
          <w:tcPr>
            <w:tcW w:w="290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订影组件</w:t>
            </w:r>
          </w:p>
        </w:tc>
        <w:tc>
          <w:tcPr>
            <w:tcW w:w="653"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single" w:color="auto" w:sz="4" w:space="0"/>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290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黑色显影组件</w:t>
            </w:r>
          </w:p>
        </w:tc>
        <w:tc>
          <w:tcPr>
            <w:tcW w:w="653"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auto" w:sz="4"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single" w:color="auto" w:sz="4" w:space="0"/>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红色显影组件</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黄色显影组件</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w:t>
            </w:r>
          </w:p>
        </w:tc>
        <w:tc>
          <w:tcPr>
            <w:tcW w:w="290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SC2022</w:t>
            </w:r>
            <w:r>
              <w:rPr>
                <w:rFonts w:hint="eastAsia" w:ascii="宋体" w:hAnsi="宋体" w:eastAsia="宋体" w:cs="宋体"/>
                <w:i w:val="0"/>
                <w:iCs w:val="0"/>
                <w:color w:val="000000"/>
                <w:kern w:val="0"/>
                <w:sz w:val="21"/>
                <w:szCs w:val="21"/>
                <w:u w:val="none"/>
                <w:lang w:val="en-US" w:eastAsia="zh-CN" w:bidi="ar"/>
              </w:rPr>
              <w:t>蓝色显影组件</w:t>
            </w:r>
          </w:p>
        </w:tc>
        <w:tc>
          <w:tcPr>
            <w:tcW w:w="653"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auto"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542"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p>
        </w:tc>
        <w:tc>
          <w:tcPr>
            <w:tcW w:w="290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T-2309</w:t>
            </w:r>
            <w:r>
              <w:rPr>
                <w:rFonts w:hint="eastAsia" w:ascii="宋体" w:hAnsi="宋体" w:eastAsia="宋体" w:cs="宋体"/>
                <w:i w:val="0"/>
                <w:iCs w:val="0"/>
                <w:color w:val="000000"/>
                <w:kern w:val="0"/>
                <w:sz w:val="21"/>
                <w:szCs w:val="21"/>
                <w:u w:val="none"/>
                <w:lang w:val="en-US" w:eastAsia="zh-CN" w:bidi="ar"/>
              </w:rPr>
              <w:t>黑色粉盒（大容量）</w:t>
            </w:r>
          </w:p>
        </w:tc>
        <w:tc>
          <w:tcPr>
            <w:tcW w:w="653"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37" w:type="dxa"/>
            <w:tcBorders>
              <w:top w:val="single" w:color="auto" w:sz="4" w:space="0"/>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42"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290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T-2323</w:t>
            </w:r>
            <w:r>
              <w:rPr>
                <w:rFonts w:hint="eastAsia" w:ascii="宋体" w:hAnsi="宋体" w:eastAsia="宋体" w:cs="宋体"/>
                <w:i w:val="0"/>
                <w:iCs w:val="0"/>
                <w:color w:val="000000"/>
                <w:kern w:val="0"/>
                <w:sz w:val="21"/>
                <w:szCs w:val="21"/>
                <w:u w:val="none"/>
                <w:lang w:val="en-US" w:eastAsia="zh-CN" w:bidi="ar"/>
              </w:rPr>
              <w:t>黑色粉盒（大容量）</w:t>
            </w:r>
          </w:p>
        </w:tc>
        <w:tc>
          <w:tcPr>
            <w:tcW w:w="653"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37"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2528A</w:t>
            </w:r>
            <w:r>
              <w:rPr>
                <w:rFonts w:hint="eastAsia" w:ascii="宋体" w:hAnsi="宋体" w:eastAsia="宋体" w:cs="宋体"/>
                <w:i w:val="0"/>
                <w:iCs w:val="0"/>
                <w:color w:val="000000"/>
                <w:kern w:val="0"/>
                <w:sz w:val="21"/>
                <w:szCs w:val="21"/>
                <w:u w:val="none"/>
                <w:lang w:val="en-US" w:eastAsia="zh-CN" w:bidi="ar"/>
              </w:rPr>
              <w:t>黑色粉盒（大容量）</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27</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原装东芝废粉盒</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原装2528A显影组件</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3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提供原厂质保函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29</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原装7518硒鼓</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33</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原装</w:t>
            </w:r>
            <w:r>
              <w:rPr>
                <w:rFonts w:hint="default" w:ascii="Times New Roman" w:hAnsi="Times New Roman" w:eastAsia="宋体" w:cs="Times New Roman"/>
                <w:i w:val="0"/>
                <w:iCs w:val="0"/>
                <w:color w:val="000000"/>
                <w:kern w:val="0"/>
                <w:sz w:val="21"/>
                <w:szCs w:val="21"/>
                <w:u w:val="none"/>
                <w:lang w:val="en-US" w:eastAsia="zh-CN" w:bidi="ar"/>
              </w:rPr>
              <w:t>45</w:t>
            </w:r>
            <w:r>
              <w:rPr>
                <w:rFonts w:hint="eastAsia" w:ascii="宋体" w:hAnsi="宋体" w:eastAsia="宋体" w:cs="宋体"/>
                <w:i w:val="0"/>
                <w:iCs w:val="0"/>
                <w:color w:val="000000"/>
                <w:kern w:val="0"/>
                <w:sz w:val="21"/>
                <w:szCs w:val="21"/>
                <w:u w:val="none"/>
                <w:lang w:val="en-US" w:eastAsia="zh-CN" w:bidi="ar"/>
              </w:rPr>
              <w:t>黑色墨盒</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34</w:t>
            </w:r>
          </w:p>
        </w:tc>
        <w:tc>
          <w:tcPr>
            <w:tcW w:w="29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88A</w:t>
            </w:r>
            <w:r>
              <w:rPr>
                <w:rFonts w:hint="eastAsia" w:ascii="宋体" w:hAnsi="宋体" w:eastAsia="宋体" w:cs="宋体"/>
                <w:i w:val="0"/>
                <w:iCs w:val="0"/>
                <w:color w:val="000000"/>
                <w:kern w:val="0"/>
                <w:sz w:val="21"/>
                <w:szCs w:val="21"/>
                <w:u w:val="none"/>
                <w:lang w:val="en-US" w:eastAsia="zh-CN" w:bidi="ar"/>
              </w:rPr>
              <w:t>加粉</w:t>
            </w:r>
          </w:p>
        </w:tc>
        <w:tc>
          <w:tcPr>
            <w:tcW w:w="6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90</w:t>
            </w:r>
          </w:p>
        </w:tc>
        <w:tc>
          <w:tcPr>
            <w:tcW w:w="11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542"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35</w:t>
            </w:r>
          </w:p>
        </w:tc>
        <w:tc>
          <w:tcPr>
            <w:tcW w:w="290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2612</w:t>
            </w:r>
            <w:r>
              <w:rPr>
                <w:rFonts w:hint="eastAsia" w:ascii="宋体" w:hAnsi="宋体" w:eastAsia="宋体" w:cs="宋体"/>
                <w:i w:val="0"/>
                <w:iCs w:val="0"/>
                <w:color w:val="000000"/>
                <w:kern w:val="0"/>
                <w:sz w:val="21"/>
                <w:szCs w:val="21"/>
                <w:u w:val="none"/>
                <w:lang w:val="en-US" w:eastAsia="zh-CN" w:bidi="ar"/>
              </w:rPr>
              <w:t>加粉</w:t>
            </w:r>
          </w:p>
        </w:tc>
        <w:tc>
          <w:tcPr>
            <w:tcW w:w="653"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90</w:t>
            </w:r>
          </w:p>
        </w:tc>
        <w:tc>
          <w:tcPr>
            <w:tcW w:w="1137"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1125"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542"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36</w:t>
            </w:r>
          </w:p>
        </w:tc>
        <w:tc>
          <w:tcPr>
            <w:tcW w:w="290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206</w:t>
            </w:r>
            <w:r>
              <w:rPr>
                <w:rFonts w:hint="eastAsia" w:ascii="宋体" w:hAnsi="宋体" w:eastAsia="宋体" w:cs="宋体"/>
                <w:i w:val="0"/>
                <w:iCs w:val="0"/>
                <w:color w:val="000000"/>
                <w:kern w:val="0"/>
                <w:sz w:val="21"/>
                <w:szCs w:val="21"/>
                <w:u w:val="none"/>
                <w:lang w:val="en-US" w:eastAsia="zh-CN" w:bidi="ar"/>
              </w:rPr>
              <w:t>加粉</w:t>
            </w:r>
          </w:p>
        </w:tc>
        <w:tc>
          <w:tcPr>
            <w:tcW w:w="653"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65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90</w:t>
            </w:r>
          </w:p>
        </w:tc>
        <w:tc>
          <w:tcPr>
            <w:tcW w:w="1137"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1125" w:type="dxa"/>
            <w:tcBorders>
              <w:top w:val="single" w:color="auto" w:sz="4" w:space="0"/>
              <w:left w:val="single" w:color="000000" w:sz="8"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 xml:space="preserve"> </w:t>
            </w:r>
          </w:p>
        </w:tc>
        <w:tc>
          <w:tcPr>
            <w:tcW w:w="2352" w:type="dxa"/>
            <w:tcBorders>
              <w:top w:val="nil"/>
              <w:left w:val="single" w:color="auto" w:sz="4" w:space="0"/>
              <w:bottom w:val="single" w:color="auto"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542"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37</w:t>
            </w:r>
          </w:p>
        </w:tc>
        <w:tc>
          <w:tcPr>
            <w:tcW w:w="5358" w:type="dxa"/>
            <w:gridSpan w:val="4"/>
            <w:tcBorders>
              <w:top w:val="single" w:color="auto" w:sz="4" w:space="0"/>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center"/>
              <w:textAlignment w:val="bottom"/>
              <w:rPr>
                <w:rFonts w:ascii="仿宋_GB2312" w:hAnsi="宋体" w:eastAsia="仿宋_GB2312" w:cs="仿宋_GB2312"/>
                <w:b/>
                <w:bCs/>
                <w:i w:val="0"/>
                <w:iCs w:val="0"/>
                <w:color w:val="000000"/>
                <w:sz w:val="24"/>
                <w:szCs w:val="24"/>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125" w:type="dxa"/>
            <w:tcBorders>
              <w:top w:val="single" w:color="auto" w:sz="4" w:space="0"/>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 </w:t>
            </w:r>
          </w:p>
        </w:tc>
        <w:tc>
          <w:tcPr>
            <w:tcW w:w="2352" w:type="dxa"/>
            <w:tcBorders>
              <w:top w:val="single" w:color="auto" w:sz="4" w:space="0"/>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bl>
    <w:p>
      <w:pPr>
        <w:rPr>
          <w:rFonts w:hint="eastAsia" w:ascii="宋体" w:hAnsi="宋体" w:cs="宋体"/>
          <w:color w:val="000000"/>
          <w:szCs w:val="21"/>
        </w:rPr>
      </w:pPr>
      <w:r>
        <w:rPr>
          <w:rFonts w:hint="eastAsia" w:ascii="宋体" w:hAnsi="宋体" w:cs="宋体"/>
          <w:color w:val="000000"/>
          <w:szCs w:val="21"/>
        </w:rPr>
        <w:t>说明：以上数量为估计数量，校方</w:t>
      </w:r>
      <w:r>
        <w:rPr>
          <w:rFonts w:hint="eastAsia" w:ascii="宋体" w:hAnsi="宋体"/>
          <w:szCs w:val="21"/>
        </w:rPr>
        <w:t>按耗材类别进行按实际</w:t>
      </w:r>
      <w:r>
        <w:rPr>
          <w:rFonts w:ascii="宋体" w:hAnsi="宋体"/>
          <w:szCs w:val="21"/>
        </w:rPr>
        <w:t>用量</w:t>
      </w:r>
      <w:r>
        <w:rPr>
          <w:rFonts w:hint="eastAsia" w:ascii="宋体" w:hAnsi="宋体"/>
          <w:szCs w:val="21"/>
        </w:rPr>
        <w:t>支付费用</w:t>
      </w:r>
      <w:r>
        <w:rPr>
          <w:rFonts w:hint="eastAsia" w:ascii="宋体" w:hAnsi="宋体" w:cs="宋体"/>
          <w:color w:val="000000"/>
          <w:szCs w:val="21"/>
        </w:rPr>
        <w:t>，不承诺保底用量，中标单位自负盈亏。</w:t>
      </w:r>
    </w:p>
    <w:p>
      <w:pPr>
        <w:ind w:firstLine="422" w:firstLineChars="200"/>
        <w:rPr>
          <w:rFonts w:hint="eastAsia"/>
        </w:rPr>
      </w:pPr>
      <w:r>
        <w:rPr>
          <w:rFonts w:hint="eastAsia"/>
          <w:b/>
          <w:bCs/>
          <w:szCs w:val="21"/>
        </w:rPr>
        <w:t>文档输出服务设备基本配置数</w:t>
      </w:r>
      <w:r>
        <w:rPr>
          <w:rFonts w:hint="eastAsia" w:ascii="宋体" w:hAnsi="宋体" w:eastAsia="宋体" w:cs="宋体"/>
          <w:b/>
          <w:bCs/>
          <w:szCs w:val="21"/>
        </w:rPr>
        <w:t>量及要求</w:t>
      </w:r>
    </w:p>
    <w:tbl>
      <w:tblPr>
        <w:tblStyle w:val="52"/>
        <w:tblW w:w="9328" w:type="dxa"/>
        <w:jc w:val="center"/>
        <w:tblLayout w:type="fixed"/>
        <w:tblCellMar>
          <w:top w:w="0" w:type="dxa"/>
          <w:left w:w="0" w:type="dxa"/>
          <w:bottom w:w="0" w:type="dxa"/>
          <w:right w:w="0" w:type="dxa"/>
        </w:tblCellMar>
      </w:tblPr>
      <w:tblGrid>
        <w:gridCol w:w="695"/>
        <w:gridCol w:w="1017"/>
        <w:gridCol w:w="5805"/>
        <w:gridCol w:w="876"/>
        <w:gridCol w:w="935"/>
      </w:tblGrid>
      <w:tr>
        <w:tblPrEx>
          <w:tblCellMar>
            <w:top w:w="0" w:type="dxa"/>
            <w:left w:w="0" w:type="dxa"/>
            <w:bottom w:w="0" w:type="dxa"/>
            <w:right w:w="0" w:type="dxa"/>
          </w:tblCellMar>
        </w:tblPrEx>
        <w:trPr>
          <w:trHeight w:val="506" w:hRule="atLeast"/>
          <w:jc w:val="center"/>
        </w:trPr>
        <w:tc>
          <w:tcPr>
            <w:tcW w:w="69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序号</w:t>
            </w:r>
          </w:p>
        </w:tc>
        <w:tc>
          <w:tcPr>
            <w:tcW w:w="1017"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类别</w:t>
            </w:r>
          </w:p>
        </w:tc>
        <w:tc>
          <w:tcPr>
            <w:tcW w:w="580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基本参数</w:t>
            </w:r>
          </w:p>
        </w:tc>
        <w:tc>
          <w:tcPr>
            <w:tcW w:w="876"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数量</w:t>
            </w:r>
          </w:p>
        </w:tc>
        <w:tc>
          <w:tcPr>
            <w:tcW w:w="93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单位</w:t>
            </w:r>
          </w:p>
        </w:tc>
      </w:tr>
      <w:tr>
        <w:tblPrEx>
          <w:tblCellMar>
            <w:top w:w="0" w:type="dxa"/>
            <w:left w:w="0" w:type="dxa"/>
            <w:bottom w:w="0" w:type="dxa"/>
            <w:right w:w="0" w:type="dxa"/>
          </w:tblCellMar>
        </w:tblPrEx>
        <w:trPr>
          <w:trHeight w:val="1272" w:hRule="atLeast"/>
          <w:jc w:val="center"/>
        </w:trPr>
        <w:tc>
          <w:tcPr>
            <w:tcW w:w="69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szCs w:val="21"/>
              </w:rPr>
              <w:t>1</w:t>
            </w:r>
          </w:p>
        </w:tc>
        <w:tc>
          <w:tcPr>
            <w:tcW w:w="1017"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default" w:ascii="宋体" w:hAnsi="宋体" w:eastAsia="宋体" w:cs="宋体"/>
                <w:szCs w:val="21"/>
                <w:lang w:val="en-US" w:eastAsia="zh-CN"/>
              </w:rPr>
            </w:pPr>
            <w:r>
              <w:rPr>
                <w:rFonts w:hint="eastAsia" w:ascii="宋体" w:hAnsi="宋体" w:cs="宋体"/>
                <w:kern w:val="0"/>
                <w:szCs w:val="21"/>
                <w:lang w:val="en-US" w:eastAsia="zh-CN"/>
              </w:rPr>
              <w:t>复印机</w:t>
            </w:r>
          </w:p>
        </w:tc>
        <w:tc>
          <w:tcPr>
            <w:tcW w:w="580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pStyle w:val="15"/>
              <w:ind w:left="0" w:leftChars="0"/>
              <w:rPr>
                <w:rFonts w:hint="eastAsia" w:ascii="宋体" w:hAnsi="宋体" w:cs="宋体"/>
                <w:szCs w:val="21"/>
              </w:rPr>
            </w:pPr>
            <w:r>
              <w:rPr>
                <w:rFonts w:hint="eastAsia" w:ascii="宋体" w:hAnsi="宋体" w:cs="宋体"/>
                <w:szCs w:val="21"/>
              </w:rPr>
              <w:t>1、控制面板：≧10.1寸；内存：标配≧4G，存储:≧120GSSD；2、打印复印速度≧25张/分钟；3、扫描每分种≧73张；4、自动网络双面打印/自动双面复印/网络扫描； 5、自动双面输稿器 6、纸盒数量≧两纸盒+手送；★7、支持100%墨粉循环，无废粉（★</w:t>
            </w:r>
            <w:r>
              <w:rPr>
                <w:rFonts w:hint="eastAsia" w:ascii="宋体" w:hAnsi="宋体" w:cs="宋体"/>
                <w:color w:val="0000FF"/>
                <w:szCs w:val="21"/>
                <w:lang w:val="en-US" w:eastAsia="zh-CN"/>
              </w:rPr>
              <w:t>供应商中标后</w:t>
            </w:r>
            <w:r>
              <w:rPr>
                <w:rFonts w:hint="eastAsia" w:ascii="宋体" w:hAnsi="宋体" w:cs="宋体"/>
                <w:szCs w:val="21"/>
              </w:rPr>
              <w:t>提供原厂证明加盖厂家公章）。</w:t>
            </w:r>
          </w:p>
        </w:tc>
        <w:tc>
          <w:tcPr>
            <w:tcW w:w="876"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2</w:t>
            </w:r>
          </w:p>
        </w:tc>
        <w:tc>
          <w:tcPr>
            <w:tcW w:w="93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kern w:val="0"/>
                <w:szCs w:val="21"/>
              </w:rPr>
              <w:t>台</w:t>
            </w:r>
          </w:p>
        </w:tc>
      </w:tr>
      <w:tr>
        <w:tblPrEx>
          <w:tblCellMar>
            <w:top w:w="0" w:type="dxa"/>
            <w:left w:w="0" w:type="dxa"/>
            <w:bottom w:w="0" w:type="dxa"/>
            <w:right w:w="0" w:type="dxa"/>
          </w:tblCellMar>
        </w:tblPrEx>
        <w:trPr>
          <w:trHeight w:val="369" w:hRule="atLeast"/>
          <w:jc w:val="center"/>
        </w:trPr>
        <w:tc>
          <w:tcPr>
            <w:tcW w:w="69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szCs w:val="21"/>
              </w:rPr>
            </w:pPr>
            <w:r>
              <w:rPr>
                <w:rFonts w:hint="eastAsia" w:ascii="宋体" w:hAnsi="宋体" w:cs="宋体"/>
                <w:szCs w:val="21"/>
              </w:rPr>
              <w:t>2</w:t>
            </w:r>
          </w:p>
        </w:tc>
        <w:tc>
          <w:tcPr>
            <w:tcW w:w="1017"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kern w:val="0"/>
                <w:szCs w:val="21"/>
              </w:rPr>
            </w:pPr>
            <w:r>
              <w:rPr>
                <w:rFonts w:hint="eastAsia" w:ascii="宋体" w:hAnsi="宋体" w:cs="宋体"/>
                <w:kern w:val="0"/>
                <w:szCs w:val="21"/>
              </w:rPr>
              <w:t>油印机</w:t>
            </w:r>
          </w:p>
        </w:tc>
        <w:tc>
          <w:tcPr>
            <w:tcW w:w="580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基本参数：稿台式，A3扫描，B4印刷（最大印刷面积：251mm×357mm），原稿处理模式：文字、照片、图文、铅笔，功能：密码认证，二合一，中缝处理，匀墨，节能，省墨模式，印刷浓度调整，保密模式，编程印刷，余量提示，自选模式，纸张记忆打印功能，隔页空白纸分页功能，印刷位置调整，缩放功能：4缩3放，4档缩小（94%、87%、82%、71%)，3档放大（141%、122%、116%），无级缩放（50%至200%），速度：6级变速，印刷速度60-150张/分钟，分辨率：扫描分辨率600dpi*600dpi，印刷分辨率300dpi*600dpi(穿孔密度：600dpi*600dpi)</w:t>
            </w:r>
          </w:p>
          <w:p>
            <w:pPr>
              <w:rPr>
                <w:rFonts w:hint="eastAsia" w:ascii="宋体" w:hAnsi="宋体" w:cs="宋体"/>
                <w:szCs w:val="21"/>
              </w:rPr>
            </w:pPr>
            <w:r>
              <w:rPr>
                <w:rFonts w:hint="eastAsia" w:ascii="宋体" w:hAnsi="宋体" w:cs="宋体"/>
                <w:szCs w:val="21"/>
              </w:rPr>
              <w:t>纸张重量：46g/㎡-200g/㎡，</w:t>
            </w:r>
          </w:p>
          <w:p>
            <w:pPr>
              <w:rPr>
                <w:rFonts w:hint="eastAsia" w:ascii="宋体" w:hAnsi="宋体" w:cs="宋体"/>
                <w:szCs w:val="21"/>
              </w:rPr>
            </w:pPr>
            <w:r>
              <w:rPr>
                <w:rFonts w:hint="eastAsia" w:ascii="宋体" w:hAnsi="宋体" w:cs="宋体"/>
                <w:szCs w:val="21"/>
              </w:rPr>
              <w:t>进纸容量：进纸台容量不少于1000张</w:t>
            </w:r>
          </w:p>
          <w:p>
            <w:pPr>
              <w:rPr>
                <w:rFonts w:hint="eastAsia" w:ascii="宋体" w:hAnsi="宋体" w:cs="宋体"/>
                <w:szCs w:val="21"/>
              </w:rPr>
            </w:pPr>
            <w:r>
              <w:rPr>
                <w:rFonts w:hint="eastAsia" w:ascii="宋体" w:hAnsi="宋体" w:cs="宋体"/>
                <w:szCs w:val="21"/>
              </w:rPr>
              <w:t>卸版容量：≥80张</w:t>
            </w:r>
          </w:p>
          <w:p>
            <w:pPr>
              <w:rPr>
                <w:rFonts w:hint="eastAsia" w:ascii="宋体" w:hAnsi="宋体" w:cs="宋体"/>
                <w:szCs w:val="21"/>
              </w:rPr>
            </w:pPr>
            <w:r>
              <w:rPr>
                <w:rFonts w:hint="eastAsia" w:ascii="宋体" w:hAnsi="宋体" w:cs="宋体"/>
                <w:szCs w:val="21"/>
              </w:rPr>
              <w:t>操作面板：LED+中文液晶显示(LCD)</w:t>
            </w:r>
          </w:p>
          <w:p>
            <w:pPr>
              <w:rPr>
                <w:rFonts w:hint="eastAsia" w:ascii="宋体" w:hAnsi="宋体" w:cs="宋体"/>
                <w:szCs w:val="21"/>
              </w:rPr>
            </w:pPr>
            <w:r>
              <w:rPr>
                <w:rFonts w:hint="eastAsia" w:ascii="宋体" w:hAnsi="宋体" w:cs="宋体"/>
                <w:szCs w:val="21"/>
              </w:rPr>
              <w:t>电脑接口：标配电脑打印。</w:t>
            </w:r>
          </w:p>
          <w:p>
            <w:pPr>
              <w:rPr>
                <w:rFonts w:hint="eastAsia" w:ascii="宋体" w:hAnsi="宋体" w:cs="宋体"/>
                <w:szCs w:val="21"/>
              </w:rPr>
            </w:pPr>
            <w:r>
              <w:rPr>
                <w:rFonts w:hint="eastAsia" w:ascii="宋体" w:hAnsi="宋体" w:cs="宋体"/>
                <w:szCs w:val="21"/>
              </w:rPr>
              <w:t xml:space="preserve">保修期限及服务支持：整机（不含耗材及消耗性部件）硬件故障自购买之日起保修2年限150万张,市内免费上门服务。 </w:t>
            </w:r>
          </w:p>
          <w:p>
            <w:pPr>
              <w:rPr>
                <w:rFonts w:hint="eastAsia" w:ascii="宋体" w:hAnsi="宋体" w:cs="宋体"/>
                <w:szCs w:val="21"/>
              </w:rPr>
            </w:pPr>
            <w:r>
              <w:rPr>
                <w:rFonts w:hint="eastAsia" w:ascii="宋体" w:hAnsi="宋体" w:cs="宋体"/>
                <w:szCs w:val="21"/>
              </w:rPr>
              <w:t>特性</w:t>
            </w:r>
            <w:r>
              <w:rPr>
                <w:rFonts w:hint="eastAsia" w:ascii="宋体" w:hAnsi="宋体" w:cs="宋体"/>
                <w:szCs w:val="21"/>
                <w:lang w:eastAsia="zh-CN"/>
              </w:rPr>
              <w:t>：</w:t>
            </w:r>
            <w:r>
              <w:rPr>
                <w:rFonts w:hint="eastAsia" w:ascii="宋体" w:hAnsi="宋体" w:cs="宋体"/>
                <w:szCs w:val="21"/>
              </w:rPr>
              <w:t>1、智能系统（保证最佳印刷品质、防止操作失误、版纸/油墨余量提示、减少纸张浪费）2、节能环保：本产品通过中国环境质量认证、使用环保米糠油墨3、人性化设计：A、搓纸压力调整按钮，贯通式搓纸轮轴，改善薄纸双面印刷进纸效果。                                                      B、实用的废版推杆设计，倾倒废版更容易.C、版纸单元进行了前置，全自动版纸装载系统装载版纸更方便.D、180度前门设计、出纸台挡板均可向外侧接近180度打开、油墨筒设计进行了改进，有效的防止了油墨嘴油墨的堆积，更换更方便，油墨瓶盖放置的人性化设计。不低于1000万张的设计寿命。</w:t>
            </w:r>
          </w:p>
          <w:p>
            <w:pPr>
              <w:rPr>
                <w:rFonts w:hint="eastAsia" w:ascii="宋体" w:hAnsi="宋体" w:cs="宋体"/>
                <w:szCs w:val="21"/>
              </w:rPr>
            </w:pPr>
            <w:r>
              <w:rPr>
                <w:rFonts w:hint="eastAsia" w:ascii="宋体" w:hAnsi="宋体" w:cs="宋体"/>
                <w:szCs w:val="21"/>
              </w:rPr>
              <w:t>配置：主机、分纸器、原厂工作台、1卷原装版纸及1支原装油墨。</w:t>
            </w:r>
          </w:p>
          <w:p>
            <w:pPr>
              <w:rPr>
                <w:rFonts w:hint="eastAsia" w:ascii="宋体" w:hAnsi="宋体" w:cs="宋体"/>
                <w:szCs w:val="21"/>
              </w:rPr>
            </w:pPr>
            <w:r>
              <w:rPr>
                <w:rFonts w:hint="eastAsia" w:ascii="宋体" w:hAnsi="宋体" w:cs="宋体"/>
                <w:szCs w:val="21"/>
              </w:rPr>
              <w:t>★</w:t>
            </w:r>
            <w:r>
              <w:rPr>
                <w:rFonts w:hint="eastAsia" w:ascii="宋体" w:hAnsi="宋体" w:cs="宋体"/>
                <w:color w:val="0000FF"/>
                <w:szCs w:val="21"/>
                <w:lang w:val="en-US" w:eastAsia="zh-CN"/>
              </w:rPr>
              <w:t>供应商中标后</w:t>
            </w:r>
            <w:r>
              <w:rPr>
                <w:rFonts w:hint="eastAsia" w:ascii="宋体" w:hAnsi="宋体" w:cs="宋体"/>
                <w:szCs w:val="21"/>
              </w:rPr>
              <w:t>提供所投产品的中国环境标志产品认证和彩页，所提供证书复印件和彩页须加盖带有项目名称及招标编号的原厂公章；</w:t>
            </w:r>
          </w:p>
          <w:p>
            <w:pPr>
              <w:rPr>
                <w:rFonts w:hint="eastAsia" w:ascii="宋体" w:hAnsi="宋体" w:cs="宋体"/>
                <w:szCs w:val="21"/>
              </w:rPr>
            </w:pPr>
            <w:r>
              <w:rPr>
                <w:rFonts w:hint="eastAsia" w:ascii="宋体" w:hAnsi="宋体" w:cs="宋体"/>
                <w:szCs w:val="21"/>
              </w:rPr>
              <w:t>★为保证售后服务，</w:t>
            </w:r>
            <w:r>
              <w:rPr>
                <w:rFonts w:hint="eastAsia" w:ascii="宋体" w:hAnsi="宋体" w:cs="宋体"/>
                <w:color w:val="0000FF"/>
                <w:szCs w:val="21"/>
                <w:lang w:val="en-US" w:eastAsia="zh-CN"/>
              </w:rPr>
              <w:t>供应商中标后</w:t>
            </w:r>
            <w:r>
              <w:rPr>
                <w:rFonts w:hint="eastAsia" w:ascii="宋体" w:hAnsi="宋体" w:cs="宋体"/>
                <w:szCs w:val="21"/>
              </w:rPr>
              <w:t>提供针对本项目的原厂质保服务承诺函并加盖原厂公章</w:t>
            </w:r>
          </w:p>
          <w:p>
            <w:pPr>
              <w:pStyle w:val="2"/>
              <w:numPr>
                <w:ilvl w:val="0"/>
                <w:numId w:val="2"/>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版纸单元进行了前置，全自动版纸装载系统装载版纸更方便.D、180度前门设计、出纸台挡板均可向外侧接近180度打开、油墨筒设计进行了改进，有效的防止了油墨嘴油墨的堆积，更换更方便，油墨瓶盖放置的人性化设计。不低于1000万张的设计寿命。</w:t>
            </w:r>
          </w:p>
          <w:p>
            <w:pPr>
              <w:numPr>
                <w:ilvl w:val="0"/>
                <w:numId w:val="0"/>
              </w:numPr>
              <w:rPr>
                <w:rFonts w:hint="eastAsia"/>
              </w:rPr>
            </w:pPr>
            <w:r>
              <w:rPr>
                <w:rFonts w:hint="eastAsia"/>
              </w:rPr>
              <w:t>配置：主机、分纸器、原厂工作台、1卷原装版纸及1支原装油墨。</w:t>
            </w:r>
          </w:p>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提供所投产品的中国强制性产品认证、中国环境标志产品认证、油墨检测报告、彩页，所提供证书复印件和彩页须加盖针对本项目的原厂公章；</w:t>
            </w:r>
          </w:p>
          <w:p>
            <w:pPr>
              <w:pStyle w:val="2"/>
              <w:numPr>
                <w:ilvl w:val="0"/>
                <w:numId w:val="0"/>
              </w:numPr>
              <w:rPr>
                <w:rFonts w:hint="eastAsia"/>
              </w:rPr>
            </w:pPr>
            <w:r>
              <w:rPr>
                <w:rFonts w:hint="eastAsia" w:ascii="宋体" w:hAnsi="宋体" w:eastAsia="宋体" w:cs="宋体"/>
                <w:kern w:val="2"/>
                <w:sz w:val="21"/>
                <w:szCs w:val="21"/>
                <w:lang w:val="en-US" w:eastAsia="zh-CN" w:bidi="ar-SA"/>
              </w:rPr>
              <w:t>★为保证售后服务，为了用户机器正常运行，</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提供针对本项目的原厂质保服务承诺函并加盖原厂公章。</w:t>
            </w:r>
          </w:p>
        </w:tc>
        <w:tc>
          <w:tcPr>
            <w:tcW w:w="876"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kern w:val="0"/>
                <w:szCs w:val="21"/>
              </w:rPr>
            </w:pPr>
            <w:r>
              <w:rPr>
                <w:rFonts w:hint="eastAsia" w:ascii="宋体" w:hAnsi="宋体" w:cs="宋体"/>
                <w:kern w:val="0"/>
                <w:szCs w:val="21"/>
              </w:rPr>
              <w:t>2</w:t>
            </w:r>
          </w:p>
        </w:tc>
        <w:tc>
          <w:tcPr>
            <w:tcW w:w="93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kern w:val="0"/>
                <w:szCs w:val="21"/>
              </w:rPr>
            </w:pPr>
            <w:r>
              <w:rPr>
                <w:rFonts w:hint="eastAsia" w:ascii="宋体" w:hAnsi="宋体" w:cs="宋体"/>
                <w:kern w:val="0"/>
                <w:szCs w:val="21"/>
              </w:rPr>
              <w:t>台</w:t>
            </w:r>
          </w:p>
        </w:tc>
      </w:tr>
      <w:tr>
        <w:tblPrEx>
          <w:tblCellMar>
            <w:top w:w="0" w:type="dxa"/>
            <w:left w:w="0" w:type="dxa"/>
            <w:bottom w:w="0" w:type="dxa"/>
            <w:right w:w="0" w:type="dxa"/>
          </w:tblCellMar>
        </w:tblPrEx>
        <w:trPr>
          <w:trHeight w:val="369" w:hRule="atLeast"/>
          <w:jc w:val="center"/>
        </w:trPr>
        <w:tc>
          <w:tcPr>
            <w:tcW w:w="69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1017"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cs="宋体"/>
                <w:kern w:val="0"/>
                <w:szCs w:val="21"/>
              </w:rPr>
            </w:pPr>
            <w:r>
              <w:rPr>
                <w:rFonts w:hint="eastAsia" w:ascii="宋体" w:hAnsi="宋体" w:eastAsia="宋体" w:cs="宋体"/>
                <w:kern w:val="2"/>
                <w:sz w:val="21"/>
                <w:szCs w:val="21"/>
                <w:lang w:val="en-US" w:eastAsia="zh-CN" w:bidi="ar-SA"/>
              </w:rPr>
              <w:t>智慧校园应用之学校耗材智慧管理软件</w:t>
            </w:r>
          </w:p>
        </w:tc>
        <w:tc>
          <w:tcPr>
            <w:tcW w:w="580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智慧校园应用之学校耗材智慧管理软件：</w:t>
            </w:r>
          </w:p>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需要对接学校智慧校园APP及企业微信APP，支持微信端同步接收消息，支持多人、同时在线操作。提供截图或者第三方认证资料。2、支持手机端、客户端双向操作，客户端支持扫码登录，支持功能定制。数据实时同步，全方位管理各类耗材，从入库、领用到库存盘点的进行实时跟踪记录。使用手机可随时发起物品申领，实时查看申请进度。管理员可随时进行审批操作。手机、电脑双向支持物品同步添加、删除。★</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提供截图提加盖厂家公章。3、支持各维度耗材使用统计，通过生成盘点任务，可按个人或部门进行耗材统计，在系统上进行数量盘点。支持预警管理，设置超出上限、低于下限数量预警，方便了解库存状况，为下一次采购计划提供决策依据。精准管控出入库、盘点、调拨，等作业，全面实现多仓库管理，设立保底库存与警戒库存，随时随地跟踪易耗品库存情况。4、支持各类OA对接，可全面协同管理、多仓库、多地点，多人在线同时管理，数据同步更新，精确管理库存实际情况。5、记录用户操作行为日志，可按个人及管理员行为查看日志。支持报表统计及导出，支持入库、出库、每日、每月生成统计报表。★</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提供截图加盖厂家公章。</w:t>
            </w:r>
          </w:p>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智慧校园应用之智慧校园证书打印：</w:t>
            </w:r>
          </w:p>
          <w:p>
            <w:pPr>
              <w:pStyle w:val="2"/>
              <w:numPr>
                <w:ilvl w:val="0"/>
                <w:numId w:val="0"/>
              </w:num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1、需要对接学校智慧校园APP及企业微信APP，支持微信端同步接收消息，支持多人、同时在线操作。2、微信端可自助查询、下载证书。（★</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请提供证书查询、下载的界面截图加盖厂家公章。）3、支持手机端、后台双向操作，后台支持扫码登录，支持功能定制。4、支持制作各类比赛活动颁奖证书、评优电子证书、学校内部的证书制作、各类结业证书、资格证书、聘书、颁奖证书制作及打印。提供独立后台制作各类模板。从模板管理、证书制作到证书颁发，进行全流程操作。系统支持证书数据变量自定义添加，系统根据用户自定义变量自动生成EXCEL数据导入模板，可以满足不同种类证书上的数据动态调用导入。★</w:t>
            </w:r>
            <w:r>
              <w:rPr>
                <w:rFonts w:hint="eastAsia" w:ascii="宋体" w:hAnsi="宋体" w:eastAsia="宋体" w:cs="宋体"/>
                <w:color w:val="0000FF"/>
                <w:kern w:val="2"/>
                <w:sz w:val="21"/>
                <w:szCs w:val="21"/>
                <w:lang w:val="en-US" w:eastAsia="zh-CN" w:bidi="ar-SA"/>
              </w:rPr>
              <w:t>供应商中标后</w:t>
            </w:r>
            <w:r>
              <w:rPr>
                <w:rFonts w:hint="eastAsia" w:ascii="宋体" w:hAnsi="宋体" w:eastAsia="宋体" w:cs="宋体"/>
                <w:kern w:val="2"/>
                <w:sz w:val="21"/>
                <w:szCs w:val="21"/>
                <w:lang w:val="en-US" w:eastAsia="zh-CN" w:bidi="ar-SA"/>
              </w:rPr>
              <w:t>请提供证书模板管理、证书颁发的界面截图加盖厂家公章。</w:t>
            </w:r>
          </w:p>
        </w:tc>
        <w:tc>
          <w:tcPr>
            <w:tcW w:w="876"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套</w:t>
            </w:r>
          </w:p>
        </w:tc>
        <w:tc>
          <w:tcPr>
            <w:tcW w:w="935" w:type="dxa"/>
            <w:tcBorders>
              <w:top w:val="single" w:color="000000" w:sz="4" w:space="0"/>
              <w:left w:val="nil"/>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r>
    </w:tbl>
    <w:p>
      <w:pPr>
        <w:pStyle w:val="15"/>
        <w:spacing w:line="360" w:lineRule="exact"/>
        <w:rPr>
          <w:rFonts w:hint="eastAsia" w:ascii="宋体" w:hAnsi="宋体" w:cs="宋体"/>
          <w:b w:val="0"/>
          <w:bCs w:val="0"/>
          <w:szCs w:val="21"/>
        </w:rPr>
      </w:pPr>
      <w:r>
        <w:rPr>
          <w:rFonts w:hint="eastAsia" w:ascii="宋体" w:hAnsi="宋体" w:cs="宋体"/>
          <w:b w:val="0"/>
          <w:bCs w:val="0"/>
          <w:szCs w:val="21"/>
        </w:rPr>
        <w:t>说明：</w:t>
      </w:r>
      <w:r>
        <w:rPr>
          <w:rFonts w:hint="eastAsia" w:ascii="宋体" w:hAnsi="宋体" w:cs="宋体"/>
          <w:b w:val="0"/>
          <w:bCs w:val="0"/>
          <w:szCs w:val="21"/>
          <w:lang w:eastAsia="zh-CN"/>
        </w:rPr>
        <w:t>（</w:t>
      </w:r>
      <w:r>
        <w:rPr>
          <w:rFonts w:hint="eastAsia" w:ascii="宋体" w:hAnsi="宋体" w:cs="宋体"/>
          <w:b w:val="0"/>
          <w:bCs w:val="0"/>
          <w:szCs w:val="21"/>
          <w:lang w:val="en-US" w:eastAsia="zh-CN"/>
        </w:rPr>
        <w:t>1</w:t>
      </w:r>
      <w:r>
        <w:rPr>
          <w:rFonts w:hint="eastAsia" w:ascii="宋体" w:hAnsi="宋体" w:cs="宋体"/>
          <w:b w:val="0"/>
          <w:bCs w:val="0"/>
          <w:szCs w:val="21"/>
          <w:lang w:eastAsia="zh-CN"/>
        </w:rPr>
        <w:t>）</w:t>
      </w:r>
      <w:r>
        <w:rPr>
          <w:rFonts w:hint="eastAsia" w:ascii="宋体" w:hAnsi="宋体" w:cs="宋体"/>
          <w:b w:val="0"/>
          <w:bCs w:val="0"/>
          <w:szCs w:val="21"/>
        </w:rPr>
        <w:t>所有文档输出服务的设备、配件及维护等均由</w:t>
      </w:r>
      <w:r>
        <w:rPr>
          <w:rFonts w:hint="eastAsia" w:ascii="宋体" w:hAnsi="宋体" w:cs="宋体"/>
          <w:b w:val="0"/>
          <w:bCs w:val="0"/>
          <w:szCs w:val="21"/>
          <w:lang w:val="en-US" w:eastAsia="zh-CN"/>
        </w:rPr>
        <w:t>中标</w:t>
      </w:r>
      <w:r>
        <w:rPr>
          <w:rFonts w:hint="eastAsia" w:ascii="宋体" w:hAnsi="宋体" w:cs="宋体"/>
          <w:b w:val="0"/>
          <w:bCs w:val="0"/>
          <w:szCs w:val="21"/>
        </w:rPr>
        <w:t>单位免费提供；</w:t>
      </w:r>
    </w:p>
    <w:p>
      <w:pPr>
        <w:keepNext w:val="0"/>
        <w:keepLines w:val="0"/>
        <w:pageBreakBefore w:val="0"/>
        <w:widowControl w:val="0"/>
        <w:kinsoku/>
        <w:wordWrap/>
        <w:overflowPunct/>
        <w:topLinePunct w:val="0"/>
        <w:autoSpaceDE/>
        <w:autoSpaceDN/>
        <w:bidi w:val="0"/>
        <w:spacing w:line="440" w:lineRule="exact"/>
        <w:ind w:firstLine="1050" w:firstLineChars="500"/>
        <w:textAlignment w:val="auto"/>
        <w:rPr>
          <w:rFonts w:hint="eastAsia" w:ascii="宋体" w:hAnsi="宋体" w:eastAsia="宋体"/>
          <w:color w:val="auto"/>
          <w:sz w:val="21"/>
          <w:szCs w:val="21"/>
          <w:lang w:val="zh-TW" w:eastAsia="zh-TW"/>
        </w:rPr>
      </w:pPr>
      <w:r>
        <w:rPr>
          <w:rFonts w:hint="eastAsia" w:ascii="宋体" w:hAnsi="宋体" w:cs="宋体"/>
          <w:b w:val="0"/>
          <w:bCs w:val="0"/>
          <w:szCs w:val="21"/>
          <w:lang w:eastAsia="zh-CN"/>
        </w:rPr>
        <w:t>（</w:t>
      </w:r>
      <w:r>
        <w:rPr>
          <w:rFonts w:hint="eastAsia" w:ascii="宋体" w:hAnsi="宋体" w:cs="宋体"/>
          <w:b w:val="0"/>
          <w:bCs w:val="0"/>
          <w:szCs w:val="21"/>
          <w:lang w:val="en-US" w:eastAsia="zh-CN"/>
        </w:rPr>
        <w:t>2</w:t>
      </w:r>
      <w:r>
        <w:rPr>
          <w:rFonts w:hint="eastAsia" w:ascii="宋体" w:hAnsi="宋体" w:cs="宋体"/>
          <w:b w:val="0"/>
          <w:bCs w:val="0"/>
          <w:szCs w:val="21"/>
          <w:lang w:eastAsia="zh-CN"/>
        </w:rPr>
        <w:t>）</w:t>
      </w:r>
      <w:r>
        <w:rPr>
          <w:rFonts w:hint="eastAsia" w:ascii="宋体" w:hAnsi="宋体" w:cs="宋体"/>
          <w:b w:val="0"/>
          <w:bCs w:val="0"/>
          <w:szCs w:val="21"/>
        </w:rPr>
        <w:t>以上数量为中标供应商提供的全新基本配制，需一次性安装到位，并确保正常使用。</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olor w:val="auto"/>
          <w:sz w:val="21"/>
          <w:szCs w:val="21"/>
          <w:lang w:val="zh-TW" w:eastAsia="zh-TW"/>
        </w:rPr>
      </w:pPr>
      <w:r>
        <w:rPr>
          <w:rFonts w:hint="eastAsia" w:ascii="宋体" w:hAnsi="宋体" w:eastAsia="宋体"/>
          <w:color w:val="auto"/>
          <w:sz w:val="21"/>
          <w:szCs w:val="21"/>
          <w:lang w:val="zh-TW" w:eastAsia="zh-TW"/>
        </w:rPr>
        <w:t>2.</w:t>
      </w:r>
      <w:r>
        <w:rPr>
          <w:rFonts w:hint="eastAsia" w:ascii="宋体" w:hAnsi="宋体" w:eastAsia="宋体"/>
          <w:color w:val="auto"/>
          <w:sz w:val="21"/>
          <w:szCs w:val="21"/>
          <w:lang w:val="en-US" w:eastAsia="zh-CN"/>
        </w:rPr>
        <w:t>合同金额：</w:t>
      </w:r>
      <w:r>
        <w:rPr>
          <w:rFonts w:hint="eastAsia" w:ascii="宋体" w:hAnsi="宋体" w:eastAsia="宋体"/>
          <w:color w:val="auto"/>
          <w:sz w:val="21"/>
          <w:szCs w:val="21"/>
          <w:lang w:val="zh-TW" w:eastAsia="zh-TW"/>
        </w:rPr>
        <w:t>大写：</w:t>
      </w:r>
      <w:r>
        <w:rPr>
          <w:rFonts w:hint="eastAsia" w:ascii="宋体" w:hAnsi="宋体" w:eastAsia="宋体"/>
          <w:color w:val="auto"/>
          <w:sz w:val="21"/>
          <w:szCs w:val="21"/>
          <w:u w:val="single"/>
          <w:lang w:val="zh-TW" w:eastAsia="zh-TW"/>
        </w:rPr>
        <w:t xml:space="preserve">          </w:t>
      </w:r>
      <w:r>
        <w:rPr>
          <w:rFonts w:hint="eastAsia" w:ascii="宋体" w:hAnsi="宋体" w:eastAsia="宋体"/>
          <w:color w:val="auto"/>
          <w:sz w:val="21"/>
          <w:szCs w:val="21"/>
          <w:lang w:val="zh-TW" w:eastAsia="zh-TW"/>
        </w:rPr>
        <w:t>，小写：</w:t>
      </w:r>
      <w:r>
        <w:rPr>
          <w:rFonts w:hint="eastAsia" w:ascii="宋体" w:hAnsi="宋体" w:eastAsia="宋体"/>
          <w:color w:val="auto"/>
          <w:sz w:val="21"/>
          <w:szCs w:val="21"/>
          <w:u w:val="single"/>
          <w:lang w:val="zh-TW" w:eastAsia="zh-TW"/>
        </w:rPr>
        <w:t xml:space="preserve">     </w:t>
      </w:r>
      <w:r>
        <w:rPr>
          <w:rFonts w:hint="eastAsia" w:ascii="宋体" w:hAnsi="宋体" w:eastAsia="宋体"/>
          <w:color w:val="auto"/>
          <w:sz w:val="21"/>
          <w:szCs w:val="21"/>
          <w:u w:val="single"/>
          <w:lang w:val="en-US" w:eastAsia="zh-CN"/>
        </w:rPr>
        <w:t xml:space="preserve">    </w:t>
      </w:r>
      <w:r>
        <w:rPr>
          <w:rFonts w:hint="eastAsia" w:ascii="宋体" w:hAnsi="宋体" w:eastAsia="宋体"/>
          <w:color w:val="auto"/>
          <w:sz w:val="21"/>
          <w:szCs w:val="21"/>
          <w:u w:val="single"/>
          <w:lang w:val="zh-TW" w:eastAsia="zh-TW"/>
        </w:rPr>
        <w:t xml:space="preserve"> </w:t>
      </w:r>
      <w:r>
        <w:rPr>
          <w:rFonts w:hint="eastAsia" w:ascii="宋体" w:hAnsi="宋体" w:eastAsia="宋体"/>
          <w:color w:val="auto"/>
          <w:sz w:val="21"/>
          <w:szCs w:val="21"/>
          <w:lang w:val="zh-TW" w:eastAsia="zh-TW"/>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olor w:val="auto"/>
          <w:sz w:val="21"/>
          <w:szCs w:val="21"/>
          <w:lang w:val="zh-TW" w:eastAsia="zh-TW"/>
        </w:rPr>
      </w:pPr>
      <w:r>
        <w:rPr>
          <w:rFonts w:hint="eastAsia" w:ascii="宋体" w:hAnsi="宋体" w:eastAsia="宋体"/>
          <w:color w:val="auto"/>
          <w:sz w:val="21"/>
          <w:szCs w:val="21"/>
          <w:lang w:val="en-US" w:eastAsia="zh-CN"/>
        </w:rPr>
        <w:t>本项目采用固定全费用单价形式，中标全费用</w:t>
      </w:r>
      <w:r>
        <w:rPr>
          <w:rFonts w:hint="eastAsia" w:ascii="宋体" w:hAnsi="宋体" w:eastAsia="宋体"/>
          <w:color w:val="auto"/>
          <w:sz w:val="21"/>
          <w:szCs w:val="21"/>
          <w:lang w:val="zh-TW" w:eastAsia="zh-TW"/>
        </w:rPr>
        <w:t>单价应包括招标文件所确定的招标范围提供相应的服务、人员（包括工资、补贴和福利）、打印设备投放</w:t>
      </w:r>
      <w:r>
        <w:rPr>
          <w:rFonts w:hint="eastAsia" w:ascii="宋体" w:hAnsi="宋体" w:eastAsia="宋体"/>
          <w:color w:val="auto"/>
          <w:sz w:val="21"/>
          <w:szCs w:val="21"/>
          <w:highlight w:val="none"/>
          <w:lang w:val="zh-TW" w:eastAsia="zh-TW"/>
        </w:rPr>
        <w:t>及相关耗材供应、</w:t>
      </w:r>
      <w:r>
        <w:rPr>
          <w:rFonts w:hint="eastAsia" w:ascii="宋体" w:hAnsi="宋体" w:eastAsia="宋体"/>
          <w:color w:val="auto"/>
          <w:sz w:val="21"/>
          <w:szCs w:val="21"/>
          <w:lang w:val="zh-TW" w:eastAsia="zh-TW"/>
        </w:rPr>
        <w:t>办公场所及设施、保险、 劳保、管理、各种税费、利润、税金、政策性文件规定及合同包含的所有风险、责任等各项应有费用，以及为完成该项服务项目所涉及到的一切相关费用，除此以外</w:t>
      </w:r>
      <w:r>
        <w:rPr>
          <w:rFonts w:hint="eastAsia" w:ascii="宋体" w:hAnsi="宋体" w:eastAsia="宋体"/>
          <w:color w:val="auto"/>
          <w:sz w:val="21"/>
          <w:szCs w:val="21"/>
          <w:lang w:val="zh-TW" w:eastAsia="zh-CN"/>
        </w:rPr>
        <w:t>校方</w:t>
      </w:r>
      <w:r>
        <w:rPr>
          <w:rFonts w:hint="eastAsia" w:ascii="宋体" w:hAnsi="宋体" w:eastAsia="宋体"/>
          <w:color w:val="auto"/>
          <w:sz w:val="21"/>
          <w:szCs w:val="21"/>
          <w:lang w:val="zh-TW" w:eastAsia="zh-TW"/>
        </w:rPr>
        <w:t>不再支付其他任何费用。</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b/>
          <w:bCs/>
          <w:color w:val="auto"/>
          <w:sz w:val="21"/>
          <w:szCs w:val="21"/>
          <w:lang w:val="zh-TW" w:eastAsia="zh-TW"/>
        </w:rPr>
      </w:pPr>
      <w:r>
        <w:rPr>
          <w:rFonts w:hint="eastAsia" w:ascii="宋体" w:hAnsi="宋体" w:eastAsia="宋体"/>
          <w:b/>
          <w:bCs/>
          <w:color w:val="auto"/>
          <w:sz w:val="21"/>
          <w:szCs w:val="21"/>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olor w:val="auto"/>
          <w:sz w:val="21"/>
          <w:szCs w:val="21"/>
          <w:lang w:val="zh-TW" w:eastAsia="zh-TW"/>
        </w:rPr>
      </w:pPr>
      <w:r>
        <w:rPr>
          <w:rFonts w:hint="eastAsia" w:ascii="宋体" w:hAnsi="宋体" w:eastAsia="宋体"/>
          <w:color w:val="auto"/>
          <w:sz w:val="21"/>
          <w:szCs w:val="21"/>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olor w:val="auto"/>
          <w:sz w:val="21"/>
          <w:szCs w:val="21"/>
          <w:lang w:val="zh-TW" w:eastAsia="zh-TW"/>
        </w:rPr>
      </w:pPr>
      <w:r>
        <w:rPr>
          <w:rFonts w:hint="eastAsia" w:ascii="宋体" w:hAnsi="宋体" w:eastAsia="宋体"/>
          <w:color w:val="auto"/>
          <w:sz w:val="21"/>
          <w:szCs w:val="21"/>
          <w:lang w:val="zh-TW" w:eastAsia="zh-TW"/>
        </w:rPr>
        <w:t>1.</w:t>
      </w:r>
      <w:r>
        <w:rPr>
          <w:rFonts w:hint="eastAsia" w:ascii="宋体" w:hAnsi="宋体" w:eastAsia="宋体"/>
          <w:color w:val="auto"/>
          <w:sz w:val="21"/>
          <w:szCs w:val="21"/>
          <w:lang w:val="zh-TW" w:eastAsia="zh-CN"/>
        </w:rPr>
        <w:t>采购打印、油印设备租赁及耗材配送服务项目招标</w:t>
      </w:r>
      <w:r>
        <w:rPr>
          <w:rFonts w:hint="eastAsia" w:ascii="宋体" w:hAnsi="宋体" w:eastAsia="宋体"/>
          <w:color w:val="auto"/>
          <w:sz w:val="21"/>
          <w:szCs w:val="21"/>
          <w:lang w:val="zh-TW" w:eastAsia="zh-TW"/>
        </w:rPr>
        <w:t>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olor w:val="auto"/>
          <w:sz w:val="21"/>
          <w:szCs w:val="21"/>
          <w:lang w:val="zh-TW" w:eastAsia="zh-TW"/>
        </w:rPr>
      </w:pPr>
      <w:r>
        <w:rPr>
          <w:rFonts w:hint="eastAsia" w:ascii="宋体" w:hAnsi="宋体" w:eastAsia="宋体"/>
          <w:color w:val="auto"/>
          <w:sz w:val="21"/>
          <w:szCs w:val="21"/>
          <w:lang w:val="zh-TW" w:eastAsia="zh-TW"/>
        </w:rPr>
        <w:t>2.乙方提交的</w:t>
      </w:r>
      <w:r>
        <w:rPr>
          <w:rFonts w:hint="eastAsia" w:ascii="宋体" w:hAnsi="宋体" w:eastAsia="宋体"/>
          <w:color w:val="auto"/>
          <w:sz w:val="21"/>
          <w:szCs w:val="21"/>
          <w:lang w:val="zh-TW" w:eastAsia="zh-CN"/>
        </w:rPr>
        <w:t>投标</w:t>
      </w:r>
      <w:r>
        <w:rPr>
          <w:rFonts w:hint="eastAsia" w:ascii="宋体" w:hAnsi="宋体" w:eastAsia="宋体"/>
          <w:color w:val="auto"/>
          <w:sz w:val="21"/>
          <w:szCs w:val="21"/>
          <w:lang w:val="zh-TW" w:eastAsia="zh-TW"/>
        </w:rPr>
        <w:t>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olor w:val="auto"/>
          <w:sz w:val="21"/>
          <w:szCs w:val="21"/>
          <w:lang w:val="zh-TW" w:eastAsia="zh-TW"/>
        </w:rPr>
      </w:pPr>
      <w:r>
        <w:rPr>
          <w:rFonts w:hint="eastAsia" w:ascii="宋体" w:hAnsi="宋体" w:eastAsia="宋体"/>
          <w:color w:val="auto"/>
          <w:sz w:val="21"/>
          <w:szCs w:val="21"/>
          <w:lang w:val="zh-TW" w:eastAsia="zh-TW"/>
        </w:rPr>
        <w:t>3.乙方提交的其他资料及承诺。</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color w:val="auto"/>
          <w:sz w:val="21"/>
          <w:szCs w:val="21"/>
          <w:lang w:val="zh-TW" w:eastAsia="zh-TW"/>
        </w:rPr>
      </w:pPr>
      <w:r>
        <w:rPr>
          <w:rFonts w:hint="eastAsia" w:ascii="宋体" w:hAnsi="宋体" w:eastAsia="宋体"/>
          <w:b/>
          <w:bCs/>
          <w:color w:val="auto"/>
          <w:sz w:val="21"/>
          <w:szCs w:val="21"/>
          <w:lang w:val="zh-TW" w:eastAsia="zh-TW"/>
        </w:rPr>
        <w:t>三、服务标准</w:t>
      </w:r>
      <w:r>
        <w:rPr>
          <w:rFonts w:hint="eastAsia" w:ascii="宋体" w:hAnsi="宋体" w:eastAsia="宋体"/>
          <w:b/>
          <w:bCs/>
          <w:color w:val="auto"/>
          <w:sz w:val="21"/>
          <w:szCs w:val="21"/>
          <w:lang w:val="zh-TW" w:eastAsia="zh-CN"/>
        </w:rPr>
        <w:t>：</w:t>
      </w:r>
      <w:r>
        <w:rPr>
          <w:rFonts w:hint="eastAsia" w:ascii="宋体" w:hAnsi="宋体" w:eastAsia="宋体"/>
          <w:color w:val="auto"/>
          <w:sz w:val="21"/>
          <w:szCs w:val="21"/>
          <w:lang w:val="en-US" w:eastAsia="zh-CN"/>
        </w:rPr>
        <w:t>满足甲方要求，且</w:t>
      </w:r>
      <w:r>
        <w:rPr>
          <w:rFonts w:hint="eastAsia" w:ascii="宋体" w:hAnsi="宋体" w:eastAsia="宋体"/>
          <w:color w:val="auto"/>
          <w:sz w:val="21"/>
          <w:szCs w:val="21"/>
          <w:lang w:val="zh-TW" w:eastAsia="zh-TW"/>
        </w:rPr>
        <w:t>乙方所提供的服务必须符合国家有关标准和</w:t>
      </w:r>
      <w:r>
        <w:rPr>
          <w:rFonts w:hint="eastAsia" w:ascii="宋体" w:hAnsi="宋体" w:eastAsia="宋体"/>
          <w:color w:val="auto"/>
          <w:sz w:val="21"/>
          <w:szCs w:val="21"/>
          <w:lang w:val="zh-TW" w:eastAsia="zh-CN"/>
        </w:rPr>
        <w:t>打印、油印设备租赁及耗材配送项目</w:t>
      </w:r>
      <w:r>
        <w:rPr>
          <w:rFonts w:hint="eastAsia" w:ascii="宋体" w:hAnsi="宋体" w:eastAsia="宋体"/>
          <w:color w:val="auto"/>
          <w:sz w:val="21"/>
          <w:szCs w:val="21"/>
          <w:lang w:val="zh-TW" w:eastAsia="zh-TW"/>
        </w:rPr>
        <w:t>采购文件（含技术说明）的要求。</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b/>
          <w:bCs/>
          <w:color w:val="auto"/>
          <w:sz w:val="21"/>
          <w:szCs w:val="21"/>
          <w:lang w:val="zh-TW" w:eastAsia="zh-TW"/>
        </w:rPr>
      </w:pPr>
      <w:r>
        <w:rPr>
          <w:rFonts w:hint="eastAsia" w:ascii="宋体" w:hAnsi="宋体" w:eastAsia="宋体"/>
          <w:b/>
          <w:bCs/>
          <w:color w:val="auto"/>
          <w:sz w:val="21"/>
          <w:szCs w:val="21"/>
          <w:lang w:val="zh-TW" w:eastAsia="zh-TW"/>
        </w:rPr>
        <w:t>四、合同期限</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olor w:val="auto"/>
          <w:sz w:val="21"/>
          <w:szCs w:val="21"/>
          <w:highlight w:val="none"/>
          <w:u w:val="none"/>
        </w:rPr>
      </w:pPr>
      <w:r>
        <w:rPr>
          <w:rFonts w:hint="eastAsia" w:ascii="宋体" w:hAnsi="宋体" w:cs="Tahoma"/>
          <w:kern w:val="0"/>
          <w:szCs w:val="21"/>
          <w:lang w:val="en-US" w:eastAsia="zh-CN"/>
        </w:rPr>
        <w:t>一年</w:t>
      </w:r>
      <w:r>
        <w:rPr>
          <w:rFonts w:hint="eastAsia"/>
          <w:color w:val="auto"/>
          <w:szCs w:val="21"/>
        </w:rPr>
        <w:t>；</w:t>
      </w:r>
      <w:r>
        <w:rPr>
          <w:rFonts w:hint="eastAsia" w:ascii="宋体" w:hAnsi="宋体" w:eastAsia="宋体" w:cs="宋体"/>
          <w:color w:val="auto"/>
          <w:kern w:val="2"/>
          <w:sz w:val="21"/>
          <w:szCs w:val="21"/>
          <w:highlight w:val="none"/>
          <w:lang w:val="en-US" w:eastAsia="zh-CN" w:bidi="ar-SA"/>
        </w:rPr>
        <w:t>如遇教育上级主管部门有关重大政策调整或不可抗力等因素，采购人（或学校）可提前终止合同。采购人（或学校）不承担任何责任</w:t>
      </w:r>
      <w:r>
        <w:rPr>
          <w:rFonts w:hint="eastAsia" w:ascii="宋体" w:hAnsi="宋体" w:eastAsia="宋体"/>
          <w:color w:val="auto"/>
          <w:sz w:val="21"/>
          <w:szCs w:val="21"/>
          <w:highlight w:val="none"/>
          <w:u w:val="none"/>
        </w:rPr>
        <w:t>。</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任何一方在本合约有效期间内如欲终止本合约，应提前一学期以书面形式通知对方，并支付对方</w:t>
      </w:r>
      <w:r>
        <w:rPr>
          <w:rFonts w:hint="eastAsia" w:ascii="宋体" w:hAnsi="宋体" w:eastAsia="宋体"/>
          <w:color w:val="auto"/>
          <w:sz w:val="21"/>
          <w:szCs w:val="21"/>
          <w:highlight w:val="none"/>
          <w:lang w:val="en-US" w:eastAsia="zh-CN"/>
        </w:rPr>
        <w:t>合同金</w:t>
      </w:r>
      <w:r>
        <w:rPr>
          <w:rFonts w:hint="eastAsia" w:ascii="宋体" w:hAnsi="宋体" w:eastAsia="宋体"/>
          <w:color w:val="auto"/>
          <w:sz w:val="21"/>
          <w:szCs w:val="21"/>
          <w:highlight w:val="none"/>
        </w:rPr>
        <w:t>额</w:t>
      </w:r>
      <w:r>
        <w:rPr>
          <w:rFonts w:hint="eastAsia" w:ascii="宋体" w:hAnsi="宋体" w:eastAsia="宋体"/>
          <w:color w:val="auto"/>
          <w:sz w:val="21"/>
          <w:szCs w:val="21"/>
          <w:highlight w:val="none"/>
          <w:lang w:val="en-US" w:eastAsia="zh-CN"/>
        </w:rPr>
        <w:t>的</w:t>
      </w:r>
      <w:r>
        <w:rPr>
          <w:rFonts w:hint="eastAsia" w:ascii="宋体" w:hAnsi="宋体" w:eastAsia="宋体"/>
          <w:color w:val="auto"/>
          <w:sz w:val="21"/>
          <w:szCs w:val="21"/>
          <w:highlight w:val="none"/>
        </w:rPr>
        <w:t>20%作为违约金。</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cs="宋体"/>
          <w:b w:val="0"/>
          <w:bCs w:val="0"/>
          <w:strike w:val="0"/>
          <w:dstrike w:val="0"/>
          <w:color w:val="auto"/>
          <w:sz w:val="21"/>
          <w:szCs w:val="21"/>
          <w:lang w:val="en-US" w:eastAsia="zh-CN" w:bidi="ar"/>
        </w:rPr>
      </w:pPr>
      <w:r>
        <w:rPr>
          <w:rFonts w:hint="eastAsia" w:ascii="宋体" w:hAnsi="宋体" w:eastAsia="宋体"/>
          <w:b/>
          <w:bCs/>
          <w:color w:val="auto"/>
          <w:sz w:val="21"/>
          <w:szCs w:val="21"/>
          <w:highlight w:val="none"/>
          <w:lang w:val="en-US" w:eastAsia="zh-CN"/>
        </w:rPr>
        <w:t>五</w:t>
      </w:r>
      <w:r>
        <w:rPr>
          <w:rFonts w:hint="eastAsia" w:ascii="宋体" w:hAnsi="宋体" w:eastAsia="宋体"/>
          <w:b/>
          <w:bCs/>
          <w:color w:val="auto"/>
          <w:sz w:val="21"/>
          <w:szCs w:val="21"/>
          <w:highlight w:val="none"/>
          <w:lang w:val="zh-TW" w:eastAsia="zh-TW"/>
        </w:rPr>
        <w:t>、付款方式</w:t>
      </w:r>
      <w:r>
        <w:rPr>
          <w:rFonts w:hint="eastAsia" w:ascii="宋体" w:hAnsi="宋体" w:eastAsia="宋体"/>
          <w:b/>
          <w:bCs/>
          <w:color w:val="auto"/>
          <w:sz w:val="21"/>
          <w:szCs w:val="21"/>
          <w:highlight w:val="none"/>
          <w:lang w:val="zh-TW" w:eastAsia="zh-CN"/>
        </w:rPr>
        <w:t>：</w:t>
      </w:r>
      <w:r>
        <w:rPr>
          <w:rFonts w:hint="eastAsia" w:ascii="宋体" w:hAnsi="宋体" w:eastAsia="宋体" w:cs="宋体"/>
          <w:b w:val="0"/>
          <w:bCs w:val="0"/>
          <w:strike w:val="0"/>
          <w:dstrike w:val="0"/>
          <w:color w:val="auto"/>
          <w:sz w:val="21"/>
          <w:szCs w:val="21"/>
          <w:lang w:val="en-US" w:eastAsia="zh-CN" w:bidi="ar"/>
        </w:rPr>
        <w:t>合同期满后，按实际使用量进行结算。</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b/>
          <w:bCs/>
          <w:color w:val="auto"/>
          <w:sz w:val="21"/>
          <w:szCs w:val="21"/>
          <w:lang w:val="zh-TW" w:eastAsia="zh-TW"/>
        </w:rPr>
      </w:pPr>
      <w:r>
        <w:rPr>
          <w:rFonts w:hint="eastAsia" w:ascii="宋体" w:hAnsi="宋体" w:eastAsia="宋体"/>
          <w:b/>
          <w:bCs/>
          <w:color w:val="auto"/>
          <w:sz w:val="21"/>
          <w:szCs w:val="21"/>
          <w:lang w:val="en-US" w:eastAsia="zh-CN"/>
        </w:rPr>
        <w:t>六</w:t>
      </w:r>
      <w:r>
        <w:rPr>
          <w:rFonts w:hint="eastAsia" w:ascii="宋体" w:hAnsi="宋体" w:eastAsia="宋体"/>
          <w:b/>
          <w:bCs/>
          <w:color w:val="auto"/>
          <w:sz w:val="21"/>
          <w:szCs w:val="21"/>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rPr>
        <w:t>1.学校师生按协议享受乙方提供</w:t>
      </w:r>
      <w:r>
        <w:rPr>
          <w:rFonts w:hint="eastAsia" w:ascii="宋体" w:hAnsi="宋体"/>
          <w:color w:val="auto"/>
          <w:szCs w:val="21"/>
          <w:lang w:eastAsia="zh-CN"/>
        </w:rPr>
        <w:t>打印、油印设备租赁及耗材配送</w:t>
      </w:r>
      <w:r>
        <w:rPr>
          <w:rFonts w:hint="eastAsia" w:ascii="宋体" w:hAnsi="宋体" w:eastAsia="宋体"/>
          <w:color w:val="auto"/>
          <w:sz w:val="21"/>
          <w:szCs w:val="21"/>
        </w:rPr>
        <w:t>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rPr>
        <w:t>2.提供给乙方满足文档输出设备必要的办公家具及网络环境。</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rPr>
        <w:t>1.负责提供满足甲方文档输出要求与质量的文印设备，确保印刷服务工作正常进行，因机器故障延误印刷应及时修复（不得超过半个工作日）。必要时，乙方提供应急备用设备或负责安排及时印刷。</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lang w:val="en-US" w:eastAsia="zh-CN"/>
        </w:rPr>
        <w:t>2</w:t>
      </w:r>
      <w:r>
        <w:rPr>
          <w:rFonts w:hint="eastAsia" w:ascii="宋体" w:hAnsi="宋体" w:eastAsia="宋体"/>
          <w:color w:val="auto"/>
          <w:sz w:val="21"/>
          <w:szCs w:val="21"/>
        </w:rPr>
        <w:t>.负责提供所有设备的安装、维修、保养、及配件与消耗材料。</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八、违约责任</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1</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除不可抗力外，如果乙方没有按照本合同约定的期限、地点和方式履行，那么甲方可要求乙方</w:t>
      </w:r>
      <w:r>
        <w:rPr>
          <w:rFonts w:hint="eastAsia" w:ascii="宋体" w:hAnsi="宋体" w:cs="宋体"/>
          <w:color w:val="auto"/>
          <w:kern w:val="0"/>
          <w:sz w:val="21"/>
          <w:szCs w:val="21"/>
          <w:highlight w:val="none"/>
          <w:lang w:val="en-US" w:eastAsia="zh-CN"/>
        </w:rPr>
        <w:t>向甲方</w:t>
      </w:r>
      <w:r>
        <w:rPr>
          <w:rFonts w:hint="eastAsia" w:ascii="宋体" w:hAnsi="宋体" w:cs="宋体"/>
          <w:color w:val="auto"/>
          <w:kern w:val="0"/>
          <w:sz w:val="21"/>
          <w:szCs w:val="21"/>
          <w:highlight w:val="none"/>
        </w:rPr>
        <w:t>支付</w:t>
      </w:r>
      <w:r>
        <w:rPr>
          <w:rFonts w:hint="eastAsia" w:ascii="宋体" w:hAnsi="宋体" w:cs="宋体"/>
          <w:color w:val="auto"/>
          <w:kern w:val="0"/>
          <w:sz w:val="21"/>
          <w:szCs w:val="21"/>
          <w:highlight w:val="none"/>
          <w:lang w:val="en-US" w:eastAsia="zh-CN"/>
        </w:rPr>
        <w:t>500元/次的</w:t>
      </w:r>
      <w:r>
        <w:rPr>
          <w:rFonts w:hint="eastAsia" w:ascii="宋体" w:hAnsi="宋体" w:cs="宋体"/>
          <w:color w:val="auto"/>
          <w:kern w:val="0"/>
          <w:sz w:val="21"/>
          <w:szCs w:val="21"/>
          <w:highlight w:val="none"/>
        </w:rPr>
        <w:t>违约金</w:t>
      </w:r>
      <w:r>
        <w:rPr>
          <w:rFonts w:hint="eastAsia" w:ascii="宋体" w:hAnsi="宋体" w:cs="宋体"/>
          <w:color w:val="auto"/>
          <w:sz w:val="21"/>
          <w:szCs w:val="21"/>
        </w:rPr>
        <w:t>（违约金从当期应付款项中扣除）</w:t>
      </w:r>
      <w:r>
        <w:rPr>
          <w:rFonts w:hint="eastAsia" w:ascii="宋体" w:hAnsi="宋体" w:cs="宋体"/>
          <w:color w:val="auto"/>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九、其他</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rPr>
        <w:t>1.乙方承印必须按照甲方的有效授权，凭完备手续结款，甲方对于违规手续将不予认可，并有权拒付所发生金额。</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lang w:val="en-US" w:eastAsia="zh-CN"/>
        </w:rPr>
        <w:t>2</w:t>
      </w:r>
      <w:r>
        <w:rPr>
          <w:rFonts w:hint="eastAsia" w:ascii="宋体" w:hAnsi="宋体" w:eastAsia="宋体"/>
          <w:color w:val="auto"/>
          <w:sz w:val="21"/>
          <w:szCs w:val="21"/>
        </w:rPr>
        <w:t xml:space="preserve">.乙方必须做好帐，登记工作，经甲乙双方核对确认无误，办理结帐手续，按约定收款。 </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hint="eastAsia" w:ascii="宋体" w:hAnsi="宋体" w:eastAsia="宋体"/>
          <w:color w:val="auto"/>
          <w:sz w:val="21"/>
          <w:szCs w:val="21"/>
        </w:rPr>
      </w:pPr>
      <w:r>
        <w:rPr>
          <w:rFonts w:hint="eastAsia" w:ascii="宋体" w:hAnsi="宋体" w:eastAsia="宋体"/>
          <w:color w:val="auto"/>
          <w:sz w:val="21"/>
          <w:szCs w:val="21"/>
          <w:lang w:val="en-US" w:eastAsia="zh-CN"/>
        </w:rPr>
        <w:t>3</w:t>
      </w:r>
      <w:r>
        <w:rPr>
          <w:rFonts w:hint="eastAsia" w:ascii="宋体" w:hAnsi="宋体" w:eastAsia="宋体"/>
          <w:color w:val="auto"/>
          <w:sz w:val="21"/>
          <w:szCs w:val="21"/>
        </w:rPr>
        <w:t>.如在合同期内遇不可抗拒的原因需调整</w:t>
      </w:r>
      <w:r>
        <w:rPr>
          <w:rFonts w:hint="eastAsia" w:ascii="宋体" w:hAnsi="宋体" w:eastAsia="宋体"/>
          <w:color w:val="auto"/>
          <w:sz w:val="21"/>
          <w:szCs w:val="21"/>
          <w:lang w:val="en-US" w:eastAsia="zh-CN"/>
        </w:rPr>
        <w:t>耗材</w:t>
      </w:r>
      <w:r>
        <w:rPr>
          <w:rFonts w:hint="eastAsia" w:ascii="宋体" w:hAnsi="宋体" w:eastAsia="宋体"/>
          <w:color w:val="auto"/>
          <w:sz w:val="21"/>
          <w:szCs w:val="21"/>
        </w:rPr>
        <w:t>价格，经双方协商确定后方可执行。</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服务考核：服务期内接到学生或教师投诉一次，结算时扣除结算金额的2%；接到学生或教师累计投诉二次，结算时扣除结算金额的3%；接到学生或教师累计投诉三次，结算时扣除结算金额的5%，同时采购人有权提前终止合同。</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w:t>
      </w:r>
      <w:r>
        <w:rPr>
          <w:rFonts w:hint="eastAsia" w:ascii="宋体" w:hAnsi="宋体" w:cs="宋体"/>
          <w:b/>
          <w:bCs/>
          <w:color w:val="auto"/>
          <w:kern w:val="0"/>
          <w:sz w:val="21"/>
          <w:szCs w:val="21"/>
          <w:highlight w:val="none"/>
        </w:rPr>
        <w:t>、不可抗力</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十一</w:t>
      </w:r>
      <w:r>
        <w:rPr>
          <w:rFonts w:hint="eastAsia" w:ascii="宋体" w:hAnsi="宋体" w:cs="宋体"/>
          <w:b/>
          <w:bCs/>
          <w:color w:val="auto"/>
          <w:kern w:val="0"/>
          <w:sz w:val="21"/>
          <w:szCs w:val="21"/>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十二</w:t>
      </w:r>
      <w:r>
        <w:rPr>
          <w:rFonts w:hint="eastAsia" w:ascii="宋体" w:hAnsi="宋体" w:cs="宋体"/>
          <w:b/>
          <w:bCs/>
          <w:color w:val="auto"/>
          <w:kern w:val="0"/>
          <w:sz w:val="21"/>
          <w:szCs w:val="21"/>
          <w:highlight w:val="none"/>
          <w:lang w:val="zh-TW" w:eastAsia="zh-TW"/>
        </w:rPr>
        <w:t>、争议解决办法</w:t>
      </w:r>
    </w:p>
    <w:p>
      <w:pPr>
        <w:pStyle w:val="339"/>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十三</w:t>
      </w:r>
      <w:r>
        <w:rPr>
          <w:rFonts w:hint="eastAsia" w:ascii="宋体" w:hAnsi="宋体" w:cs="宋体"/>
          <w:b/>
          <w:bCs/>
          <w:color w:val="auto"/>
          <w:kern w:val="0"/>
          <w:sz w:val="21"/>
          <w:szCs w:val="21"/>
          <w:highlight w:val="none"/>
        </w:rPr>
        <w:t>、合同生效</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本合同自双方当事人盖章或者签字时生效，一式</w:t>
      </w:r>
      <w:r>
        <w:rPr>
          <w:rFonts w:hint="eastAsia" w:ascii="宋体" w:hAnsi="宋体" w:eastAsia="宋体" w:cs="宋体"/>
          <w:color w:val="auto"/>
          <w:sz w:val="21"/>
          <w:szCs w:val="21"/>
          <w:highlight w:val="none"/>
          <w:u w:val="single"/>
        </w:rPr>
        <w:t xml:space="preserve"> 陆 </w:t>
      </w:r>
      <w:r>
        <w:rPr>
          <w:rFonts w:hint="eastAsia" w:ascii="宋体" w:hAnsi="宋体" w:eastAsia="宋体" w:cs="宋体"/>
          <w:color w:val="auto"/>
          <w:sz w:val="21"/>
          <w:szCs w:val="21"/>
          <w:highlight w:val="none"/>
        </w:rPr>
        <w:t>份，甲方、乙方、代理机构各持</w:t>
      </w:r>
      <w:r>
        <w:rPr>
          <w:rFonts w:hint="eastAsia" w:ascii="宋体" w:hAnsi="宋体" w:eastAsia="宋体" w:cs="宋体"/>
          <w:color w:val="auto"/>
          <w:sz w:val="21"/>
          <w:szCs w:val="21"/>
          <w:highlight w:val="none"/>
          <w:lang w:val="en-US" w:eastAsia="zh-CN"/>
        </w:rPr>
        <w:t>贰</w:t>
      </w:r>
      <w:r>
        <w:rPr>
          <w:rFonts w:hint="eastAsia" w:ascii="宋体" w:hAnsi="宋体" w:eastAsia="宋体" w:cs="宋体"/>
          <w:color w:val="auto"/>
          <w:sz w:val="21"/>
          <w:szCs w:val="21"/>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十</w:t>
      </w:r>
      <w:r>
        <w:rPr>
          <w:rFonts w:hint="eastAsia" w:ascii="宋体" w:hAnsi="宋体" w:cs="宋体"/>
          <w:b/>
          <w:bCs/>
          <w:color w:val="auto"/>
          <w:kern w:val="0"/>
          <w:sz w:val="21"/>
          <w:szCs w:val="21"/>
          <w:highlight w:val="none"/>
          <w:lang w:val="en-US" w:eastAsia="zh-CN"/>
        </w:rPr>
        <w:t>四</w:t>
      </w:r>
      <w:r>
        <w:rPr>
          <w:rFonts w:hint="eastAsia" w:ascii="宋体" w:hAnsi="宋体" w:cs="宋体"/>
          <w:b/>
          <w:bCs/>
          <w:color w:val="auto"/>
          <w:kern w:val="0"/>
          <w:sz w:val="21"/>
          <w:szCs w:val="21"/>
          <w:highlight w:val="none"/>
        </w:rPr>
        <w:t>、其他未尽事宜</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按</w:t>
      </w:r>
      <w:r>
        <w:rPr>
          <w:rFonts w:hint="eastAsia" w:ascii="宋体" w:hAnsi="宋体" w:eastAsia="宋体" w:cs="宋体"/>
          <w:color w:val="auto"/>
          <w:sz w:val="21"/>
          <w:szCs w:val="21"/>
          <w:highlight w:val="none"/>
          <w:lang w:val="zh-TW" w:eastAsia="zh-CN"/>
        </w:rPr>
        <w:t>《</w:t>
      </w:r>
      <w:r>
        <w:rPr>
          <w:rFonts w:hint="eastAsia" w:ascii="宋体" w:hAnsi="宋体" w:eastAsia="宋体" w:cs="宋体"/>
          <w:color w:val="auto"/>
          <w:sz w:val="21"/>
          <w:szCs w:val="21"/>
          <w:highlight w:val="none"/>
          <w:lang w:val="en-US" w:eastAsia="zh-CN"/>
        </w:rPr>
        <w:t>中华人民共和国民法典</w:t>
      </w:r>
      <w:r>
        <w:rPr>
          <w:rFonts w:hint="eastAsia" w:ascii="宋体" w:hAnsi="宋体" w:eastAsia="宋体" w:cs="宋体"/>
          <w:color w:val="auto"/>
          <w:sz w:val="21"/>
          <w:szCs w:val="21"/>
          <w:highlight w:val="none"/>
          <w:lang w:val="zh-TW" w:eastAsia="zh-CN"/>
        </w:rPr>
        <w:t>》、</w:t>
      </w:r>
      <w:r>
        <w:rPr>
          <w:rFonts w:hint="eastAsia" w:ascii="宋体" w:hAnsi="宋体" w:eastAsia="宋体" w:cs="宋体"/>
          <w:color w:val="auto"/>
          <w:sz w:val="21"/>
          <w:szCs w:val="21"/>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040" w:hangingChars="2400"/>
        <w:textAlignment w:val="auto"/>
        <w:rPr>
          <w:rFonts w:hint="eastAsia" w:ascii="宋体" w:hAnsi="宋体" w:eastAsia="宋体"/>
          <w:color w:val="auto"/>
          <w:sz w:val="21"/>
          <w:szCs w:val="21"/>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甲    方：                        乙    方：</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单位名称（章）：                  单位名称（章）：</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单位地址：                        单位地址：</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法定代表人：                      法定代表人：</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 xml:space="preserve">委托代理人：                      委托代理人：                            </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 xml:space="preserve">电话：                            电话：           </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 xml:space="preserve">传真：                            传真：                                   </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TW" w:eastAsia="zh-TW"/>
        </w:rPr>
        <w:t>开户银行：                        账号</w:t>
      </w:r>
      <w:r>
        <w:rPr>
          <w:rFonts w:hint="eastAsia" w:ascii="宋体" w:hAnsi="宋体" w:cs="宋体"/>
          <w:color w:val="auto"/>
          <w:sz w:val="21"/>
          <w:szCs w:val="21"/>
          <w:highlight w:val="none"/>
          <w:lang w:val="zh-TW" w:eastAsia="zh-CN"/>
        </w:rPr>
        <w:t>：</w:t>
      </w:r>
    </w:p>
    <w:sectPr>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幼圆">
    <w:altName w:val="Malgun Gothic Semilight"/>
    <w:panose1 w:val="00000000000000000000"/>
    <w:charset w:val="86"/>
    <w:family w:val="modern"/>
    <w:pitch w:val="default"/>
    <w:sig w:usb0="00000000" w:usb1="00000000" w:usb2="00000010" w:usb3="00000000" w:csb0="00040000" w:csb1="00000000"/>
  </w:font>
  <w:font w:name="华文中宋">
    <w:altName w:val="Malgun Gothic Semilight"/>
    <w:panose1 w:val="00000000000000000000"/>
    <w:charset w:val="86"/>
    <w:family w:val="auto"/>
    <w:pitch w:val="default"/>
    <w:sig w:usb0="00000000" w:usb1="00000000" w:usb2="00000010" w:usb3="00000000" w:csb0="0004009F" w:csb1="00000000"/>
  </w:font>
  <w:font w:name="华文仿宋">
    <w:altName w:val="仿宋"/>
    <w:panose1 w:val="00000000000000000000"/>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S?o｡ﾀ?">
    <w:altName w:val="Yu Gothic"/>
    <w:panose1 w:val="00000000000000000000"/>
    <w:charset w:val="80"/>
    <w:family w:val="modern"/>
    <w:pitch w:val="default"/>
    <w:sig w:usb0="00000000" w:usb1="00000000" w:usb2="00000010" w:usb3="00000000" w:csb0="00020000" w:csb1="00000000"/>
  </w:font>
  <w:font w:name="仿宋体">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Malgun Gothic Semilight">
    <w:panose1 w:val="020B0502040204020203"/>
    <w:charset w:val="86"/>
    <w:family w:val="auto"/>
    <w:pitch w:val="default"/>
    <w:sig w:usb0="900002AF" w:usb1="01D77CFB" w:usb2="00000012" w:usb3="00000000" w:csb0="203E01BD" w:csb1="D7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r>
      <w:fldChar w:fldCharType="begin"/>
    </w:r>
    <w:r>
      <w:instrText xml:space="preserve"> PAGE   \* MERGEFORMAT </w:instrText>
    </w:r>
    <w:r>
      <w:fldChar w:fldCharType="separate"/>
    </w:r>
    <w:r>
      <w:rPr>
        <w:lang w:val="zh-CN"/>
      </w:rPr>
      <w:t>1</w:t>
    </w:r>
    <w:r>
      <w:rPr>
        <w:lang w:val="zh-CN"/>
      </w:rPr>
      <w:fldChar w:fldCharType="end"/>
    </w:r>
  </w:p>
  <w:p>
    <w:pPr>
      <w:pStyle w:val="3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4"/>
                          </w:pPr>
                          <w:r>
                            <w:fldChar w:fldCharType="begin"/>
                          </w:r>
                          <w:r>
                            <w:instrText xml:space="preserve"> PAGE  \* MERGEFORMAT </w:instrText>
                          </w:r>
                          <w:r>
                            <w:fldChar w:fldCharType="separate"/>
                          </w:r>
                          <w:r>
                            <w:t>17</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pPr>
                      <w:pStyle w:val="34"/>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4"/>
                            <w:jc w:val="center"/>
                          </w:pPr>
                          <w:r>
                            <w:fldChar w:fldCharType="begin"/>
                          </w:r>
                          <w:r>
                            <w:instrText xml:space="preserve"> PAGE   \* MERGEFORMAT </w:instrText>
                          </w:r>
                          <w:r>
                            <w:fldChar w:fldCharType="separate"/>
                          </w:r>
                          <w:r>
                            <w:rPr>
                              <w:lang w:val="zh-CN"/>
                            </w:rPr>
                            <w:t>18</w:t>
                          </w:r>
                          <w:r>
                            <w:rPr>
                              <w:lang w:val="zh-CN"/>
                            </w:rPr>
                            <w:fldChar w:fldCharType="end"/>
                          </w:r>
                        </w:p>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pPr>
                      <w:pStyle w:val="34"/>
                      <w:jc w:val="center"/>
                    </w:pPr>
                    <w:r>
                      <w:fldChar w:fldCharType="begin"/>
                    </w:r>
                    <w:r>
                      <w:instrText xml:space="preserve"> PAGE   \* MERGEFORMAT </w:instrText>
                    </w:r>
                    <w:r>
                      <w:fldChar w:fldCharType="separate"/>
                    </w:r>
                    <w:r>
                      <w:rPr>
                        <w:lang w:val="zh-CN"/>
                      </w:rPr>
                      <w:t>18</w:t>
                    </w:r>
                    <w:r>
                      <w:rPr>
                        <w:lang w:val="zh-CN"/>
                      </w:rPr>
                      <w:fldChar w:fldCharType="end"/>
                    </w:r>
                  </w:p>
                  <w:p/>
                </w:txbxContent>
              </v:textbox>
            </v:shape>
          </w:pict>
        </mc:Fallback>
      </mc:AlternateContent>
    </w:r>
  </w:p>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81FEA"/>
    <w:multiLevelType w:val="singleLevel"/>
    <w:tmpl w:val="B8481FEA"/>
    <w:lvl w:ilvl="0" w:tentative="0">
      <w:start w:val="1"/>
      <w:numFmt w:val="chineseCounting"/>
      <w:suff w:val="nothing"/>
      <w:lvlText w:val="%1、"/>
      <w:lvlJc w:val="left"/>
      <w:rPr>
        <w:rFonts w:hint="eastAsia"/>
      </w:rPr>
    </w:lvl>
  </w:abstractNum>
  <w:abstractNum w:abstractNumId="1">
    <w:nsid w:val="D449BCFF"/>
    <w:multiLevelType w:val="singleLevel"/>
    <w:tmpl w:val="D449BCFF"/>
    <w:lvl w:ilvl="0" w:tentative="0">
      <w:start w:val="3"/>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2ZGRhZTA2YzU5YzQ0N2JmMjJkM2I5Y2Q1ZTU0NDgifQ=="/>
  </w:docVars>
  <w:rsids>
    <w:rsidRoot w:val="000E2682"/>
    <w:rsid w:val="000000FF"/>
    <w:rsid w:val="00000C92"/>
    <w:rsid w:val="00001D83"/>
    <w:rsid w:val="000043A1"/>
    <w:rsid w:val="00005561"/>
    <w:rsid w:val="00011D78"/>
    <w:rsid w:val="00012232"/>
    <w:rsid w:val="00012715"/>
    <w:rsid w:val="00013AF4"/>
    <w:rsid w:val="00013FAB"/>
    <w:rsid w:val="000154D7"/>
    <w:rsid w:val="00017158"/>
    <w:rsid w:val="00020B69"/>
    <w:rsid w:val="00021771"/>
    <w:rsid w:val="000249FD"/>
    <w:rsid w:val="000255A6"/>
    <w:rsid w:val="000258CC"/>
    <w:rsid w:val="00025A57"/>
    <w:rsid w:val="000266F6"/>
    <w:rsid w:val="00027BA7"/>
    <w:rsid w:val="00030B2A"/>
    <w:rsid w:val="00032674"/>
    <w:rsid w:val="000328C3"/>
    <w:rsid w:val="000329FC"/>
    <w:rsid w:val="00033830"/>
    <w:rsid w:val="0003493D"/>
    <w:rsid w:val="00036638"/>
    <w:rsid w:val="00037E17"/>
    <w:rsid w:val="00037F6D"/>
    <w:rsid w:val="000410E8"/>
    <w:rsid w:val="000444A6"/>
    <w:rsid w:val="000453F9"/>
    <w:rsid w:val="00045A9E"/>
    <w:rsid w:val="00045B5E"/>
    <w:rsid w:val="00045D5E"/>
    <w:rsid w:val="00046582"/>
    <w:rsid w:val="0004775D"/>
    <w:rsid w:val="0005133A"/>
    <w:rsid w:val="00052037"/>
    <w:rsid w:val="0005310A"/>
    <w:rsid w:val="0005546D"/>
    <w:rsid w:val="000555C3"/>
    <w:rsid w:val="00056E46"/>
    <w:rsid w:val="00057B66"/>
    <w:rsid w:val="00057F91"/>
    <w:rsid w:val="0006075D"/>
    <w:rsid w:val="00060A77"/>
    <w:rsid w:val="00060E8F"/>
    <w:rsid w:val="0006119B"/>
    <w:rsid w:val="000617C6"/>
    <w:rsid w:val="00061CB9"/>
    <w:rsid w:val="000624D7"/>
    <w:rsid w:val="00062A91"/>
    <w:rsid w:val="00063F86"/>
    <w:rsid w:val="00064CDA"/>
    <w:rsid w:val="00065986"/>
    <w:rsid w:val="0006657A"/>
    <w:rsid w:val="00067629"/>
    <w:rsid w:val="00067EBD"/>
    <w:rsid w:val="000725FD"/>
    <w:rsid w:val="00072736"/>
    <w:rsid w:val="00073D39"/>
    <w:rsid w:val="000777FC"/>
    <w:rsid w:val="00077EBC"/>
    <w:rsid w:val="00080789"/>
    <w:rsid w:val="000807C1"/>
    <w:rsid w:val="00081D99"/>
    <w:rsid w:val="00082280"/>
    <w:rsid w:val="000822BF"/>
    <w:rsid w:val="00082579"/>
    <w:rsid w:val="00082BDD"/>
    <w:rsid w:val="00082D9E"/>
    <w:rsid w:val="00082E74"/>
    <w:rsid w:val="00083EA3"/>
    <w:rsid w:val="000843BE"/>
    <w:rsid w:val="00084CF8"/>
    <w:rsid w:val="00086602"/>
    <w:rsid w:val="00090C21"/>
    <w:rsid w:val="000917C3"/>
    <w:rsid w:val="00091F95"/>
    <w:rsid w:val="000924A7"/>
    <w:rsid w:val="0009306D"/>
    <w:rsid w:val="0009474D"/>
    <w:rsid w:val="00094FCE"/>
    <w:rsid w:val="000971A2"/>
    <w:rsid w:val="00097D50"/>
    <w:rsid w:val="000A1298"/>
    <w:rsid w:val="000A1353"/>
    <w:rsid w:val="000A1EC5"/>
    <w:rsid w:val="000A2F5E"/>
    <w:rsid w:val="000A33EB"/>
    <w:rsid w:val="000A3CE7"/>
    <w:rsid w:val="000A48BD"/>
    <w:rsid w:val="000A546F"/>
    <w:rsid w:val="000A5755"/>
    <w:rsid w:val="000A5EB0"/>
    <w:rsid w:val="000A7970"/>
    <w:rsid w:val="000B0C5F"/>
    <w:rsid w:val="000B0DD8"/>
    <w:rsid w:val="000B1669"/>
    <w:rsid w:val="000B3643"/>
    <w:rsid w:val="000B3D59"/>
    <w:rsid w:val="000B3D5C"/>
    <w:rsid w:val="000C0C20"/>
    <w:rsid w:val="000C0C85"/>
    <w:rsid w:val="000C1E4E"/>
    <w:rsid w:val="000C5380"/>
    <w:rsid w:val="000C6663"/>
    <w:rsid w:val="000C6E18"/>
    <w:rsid w:val="000C78D7"/>
    <w:rsid w:val="000D03DB"/>
    <w:rsid w:val="000D101C"/>
    <w:rsid w:val="000D1967"/>
    <w:rsid w:val="000D2855"/>
    <w:rsid w:val="000D3275"/>
    <w:rsid w:val="000D3997"/>
    <w:rsid w:val="000D5F3A"/>
    <w:rsid w:val="000D7724"/>
    <w:rsid w:val="000D7B3D"/>
    <w:rsid w:val="000E0947"/>
    <w:rsid w:val="000E1ADA"/>
    <w:rsid w:val="000E2682"/>
    <w:rsid w:val="000E2FD0"/>
    <w:rsid w:val="000E3089"/>
    <w:rsid w:val="000E3875"/>
    <w:rsid w:val="000E44DC"/>
    <w:rsid w:val="000E55EF"/>
    <w:rsid w:val="000E66FD"/>
    <w:rsid w:val="000E79A9"/>
    <w:rsid w:val="000E7F79"/>
    <w:rsid w:val="000F156D"/>
    <w:rsid w:val="000F2893"/>
    <w:rsid w:val="000F39CF"/>
    <w:rsid w:val="000F3CF3"/>
    <w:rsid w:val="000F4876"/>
    <w:rsid w:val="000F4A65"/>
    <w:rsid w:val="000F4EED"/>
    <w:rsid w:val="000F50FC"/>
    <w:rsid w:val="000F66A8"/>
    <w:rsid w:val="000F69BF"/>
    <w:rsid w:val="000F7C23"/>
    <w:rsid w:val="0010009C"/>
    <w:rsid w:val="00100C4A"/>
    <w:rsid w:val="0010146C"/>
    <w:rsid w:val="00101F01"/>
    <w:rsid w:val="00103FF1"/>
    <w:rsid w:val="001044EF"/>
    <w:rsid w:val="001051FD"/>
    <w:rsid w:val="00106AA6"/>
    <w:rsid w:val="00106EAB"/>
    <w:rsid w:val="00107F40"/>
    <w:rsid w:val="00110436"/>
    <w:rsid w:val="00112490"/>
    <w:rsid w:val="00113636"/>
    <w:rsid w:val="00116758"/>
    <w:rsid w:val="00117A71"/>
    <w:rsid w:val="00117FB7"/>
    <w:rsid w:val="001219D1"/>
    <w:rsid w:val="00121B44"/>
    <w:rsid w:val="00122F3F"/>
    <w:rsid w:val="001238B8"/>
    <w:rsid w:val="00123DE8"/>
    <w:rsid w:val="001251C3"/>
    <w:rsid w:val="001252B3"/>
    <w:rsid w:val="00125F87"/>
    <w:rsid w:val="001265A0"/>
    <w:rsid w:val="001269DB"/>
    <w:rsid w:val="00126C0E"/>
    <w:rsid w:val="0013061B"/>
    <w:rsid w:val="00130847"/>
    <w:rsid w:val="00130C4D"/>
    <w:rsid w:val="00131A3B"/>
    <w:rsid w:val="00131C90"/>
    <w:rsid w:val="001335C8"/>
    <w:rsid w:val="001347A4"/>
    <w:rsid w:val="00136B08"/>
    <w:rsid w:val="00143806"/>
    <w:rsid w:val="00144846"/>
    <w:rsid w:val="001451F1"/>
    <w:rsid w:val="00145831"/>
    <w:rsid w:val="0014609E"/>
    <w:rsid w:val="00152263"/>
    <w:rsid w:val="0015273A"/>
    <w:rsid w:val="001529F5"/>
    <w:rsid w:val="00153C77"/>
    <w:rsid w:val="0015545A"/>
    <w:rsid w:val="001556BC"/>
    <w:rsid w:val="001566CB"/>
    <w:rsid w:val="00156D7A"/>
    <w:rsid w:val="001571E1"/>
    <w:rsid w:val="0015747A"/>
    <w:rsid w:val="00157A13"/>
    <w:rsid w:val="00157C62"/>
    <w:rsid w:val="00160220"/>
    <w:rsid w:val="001606C2"/>
    <w:rsid w:val="00161497"/>
    <w:rsid w:val="001622ED"/>
    <w:rsid w:val="001625A2"/>
    <w:rsid w:val="00163085"/>
    <w:rsid w:val="00163299"/>
    <w:rsid w:val="00166131"/>
    <w:rsid w:val="0017118E"/>
    <w:rsid w:val="0017191D"/>
    <w:rsid w:val="0017294A"/>
    <w:rsid w:val="001746EA"/>
    <w:rsid w:val="00175742"/>
    <w:rsid w:val="001758FE"/>
    <w:rsid w:val="001779FE"/>
    <w:rsid w:val="00181C8F"/>
    <w:rsid w:val="00183340"/>
    <w:rsid w:val="0018477B"/>
    <w:rsid w:val="00184D8D"/>
    <w:rsid w:val="00186638"/>
    <w:rsid w:val="0018698F"/>
    <w:rsid w:val="00187B7A"/>
    <w:rsid w:val="00187F64"/>
    <w:rsid w:val="001913C6"/>
    <w:rsid w:val="00191C7D"/>
    <w:rsid w:val="00192E3C"/>
    <w:rsid w:val="00195035"/>
    <w:rsid w:val="0019514A"/>
    <w:rsid w:val="00196C10"/>
    <w:rsid w:val="001A13CD"/>
    <w:rsid w:val="001A1854"/>
    <w:rsid w:val="001A22E3"/>
    <w:rsid w:val="001A279E"/>
    <w:rsid w:val="001A385F"/>
    <w:rsid w:val="001A41F4"/>
    <w:rsid w:val="001A4B49"/>
    <w:rsid w:val="001A4FCC"/>
    <w:rsid w:val="001A5C99"/>
    <w:rsid w:val="001A6798"/>
    <w:rsid w:val="001A7B65"/>
    <w:rsid w:val="001B26A7"/>
    <w:rsid w:val="001B39BB"/>
    <w:rsid w:val="001B5257"/>
    <w:rsid w:val="001B796E"/>
    <w:rsid w:val="001C0993"/>
    <w:rsid w:val="001C1050"/>
    <w:rsid w:val="001C2C11"/>
    <w:rsid w:val="001C313D"/>
    <w:rsid w:val="001C32EB"/>
    <w:rsid w:val="001C4D82"/>
    <w:rsid w:val="001C65FE"/>
    <w:rsid w:val="001C66F2"/>
    <w:rsid w:val="001D0869"/>
    <w:rsid w:val="001D27D4"/>
    <w:rsid w:val="001D55AA"/>
    <w:rsid w:val="001D7354"/>
    <w:rsid w:val="001E09AC"/>
    <w:rsid w:val="001E0FFE"/>
    <w:rsid w:val="001E1265"/>
    <w:rsid w:val="001E1ABB"/>
    <w:rsid w:val="001E1C30"/>
    <w:rsid w:val="001E1D48"/>
    <w:rsid w:val="001E27B7"/>
    <w:rsid w:val="001E2BDF"/>
    <w:rsid w:val="001E438D"/>
    <w:rsid w:val="001E43F4"/>
    <w:rsid w:val="001E4C49"/>
    <w:rsid w:val="001E5568"/>
    <w:rsid w:val="001E5A14"/>
    <w:rsid w:val="001E5B29"/>
    <w:rsid w:val="001E6C41"/>
    <w:rsid w:val="001E7921"/>
    <w:rsid w:val="001F004F"/>
    <w:rsid w:val="001F01F6"/>
    <w:rsid w:val="001F11BE"/>
    <w:rsid w:val="001F26CA"/>
    <w:rsid w:val="001F2D87"/>
    <w:rsid w:val="001F3B66"/>
    <w:rsid w:val="001F4297"/>
    <w:rsid w:val="001F5477"/>
    <w:rsid w:val="001F6A1B"/>
    <w:rsid w:val="0020236A"/>
    <w:rsid w:val="00203A6C"/>
    <w:rsid w:val="00205133"/>
    <w:rsid w:val="0020649C"/>
    <w:rsid w:val="0020795B"/>
    <w:rsid w:val="00207AAB"/>
    <w:rsid w:val="00210F83"/>
    <w:rsid w:val="00213F4C"/>
    <w:rsid w:val="00215F4C"/>
    <w:rsid w:val="00215FA2"/>
    <w:rsid w:val="002164DC"/>
    <w:rsid w:val="00216779"/>
    <w:rsid w:val="002167A3"/>
    <w:rsid w:val="00216961"/>
    <w:rsid w:val="00217E24"/>
    <w:rsid w:val="002202E2"/>
    <w:rsid w:val="002222D3"/>
    <w:rsid w:val="00222512"/>
    <w:rsid w:val="00222F12"/>
    <w:rsid w:val="00224F9D"/>
    <w:rsid w:val="002269E6"/>
    <w:rsid w:val="002308DC"/>
    <w:rsid w:val="002321CF"/>
    <w:rsid w:val="00232430"/>
    <w:rsid w:val="002335FD"/>
    <w:rsid w:val="00233A9D"/>
    <w:rsid w:val="00233DCB"/>
    <w:rsid w:val="0023560B"/>
    <w:rsid w:val="00236DFF"/>
    <w:rsid w:val="00237F1B"/>
    <w:rsid w:val="002419C4"/>
    <w:rsid w:val="00241D49"/>
    <w:rsid w:val="002423EF"/>
    <w:rsid w:val="002437CA"/>
    <w:rsid w:val="0024432C"/>
    <w:rsid w:val="002450AF"/>
    <w:rsid w:val="00245118"/>
    <w:rsid w:val="00245675"/>
    <w:rsid w:val="00246AA6"/>
    <w:rsid w:val="002511A3"/>
    <w:rsid w:val="002518B8"/>
    <w:rsid w:val="00253D57"/>
    <w:rsid w:val="002543EB"/>
    <w:rsid w:val="00254FC2"/>
    <w:rsid w:val="00255703"/>
    <w:rsid w:val="00257286"/>
    <w:rsid w:val="0026068A"/>
    <w:rsid w:val="00260D43"/>
    <w:rsid w:val="00260DC9"/>
    <w:rsid w:val="00261002"/>
    <w:rsid w:val="00261256"/>
    <w:rsid w:val="00261BBE"/>
    <w:rsid w:val="002625E1"/>
    <w:rsid w:val="002626BC"/>
    <w:rsid w:val="00262E1A"/>
    <w:rsid w:val="00264C0D"/>
    <w:rsid w:val="002710D5"/>
    <w:rsid w:val="0027229A"/>
    <w:rsid w:val="002729B7"/>
    <w:rsid w:val="0027403F"/>
    <w:rsid w:val="002745CA"/>
    <w:rsid w:val="00274F63"/>
    <w:rsid w:val="002762D3"/>
    <w:rsid w:val="00276A64"/>
    <w:rsid w:val="0027797F"/>
    <w:rsid w:val="00277D6D"/>
    <w:rsid w:val="00282369"/>
    <w:rsid w:val="002838C4"/>
    <w:rsid w:val="00285A96"/>
    <w:rsid w:val="00286629"/>
    <w:rsid w:val="00286A93"/>
    <w:rsid w:val="002908D7"/>
    <w:rsid w:val="00291429"/>
    <w:rsid w:val="00291DD2"/>
    <w:rsid w:val="0029200C"/>
    <w:rsid w:val="00294D0A"/>
    <w:rsid w:val="00294F78"/>
    <w:rsid w:val="0029503D"/>
    <w:rsid w:val="002A2273"/>
    <w:rsid w:val="002A48E8"/>
    <w:rsid w:val="002A4EB5"/>
    <w:rsid w:val="002A68DE"/>
    <w:rsid w:val="002A6C0B"/>
    <w:rsid w:val="002B018B"/>
    <w:rsid w:val="002B01BA"/>
    <w:rsid w:val="002B0DB7"/>
    <w:rsid w:val="002B1B80"/>
    <w:rsid w:val="002B2810"/>
    <w:rsid w:val="002B28B1"/>
    <w:rsid w:val="002B2EB4"/>
    <w:rsid w:val="002B2EE6"/>
    <w:rsid w:val="002B3119"/>
    <w:rsid w:val="002B38EE"/>
    <w:rsid w:val="002B5E27"/>
    <w:rsid w:val="002B6132"/>
    <w:rsid w:val="002B6F10"/>
    <w:rsid w:val="002B721B"/>
    <w:rsid w:val="002B7B42"/>
    <w:rsid w:val="002C057B"/>
    <w:rsid w:val="002C2322"/>
    <w:rsid w:val="002C38A2"/>
    <w:rsid w:val="002C5E19"/>
    <w:rsid w:val="002C6784"/>
    <w:rsid w:val="002C686C"/>
    <w:rsid w:val="002C7328"/>
    <w:rsid w:val="002C7630"/>
    <w:rsid w:val="002C7DD2"/>
    <w:rsid w:val="002D027E"/>
    <w:rsid w:val="002D267B"/>
    <w:rsid w:val="002D52A2"/>
    <w:rsid w:val="002D5CA7"/>
    <w:rsid w:val="002D77B6"/>
    <w:rsid w:val="002D7D7A"/>
    <w:rsid w:val="002E22FE"/>
    <w:rsid w:val="002E2DE3"/>
    <w:rsid w:val="002E3469"/>
    <w:rsid w:val="002E3E23"/>
    <w:rsid w:val="002E4C79"/>
    <w:rsid w:val="002E504F"/>
    <w:rsid w:val="002E61BA"/>
    <w:rsid w:val="002F0BC9"/>
    <w:rsid w:val="002F0DE9"/>
    <w:rsid w:val="002F109D"/>
    <w:rsid w:val="002F112E"/>
    <w:rsid w:val="002F1870"/>
    <w:rsid w:val="002F28D2"/>
    <w:rsid w:val="002F2CC6"/>
    <w:rsid w:val="002F6BC2"/>
    <w:rsid w:val="002F6C6A"/>
    <w:rsid w:val="003000B6"/>
    <w:rsid w:val="00300362"/>
    <w:rsid w:val="0030157D"/>
    <w:rsid w:val="00304556"/>
    <w:rsid w:val="00305AB6"/>
    <w:rsid w:val="00305E62"/>
    <w:rsid w:val="003061B5"/>
    <w:rsid w:val="003067B5"/>
    <w:rsid w:val="003069AD"/>
    <w:rsid w:val="003078E5"/>
    <w:rsid w:val="00311077"/>
    <w:rsid w:val="00311365"/>
    <w:rsid w:val="00311DE9"/>
    <w:rsid w:val="00313FBD"/>
    <w:rsid w:val="0031496D"/>
    <w:rsid w:val="00315488"/>
    <w:rsid w:val="003165FF"/>
    <w:rsid w:val="003171D8"/>
    <w:rsid w:val="00317F08"/>
    <w:rsid w:val="003211C8"/>
    <w:rsid w:val="00321227"/>
    <w:rsid w:val="00322406"/>
    <w:rsid w:val="003227FC"/>
    <w:rsid w:val="00324802"/>
    <w:rsid w:val="003254FE"/>
    <w:rsid w:val="00325F22"/>
    <w:rsid w:val="003263C4"/>
    <w:rsid w:val="003268CD"/>
    <w:rsid w:val="00327378"/>
    <w:rsid w:val="00330AEC"/>
    <w:rsid w:val="00331A4E"/>
    <w:rsid w:val="00332689"/>
    <w:rsid w:val="00332A6F"/>
    <w:rsid w:val="00335425"/>
    <w:rsid w:val="00336551"/>
    <w:rsid w:val="00336DFD"/>
    <w:rsid w:val="003400BA"/>
    <w:rsid w:val="003403B8"/>
    <w:rsid w:val="003415B7"/>
    <w:rsid w:val="0034208A"/>
    <w:rsid w:val="003422C3"/>
    <w:rsid w:val="003422F6"/>
    <w:rsid w:val="003456FD"/>
    <w:rsid w:val="003466DA"/>
    <w:rsid w:val="0034758B"/>
    <w:rsid w:val="00350334"/>
    <w:rsid w:val="003505E3"/>
    <w:rsid w:val="00350D63"/>
    <w:rsid w:val="00356448"/>
    <w:rsid w:val="0035729A"/>
    <w:rsid w:val="003575AA"/>
    <w:rsid w:val="00357EE6"/>
    <w:rsid w:val="00360A06"/>
    <w:rsid w:val="003616FF"/>
    <w:rsid w:val="00362DDC"/>
    <w:rsid w:val="00362ED2"/>
    <w:rsid w:val="00363D25"/>
    <w:rsid w:val="0036455E"/>
    <w:rsid w:val="00364D2B"/>
    <w:rsid w:val="00366062"/>
    <w:rsid w:val="003665B6"/>
    <w:rsid w:val="00370021"/>
    <w:rsid w:val="00370BC4"/>
    <w:rsid w:val="00371153"/>
    <w:rsid w:val="00371708"/>
    <w:rsid w:val="00371958"/>
    <w:rsid w:val="00372DDE"/>
    <w:rsid w:val="003731B4"/>
    <w:rsid w:val="00374303"/>
    <w:rsid w:val="00374714"/>
    <w:rsid w:val="003804D3"/>
    <w:rsid w:val="00382976"/>
    <w:rsid w:val="00382DC2"/>
    <w:rsid w:val="0038375A"/>
    <w:rsid w:val="003844B2"/>
    <w:rsid w:val="00384869"/>
    <w:rsid w:val="0038595C"/>
    <w:rsid w:val="00385F4A"/>
    <w:rsid w:val="00387251"/>
    <w:rsid w:val="00387F4A"/>
    <w:rsid w:val="0039030C"/>
    <w:rsid w:val="00390B8A"/>
    <w:rsid w:val="00394E7C"/>
    <w:rsid w:val="00395018"/>
    <w:rsid w:val="00395192"/>
    <w:rsid w:val="00397777"/>
    <w:rsid w:val="00397CFC"/>
    <w:rsid w:val="003A0242"/>
    <w:rsid w:val="003A3726"/>
    <w:rsid w:val="003A3AF9"/>
    <w:rsid w:val="003A3BE4"/>
    <w:rsid w:val="003A44CB"/>
    <w:rsid w:val="003A772B"/>
    <w:rsid w:val="003B0217"/>
    <w:rsid w:val="003B2C71"/>
    <w:rsid w:val="003B3386"/>
    <w:rsid w:val="003B36F6"/>
    <w:rsid w:val="003B4505"/>
    <w:rsid w:val="003B4FED"/>
    <w:rsid w:val="003B57FF"/>
    <w:rsid w:val="003B5FB4"/>
    <w:rsid w:val="003B5FC0"/>
    <w:rsid w:val="003B710B"/>
    <w:rsid w:val="003C0445"/>
    <w:rsid w:val="003C0C49"/>
    <w:rsid w:val="003C1319"/>
    <w:rsid w:val="003C16A4"/>
    <w:rsid w:val="003C4173"/>
    <w:rsid w:val="003C547E"/>
    <w:rsid w:val="003C7D98"/>
    <w:rsid w:val="003D2239"/>
    <w:rsid w:val="003D2661"/>
    <w:rsid w:val="003D5E3A"/>
    <w:rsid w:val="003E13C4"/>
    <w:rsid w:val="003E14D1"/>
    <w:rsid w:val="003E60D7"/>
    <w:rsid w:val="003E6490"/>
    <w:rsid w:val="003E79C9"/>
    <w:rsid w:val="003F03E5"/>
    <w:rsid w:val="003F2023"/>
    <w:rsid w:val="003F23D0"/>
    <w:rsid w:val="003F29E0"/>
    <w:rsid w:val="003F345F"/>
    <w:rsid w:val="003F7541"/>
    <w:rsid w:val="003F7BEE"/>
    <w:rsid w:val="00404E2B"/>
    <w:rsid w:val="0040526D"/>
    <w:rsid w:val="00406B24"/>
    <w:rsid w:val="00410A59"/>
    <w:rsid w:val="00410D1F"/>
    <w:rsid w:val="004115CE"/>
    <w:rsid w:val="00411CB3"/>
    <w:rsid w:val="00412DA0"/>
    <w:rsid w:val="004130E7"/>
    <w:rsid w:val="00414378"/>
    <w:rsid w:val="00414670"/>
    <w:rsid w:val="00414C9A"/>
    <w:rsid w:val="004214F9"/>
    <w:rsid w:val="00421A6B"/>
    <w:rsid w:val="00421C81"/>
    <w:rsid w:val="004222A8"/>
    <w:rsid w:val="00424572"/>
    <w:rsid w:val="00424879"/>
    <w:rsid w:val="00425BA1"/>
    <w:rsid w:val="00426098"/>
    <w:rsid w:val="004261D2"/>
    <w:rsid w:val="00426AF0"/>
    <w:rsid w:val="004270ED"/>
    <w:rsid w:val="0043061C"/>
    <w:rsid w:val="004324DF"/>
    <w:rsid w:val="00434112"/>
    <w:rsid w:val="004409C2"/>
    <w:rsid w:val="00441FFD"/>
    <w:rsid w:val="00442AB4"/>
    <w:rsid w:val="00443440"/>
    <w:rsid w:val="0044384F"/>
    <w:rsid w:val="00443C1C"/>
    <w:rsid w:val="004457FA"/>
    <w:rsid w:val="004458E9"/>
    <w:rsid w:val="00446A05"/>
    <w:rsid w:val="00446A21"/>
    <w:rsid w:val="004475E4"/>
    <w:rsid w:val="00450659"/>
    <w:rsid w:val="00451B57"/>
    <w:rsid w:val="00452DC5"/>
    <w:rsid w:val="0045370C"/>
    <w:rsid w:val="00453A4D"/>
    <w:rsid w:val="004541D3"/>
    <w:rsid w:val="00455D7C"/>
    <w:rsid w:val="00457518"/>
    <w:rsid w:val="00457931"/>
    <w:rsid w:val="00457DA4"/>
    <w:rsid w:val="00457FE2"/>
    <w:rsid w:val="004613AC"/>
    <w:rsid w:val="004620ED"/>
    <w:rsid w:val="004627FE"/>
    <w:rsid w:val="0046377D"/>
    <w:rsid w:val="004701E5"/>
    <w:rsid w:val="0047038C"/>
    <w:rsid w:val="0047367C"/>
    <w:rsid w:val="004741F2"/>
    <w:rsid w:val="00474E99"/>
    <w:rsid w:val="00476F3F"/>
    <w:rsid w:val="004772C3"/>
    <w:rsid w:val="00477766"/>
    <w:rsid w:val="00477850"/>
    <w:rsid w:val="00477A77"/>
    <w:rsid w:val="004800E4"/>
    <w:rsid w:val="0048040E"/>
    <w:rsid w:val="004805FA"/>
    <w:rsid w:val="004840C6"/>
    <w:rsid w:val="00484565"/>
    <w:rsid w:val="00485234"/>
    <w:rsid w:val="004864EF"/>
    <w:rsid w:val="0049058D"/>
    <w:rsid w:val="00491282"/>
    <w:rsid w:val="004923C4"/>
    <w:rsid w:val="004972DF"/>
    <w:rsid w:val="004973EA"/>
    <w:rsid w:val="0049752A"/>
    <w:rsid w:val="004A0342"/>
    <w:rsid w:val="004A0378"/>
    <w:rsid w:val="004A0ABC"/>
    <w:rsid w:val="004A147D"/>
    <w:rsid w:val="004A1732"/>
    <w:rsid w:val="004A1940"/>
    <w:rsid w:val="004A2556"/>
    <w:rsid w:val="004A2B4E"/>
    <w:rsid w:val="004A37D5"/>
    <w:rsid w:val="004A3A6F"/>
    <w:rsid w:val="004A3E27"/>
    <w:rsid w:val="004A490F"/>
    <w:rsid w:val="004A4A7E"/>
    <w:rsid w:val="004A50E4"/>
    <w:rsid w:val="004A64E3"/>
    <w:rsid w:val="004A6C9F"/>
    <w:rsid w:val="004A7D69"/>
    <w:rsid w:val="004B00ED"/>
    <w:rsid w:val="004B264F"/>
    <w:rsid w:val="004B3EEC"/>
    <w:rsid w:val="004B51DB"/>
    <w:rsid w:val="004B5EDE"/>
    <w:rsid w:val="004B6562"/>
    <w:rsid w:val="004C0058"/>
    <w:rsid w:val="004C0072"/>
    <w:rsid w:val="004C0A13"/>
    <w:rsid w:val="004C2269"/>
    <w:rsid w:val="004C2381"/>
    <w:rsid w:val="004C3F16"/>
    <w:rsid w:val="004C7F3E"/>
    <w:rsid w:val="004D1CCC"/>
    <w:rsid w:val="004D3CCA"/>
    <w:rsid w:val="004D5658"/>
    <w:rsid w:val="004D56AB"/>
    <w:rsid w:val="004D6099"/>
    <w:rsid w:val="004D6562"/>
    <w:rsid w:val="004D6D22"/>
    <w:rsid w:val="004D7986"/>
    <w:rsid w:val="004E0CB1"/>
    <w:rsid w:val="004E4231"/>
    <w:rsid w:val="004E69E3"/>
    <w:rsid w:val="004E6C19"/>
    <w:rsid w:val="004E7171"/>
    <w:rsid w:val="004E7A19"/>
    <w:rsid w:val="004F179E"/>
    <w:rsid w:val="004F18EF"/>
    <w:rsid w:val="004F1B57"/>
    <w:rsid w:val="004F1CC7"/>
    <w:rsid w:val="004F2535"/>
    <w:rsid w:val="004F3368"/>
    <w:rsid w:val="004F456C"/>
    <w:rsid w:val="004F72CE"/>
    <w:rsid w:val="004F7EB4"/>
    <w:rsid w:val="00500234"/>
    <w:rsid w:val="00500715"/>
    <w:rsid w:val="00500F25"/>
    <w:rsid w:val="00501162"/>
    <w:rsid w:val="00502713"/>
    <w:rsid w:val="00502A11"/>
    <w:rsid w:val="00503D5A"/>
    <w:rsid w:val="00507720"/>
    <w:rsid w:val="00510226"/>
    <w:rsid w:val="00510835"/>
    <w:rsid w:val="00510EBD"/>
    <w:rsid w:val="005115B8"/>
    <w:rsid w:val="00511AA1"/>
    <w:rsid w:val="00513B48"/>
    <w:rsid w:val="005164FC"/>
    <w:rsid w:val="00516C7B"/>
    <w:rsid w:val="00517DBA"/>
    <w:rsid w:val="00517E42"/>
    <w:rsid w:val="00517E89"/>
    <w:rsid w:val="00520F2B"/>
    <w:rsid w:val="0052219A"/>
    <w:rsid w:val="005230E3"/>
    <w:rsid w:val="00523138"/>
    <w:rsid w:val="005249D7"/>
    <w:rsid w:val="0052550E"/>
    <w:rsid w:val="005260B6"/>
    <w:rsid w:val="00526725"/>
    <w:rsid w:val="00530274"/>
    <w:rsid w:val="0053097B"/>
    <w:rsid w:val="00533A80"/>
    <w:rsid w:val="005346D9"/>
    <w:rsid w:val="00534F94"/>
    <w:rsid w:val="00535BD2"/>
    <w:rsid w:val="00536F17"/>
    <w:rsid w:val="005407B0"/>
    <w:rsid w:val="005411BB"/>
    <w:rsid w:val="005411DA"/>
    <w:rsid w:val="005416FB"/>
    <w:rsid w:val="00541C1D"/>
    <w:rsid w:val="00541C6D"/>
    <w:rsid w:val="00544304"/>
    <w:rsid w:val="00545758"/>
    <w:rsid w:val="005503F3"/>
    <w:rsid w:val="0055209C"/>
    <w:rsid w:val="00553327"/>
    <w:rsid w:val="00553B22"/>
    <w:rsid w:val="00554001"/>
    <w:rsid w:val="00556358"/>
    <w:rsid w:val="005566DD"/>
    <w:rsid w:val="00560168"/>
    <w:rsid w:val="00560290"/>
    <w:rsid w:val="005606D1"/>
    <w:rsid w:val="00560C9E"/>
    <w:rsid w:val="00561526"/>
    <w:rsid w:val="00561842"/>
    <w:rsid w:val="00561C72"/>
    <w:rsid w:val="00562E85"/>
    <w:rsid w:val="005637A6"/>
    <w:rsid w:val="00563F25"/>
    <w:rsid w:val="0056466C"/>
    <w:rsid w:val="00564C43"/>
    <w:rsid w:val="00565071"/>
    <w:rsid w:val="0056588A"/>
    <w:rsid w:val="00566CCD"/>
    <w:rsid w:val="005677DD"/>
    <w:rsid w:val="00567CD0"/>
    <w:rsid w:val="005702BD"/>
    <w:rsid w:val="00571060"/>
    <w:rsid w:val="00572D9E"/>
    <w:rsid w:val="005736E3"/>
    <w:rsid w:val="00574D62"/>
    <w:rsid w:val="00574D76"/>
    <w:rsid w:val="00574E35"/>
    <w:rsid w:val="00575874"/>
    <w:rsid w:val="00577866"/>
    <w:rsid w:val="005800B6"/>
    <w:rsid w:val="00580953"/>
    <w:rsid w:val="00580C5A"/>
    <w:rsid w:val="005817B2"/>
    <w:rsid w:val="00581B57"/>
    <w:rsid w:val="00583E06"/>
    <w:rsid w:val="005857F2"/>
    <w:rsid w:val="005863DF"/>
    <w:rsid w:val="00592FF5"/>
    <w:rsid w:val="00594EC0"/>
    <w:rsid w:val="00595424"/>
    <w:rsid w:val="00596406"/>
    <w:rsid w:val="00596F79"/>
    <w:rsid w:val="005A1B5D"/>
    <w:rsid w:val="005A3015"/>
    <w:rsid w:val="005A3308"/>
    <w:rsid w:val="005A3DD8"/>
    <w:rsid w:val="005A3F99"/>
    <w:rsid w:val="005A4EC3"/>
    <w:rsid w:val="005A5EB4"/>
    <w:rsid w:val="005A70A7"/>
    <w:rsid w:val="005A7B6F"/>
    <w:rsid w:val="005B1354"/>
    <w:rsid w:val="005B162B"/>
    <w:rsid w:val="005B23C4"/>
    <w:rsid w:val="005B4354"/>
    <w:rsid w:val="005B4735"/>
    <w:rsid w:val="005B4828"/>
    <w:rsid w:val="005B67F2"/>
    <w:rsid w:val="005B6913"/>
    <w:rsid w:val="005B75C6"/>
    <w:rsid w:val="005B7CA2"/>
    <w:rsid w:val="005C0341"/>
    <w:rsid w:val="005C27E7"/>
    <w:rsid w:val="005C2A5A"/>
    <w:rsid w:val="005C55B3"/>
    <w:rsid w:val="005D0910"/>
    <w:rsid w:val="005D0AD3"/>
    <w:rsid w:val="005D0FA2"/>
    <w:rsid w:val="005D1B8A"/>
    <w:rsid w:val="005D2602"/>
    <w:rsid w:val="005D3AB4"/>
    <w:rsid w:val="005D4603"/>
    <w:rsid w:val="005D6F47"/>
    <w:rsid w:val="005D6F8E"/>
    <w:rsid w:val="005E0533"/>
    <w:rsid w:val="005E139C"/>
    <w:rsid w:val="005E2444"/>
    <w:rsid w:val="005E2874"/>
    <w:rsid w:val="005E2BA5"/>
    <w:rsid w:val="005E52AD"/>
    <w:rsid w:val="005F1559"/>
    <w:rsid w:val="005F1B9E"/>
    <w:rsid w:val="005F2360"/>
    <w:rsid w:val="005F26A8"/>
    <w:rsid w:val="005F2E70"/>
    <w:rsid w:val="005F3FEC"/>
    <w:rsid w:val="005F4726"/>
    <w:rsid w:val="005F4801"/>
    <w:rsid w:val="005F6CBE"/>
    <w:rsid w:val="005F6DDC"/>
    <w:rsid w:val="005F6FBB"/>
    <w:rsid w:val="005F7E6F"/>
    <w:rsid w:val="006028C5"/>
    <w:rsid w:val="00603B98"/>
    <w:rsid w:val="006059EE"/>
    <w:rsid w:val="006074CB"/>
    <w:rsid w:val="00607EB6"/>
    <w:rsid w:val="0061131D"/>
    <w:rsid w:val="00611B66"/>
    <w:rsid w:val="00612DD7"/>
    <w:rsid w:val="00612F92"/>
    <w:rsid w:val="00615270"/>
    <w:rsid w:val="006152E4"/>
    <w:rsid w:val="00616E84"/>
    <w:rsid w:val="006173BC"/>
    <w:rsid w:val="00620173"/>
    <w:rsid w:val="00622C4A"/>
    <w:rsid w:val="00622D0A"/>
    <w:rsid w:val="006237AA"/>
    <w:rsid w:val="00625489"/>
    <w:rsid w:val="0062745A"/>
    <w:rsid w:val="00632DBA"/>
    <w:rsid w:val="00634742"/>
    <w:rsid w:val="0063492E"/>
    <w:rsid w:val="006418C6"/>
    <w:rsid w:val="00642C4D"/>
    <w:rsid w:val="00642ED4"/>
    <w:rsid w:val="00643436"/>
    <w:rsid w:val="00647C0F"/>
    <w:rsid w:val="00650BD0"/>
    <w:rsid w:val="00651244"/>
    <w:rsid w:val="00651DB5"/>
    <w:rsid w:val="0065217A"/>
    <w:rsid w:val="00652D7D"/>
    <w:rsid w:val="00654599"/>
    <w:rsid w:val="00654B50"/>
    <w:rsid w:val="00655305"/>
    <w:rsid w:val="00656040"/>
    <w:rsid w:val="00657978"/>
    <w:rsid w:val="00660298"/>
    <w:rsid w:val="00662D90"/>
    <w:rsid w:val="0066344B"/>
    <w:rsid w:val="006639EA"/>
    <w:rsid w:val="00663A8F"/>
    <w:rsid w:val="00665566"/>
    <w:rsid w:val="00665762"/>
    <w:rsid w:val="0066642D"/>
    <w:rsid w:val="00666909"/>
    <w:rsid w:val="00666CDD"/>
    <w:rsid w:val="00666F1A"/>
    <w:rsid w:val="006676A7"/>
    <w:rsid w:val="00671181"/>
    <w:rsid w:val="00672406"/>
    <w:rsid w:val="006734A7"/>
    <w:rsid w:val="006744E3"/>
    <w:rsid w:val="00675914"/>
    <w:rsid w:val="00675C23"/>
    <w:rsid w:val="00676D2D"/>
    <w:rsid w:val="00680663"/>
    <w:rsid w:val="006819C0"/>
    <w:rsid w:val="006827C6"/>
    <w:rsid w:val="00683181"/>
    <w:rsid w:val="00683B8A"/>
    <w:rsid w:val="00684C5B"/>
    <w:rsid w:val="00685928"/>
    <w:rsid w:val="00686C92"/>
    <w:rsid w:val="00687908"/>
    <w:rsid w:val="00690A46"/>
    <w:rsid w:val="00692F91"/>
    <w:rsid w:val="00692FD0"/>
    <w:rsid w:val="00693D3C"/>
    <w:rsid w:val="00696017"/>
    <w:rsid w:val="0069744B"/>
    <w:rsid w:val="00697E8A"/>
    <w:rsid w:val="006A02F2"/>
    <w:rsid w:val="006A09B3"/>
    <w:rsid w:val="006A1A14"/>
    <w:rsid w:val="006A241C"/>
    <w:rsid w:val="006A4043"/>
    <w:rsid w:val="006A4B14"/>
    <w:rsid w:val="006A5159"/>
    <w:rsid w:val="006A5BD3"/>
    <w:rsid w:val="006A7482"/>
    <w:rsid w:val="006A79B3"/>
    <w:rsid w:val="006B112E"/>
    <w:rsid w:val="006B3A3A"/>
    <w:rsid w:val="006B5882"/>
    <w:rsid w:val="006B5BBF"/>
    <w:rsid w:val="006B6873"/>
    <w:rsid w:val="006B73BA"/>
    <w:rsid w:val="006B7DB5"/>
    <w:rsid w:val="006C191A"/>
    <w:rsid w:val="006C19E9"/>
    <w:rsid w:val="006C2149"/>
    <w:rsid w:val="006C3497"/>
    <w:rsid w:val="006C3652"/>
    <w:rsid w:val="006C4B0C"/>
    <w:rsid w:val="006C694F"/>
    <w:rsid w:val="006D0910"/>
    <w:rsid w:val="006D140B"/>
    <w:rsid w:val="006D70BE"/>
    <w:rsid w:val="006D7B47"/>
    <w:rsid w:val="006D7C4A"/>
    <w:rsid w:val="006E03BC"/>
    <w:rsid w:val="006E0D61"/>
    <w:rsid w:val="006E10AA"/>
    <w:rsid w:val="006E26D3"/>
    <w:rsid w:val="006E6E9D"/>
    <w:rsid w:val="006E7CD6"/>
    <w:rsid w:val="006E7D89"/>
    <w:rsid w:val="006F1140"/>
    <w:rsid w:val="006F1A9D"/>
    <w:rsid w:val="006F2115"/>
    <w:rsid w:val="006F21BC"/>
    <w:rsid w:val="006F509D"/>
    <w:rsid w:val="006F51DB"/>
    <w:rsid w:val="006F53F5"/>
    <w:rsid w:val="00700547"/>
    <w:rsid w:val="0070180A"/>
    <w:rsid w:val="00701C9B"/>
    <w:rsid w:val="00701F6E"/>
    <w:rsid w:val="00702175"/>
    <w:rsid w:val="007022C3"/>
    <w:rsid w:val="00704077"/>
    <w:rsid w:val="007040F3"/>
    <w:rsid w:val="00704243"/>
    <w:rsid w:val="00704335"/>
    <w:rsid w:val="007049B7"/>
    <w:rsid w:val="00710319"/>
    <w:rsid w:val="0071155F"/>
    <w:rsid w:val="007115F8"/>
    <w:rsid w:val="00712569"/>
    <w:rsid w:val="0071297B"/>
    <w:rsid w:val="007151AE"/>
    <w:rsid w:val="007177BA"/>
    <w:rsid w:val="00717C33"/>
    <w:rsid w:val="00720F84"/>
    <w:rsid w:val="00722F2D"/>
    <w:rsid w:val="00723C6B"/>
    <w:rsid w:val="00724EB2"/>
    <w:rsid w:val="00730081"/>
    <w:rsid w:val="00730B61"/>
    <w:rsid w:val="00731390"/>
    <w:rsid w:val="007322AD"/>
    <w:rsid w:val="00732ED2"/>
    <w:rsid w:val="007345BD"/>
    <w:rsid w:val="00735B51"/>
    <w:rsid w:val="00736683"/>
    <w:rsid w:val="00736D80"/>
    <w:rsid w:val="0073793A"/>
    <w:rsid w:val="00740355"/>
    <w:rsid w:val="00740991"/>
    <w:rsid w:val="0074158C"/>
    <w:rsid w:val="00743A0E"/>
    <w:rsid w:val="00745400"/>
    <w:rsid w:val="00746AEF"/>
    <w:rsid w:val="0075076D"/>
    <w:rsid w:val="00751622"/>
    <w:rsid w:val="00753DE7"/>
    <w:rsid w:val="0075496D"/>
    <w:rsid w:val="0075649A"/>
    <w:rsid w:val="007570BA"/>
    <w:rsid w:val="00757DA2"/>
    <w:rsid w:val="00757E0B"/>
    <w:rsid w:val="00760290"/>
    <w:rsid w:val="00760ADC"/>
    <w:rsid w:val="00762ABA"/>
    <w:rsid w:val="00762F98"/>
    <w:rsid w:val="00764668"/>
    <w:rsid w:val="00764CA3"/>
    <w:rsid w:val="007653DB"/>
    <w:rsid w:val="00767399"/>
    <w:rsid w:val="00770A05"/>
    <w:rsid w:val="00771D5F"/>
    <w:rsid w:val="00771F30"/>
    <w:rsid w:val="00773CAB"/>
    <w:rsid w:val="0077611B"/>
    <w:rsid w:val="0077690F"/>
    <w:rsid w:val="00781433"/>
    <w:rsid w:val="007828E8"/>
    <w:rsid w:val="007832FA"/>
    <w:rsid w:val="00785E69"/>
    <w:rsid w:val="00786125"/>
    <w:rsid w:val="0079045A"/>
    <w:rsid w:val="00791439"/>
    <w:rsid w:val="0079196F"/>
    <w:rsid w:val="00793418"/>
    <w:rsid w:val="00793B15"/>
    <w:rsid w:val="00794A59"/>
    <w:rsid w:val="00797F89"/>
    <w:rsid w:val="00797FEA"/>
    <w:rsid w:val="007A325F"/>
    <w:rsid w:val="007A37D7"/>
    <w:rsid w:val="007A44A9"/>
    <w:rsid w:val="007A5620"/>
    <w:rsid w:val="007A6DBA"/>
    <w:rsid w:val="007A7284"/>
    <w:rsid w:val="007B2CA6"/>
    <w:rsid w:val="007B3924"/>
    <w:rsid w:val="007B43A2"/>
    <w:rsid w:val="007B5B2E"/>
    <w:rsid w:val="007B77E7"/>
    <w:rsid w:val="007C204C"/>
    <w:rsid w:val="007C3FFC"/>
    <w:rsid w:val="007C5A93"/>
    <w:rsid w:val="007C7429"/>
    <w:rsid w:val="007C7C9C"/>
    <w:rsid w:val="007D06D2"/>
    <w:rsid w:val="007D3AD1"/>
    <w:rsid w:val="007D3EBE"/>
    <w:rsid w:val="007D3FAB"/>
    <w:rsid w:val="007D4EED"/>
    <w:rsid w:val="007D5998"/>
    <w:rsid w:val="007D59EF"/>
    <w:rsid w:val="007D7867"/>
    <w:rsid w:val="007E173C"/>
    <w:rsid w:val="007E19E8"/>
    <w:rsid w:val="007E2264"/>
    <w:rsid w:val="007E4419"/>
    <w:rsid w:val="007E5DE0"/>
    <w:rsid w:val="007E6373"/>
    <w:rsid w:val="007E7156"/>
    <w:rsid w:val="007F1A6C"/>
    <w:rsid w:val="007F1FB9"/>
    <w:rsid w:val="007F2B49"/>
    <w:rsid w:val="007F30C2"/>
    <w:rsid w:val="007F40C8"/>
    <w:rsid w:val="007F4C58"/>
    <w:rsid w:val="007F4D83"/>
    <w:rsid w:val="007F602D"/>
    <w:rsid w:val="007F666D"/>
    <w:rsid w:val="007F75C5"/>
    <w:rsid w:val="00800417"/>
    <w:rsid w:val="008004EF"/>
    <w:rsid w:val="00805B74"/>
    <w:rsid w:val="0080654E"/>
    <w:rsid w:val="00806D4E"/>
    <w:rsid w:val="00810348"/>
    <w:rsid w:val="00810BF9"/>
    <w:rsid w:val="00812A94"/>
    <w:rsid w:val="008138D6"/>
    <w:rsid w:val="008144E9"/>
    <w:rsid w:val="00815DC1"/>
    <w:rsid w:val="0082068D"/>
    <w:rsid w:val="008212FF"/>
    <w:rsid w:val="00822DB7"/>
    <w:rsid w:val="00822FC7"/>
    <w:rsid w:val="00823024"/>
    <w:rsid w:val="00824666"/>
    <w:rsid w:val="00825168"/>
    <w:rsid w:val="00830167"/>
    <w:rsid w:val="008318AA"/>
    <w:rsid w:val="008318B8"/>
    <w:rsid w:val="008333F6"/>
    <w:rsid w:val="00834AEA"/>
    <w:rsid w:val="00835A30"/>
    <w:rsid w:val="00835AC4"/>
    <w:rsid w:val="00836035"/>
    <w:rsid w:val="00837036"/>
    <w:rsid w:val="008378A6"/>
    <w:rsid w:val="00837C83"/>
    <w:rsid w:val="008417DB"/>
    <w:rsid w:val="0084386A"/>
    <w:rsid w:val="00844BD4"/>
    <w:rsid w:val="008450EE"/>
    <w:rsid w:val="00845541"/>
    <w:rsid w:val="0084638E"/>
    <w:rsid w:val="00847F09"/>
    <w:rsid w:val="008500B5"/>
    <w:rsid w:val="00852F2D"/>
    <w:rsid w:val="008573A0"/>
    <w:rsid w:val="00857894"/>
    <w:rsid w:val="0086041A"/>
    <w:rsid w:val="00860604"/>
    <w:rsid w:val="00860E77"/>
    <w:rsid w:val="00861941"/>
    <w:rsid w:val="00862449"/>
    <w:rsid w:val="00863884"/>
    <w:rsid w:val="00865314"/>
    <w:rsid w:val="00865A1A"/>
    <w:rsid w:val="00865F20"/>
    <w:rsid w:val="008679F3"/>
    <w:rsid w:val="00867E37"/>
    <w:rsid w:val="008705BA"/>
    <w:rsid w:val="008709CA"/>
    <w:rsid w:val="0087260D"/>
    <w:rsid w:val="00872A0E"/>
    <w:rsid w:val="00872E4F"/>
    <w:rsid w:val="008740E2"/>
    <w:rsid w:val="008747A8"/>
    <w:rsid w:val="00877FA2"/>
    <w:rsid w:val="00881C12"/>
    <w:rsid w:val="00882E58"/>
    <w:rsid w:val="00883E0A"/>
    <w:rsid w:val="00883ECA"/>
    <w:rsid w:val="0088479D"/>
    <w:rsid w:val="00885059"/>
    <w:rsid w:val="00885862"/>
    <w:rsid w:val="00886A6A"/>
    <w:rsid w:val="00887649"/>
    <w:rsid w:val="0088776E"/>
    <w:rsid w:val="00887C42"/>
    <w:rsid w:val="00887FB8"/>
    <w:rsid w:val="0089148E"/>
    <w:rsid w:val="00892747"/>
    <w:rsid w:val="00892759"/>
    <w:rsid w:val="00892A8E"/>
    <w:rsid w:val="00892A96"/>
    <w:rsid w:val="00894A5E"/>
    <w:rsid w:val="0089500E"/>
    <w:rsid w:val="008968D9"/>
    <w:rsid w:val="008A14CC"/>
    <w:rsid w:val="008A1A32"/>
    <w:rsid w:val="008A221F"/>
    <w:rsid w:val="008A3669"/>
    <w:rsid w:val="008A3A1C"/>
    <w:rsid w:val="008A6868"/>
    <w:rsid w:val="008A6C7B"/>
    <w:rsid w:val="008B1BF9"/>
    <w:rsid w:val="008B2640"/>
    <w:rsid w:val="008B2A4F"/>
    <w:rsid w:val="008B3195"/>
    <w:rsid w:val="008B597A"/>
    <w:rsid w:val="008B73ED"/>
    <w:rsid w:val="008B7500"/>
    <w:rsid w:val="008B77E0"/>
    <w:rsid w:val="008B7F82"/>
    <w:rsid w:val="008C0C56"/>
    <w:rsid w:val="008C20EF"/>
    <w:rsid w:val="008C2979"/>
    <w:rsid w:val="008C3679"/>
    <w:rsid w:val="008C3839"/>
    <w:rsid w:val="008C4454"/>
    <w:rsid w:val="008C4667"/>
    <w:rsid w:val="008C5614"/>
    <w:rsid w:val="008C63DE"/>
    <w:rsid w:val="008C7241"/>
    <w:rsid w:val="008C7727"/>
    <w:rsid w:val="008D0A25"/>
    <w:rsid w:val="008D1A3D"/>
    <w:rsid w:val="008D3A9D"/>
    <w:rsid w:val="008D40B2"/>
    <w:rsid w:val="008D417E"/>
    <w:rsid w:val="008D6D4C"/>
    <w:rsid w:val="008E1184"/>
    <w:rsid w:val="008E3069"/>
    <w:rsid w:val="008E461A"/>
    <w:rsid w:val="008E572C"/>
    <w:rsid w:val="008E5A82"/>
    <w:rsid w:val="008F2922"/>
    <w:rsid w:val="008F2932"/>
    <w:rsid w:val="008F4278"/>
    <w:rsid w:val="008F467B"/>
    <w:rsid w:val="008F4728"/>
    <w:rsid w:val="008F4DD8"/>
    <w:rsid w:val="008F6197"/>
    <w:rsid w:val="008F666E"/>
    <w:rsid w:val="00900163"/>
    <w:rsid w:val="00901B0C"/>
    <w:rsid w:val="00901FE5"/>
    <w:rsid w:val="0090262A"/>
    <w:rsid w:val="00902F4E"/>
    <w:rsid w:val="0090483E"/>
    <w:rsid w:val="0090600A"/>
    <w:rsid w:val="00912482"/>
    <w:rsid w:val="009130FD"/>
    <w:rsid w:val="00913A77"/>
    <w:rsid w:val="00913E26"/>
    <w:rsid w:val="00913E79"/>
    <w:rsid w:val="00914A2C"/>
    <w:rsid w:val="00914BE1"/>
    <w:rsid w:val="009160F7"/>
    <w:rsid w:val="0091661A"/>
    <w:rsid w:val="009175A5"/>
    <w:rsid w:val="009208DE"/>
    <w:rsid w:val="00921EB6"/>
    <w:rsid w:val="009245C8"/>
    <w:rsid w:val="00925235"/>
    <w:rsid w:val="00925FFC"/>
    <w:rsid w:val="00930277"/>
    <w:rsid w:val="009307D7"/>
    <w:rsid w:val="00930B4A"/>
    <w:rsid w:val="009310A4"/>
    <w:rsid w:val="009319AA"/>
    <w:rsid w:val="00933183"/>
    <w:rsid w:val="00933E39"/>
    <w:rsid w:val="0093445B"/>
    <w:rsid w:val="00936B61"/>
    <w:rsid w:val="00940435"/>
    <w:rsid w:val="00941E4B"/>
    <w:rsid w:val="00942BC5"/>
    <w:rsid w:val="00942F19"/>
    <w:rsid w:val="00944A0B"/>
    <w:rsid w:val="009465DC"/>
    <w:rsid w:val="009467D1"/>
    <w:rsid w:val="009468B3"/>
    <w:rsid w:val="00946EA0"/>
    <w:rsid w:val="0094764B"/>
    <w:rsid w:val="00950B02"/>
    <w:rsid w:val="00951FF2"/>
    <w:rsid w:val="009540F0"/>
    <w:rsid w:val="009545AE"/>
    <w:rsid w:val="00954AA3"/>
    <w:rsid w:val="009551F5"/>
    <w:rsid w:val="00956D3F"/>
    <w:rsid w:val="009573A4"/>
    <w:rsid w:val="00960F07"/>
    <w:rsid w:val="00963322"/>
    <w:rsid w:val="00963E34"/>
    <w:rsid w:val="009640FD"/>
    <w:rsid w:val="00965A40"/>
    <w:rsid w:val="0096769B"/>
    <w:rsid w:val="00967E7C"/>
    <w:rsid w:val="009709BB"/>
    <w:rsid w:val="00970D9C"/>
    <w:rsid w:val="00973400"/>
    <w:rsid w:val="009749CE"/>
    <w:rsid w:val="0097612B"/>
    <w:rsid w:val="009767FD"/>
    <w:rsid w:val="00976DC7"/>
    <w:rsid w:val="00976ED0"/>
    <w:rsid w:val="00977A07"/>
    <w:rsid w:val="00977DE9"/>
    <w:rsid w:val="0098212A"/>
    <w:rsid w:val="009825EC"/>
    <w:rsid w:val="00984EC4"/>
    <w:rsid w:val="00984F1E"/>
    <w:rsid w:val="00985D6B"/>
    <w:rsid w:val="00986E4D"/>
    <w:rsid w:val="00987F58"/>
    <w:rsid w:val="0099434F"/>
    <w:rsid w:val="00994BBB"/>
    <w:rsid w:val="009960A7"/>
    <w:rsid w:val="009963ED"/>
    <w:rsid w:val="00996A3C"/>
    <w:rsid w:val="00997976"/>
    <w:rsid w:val="009A12CD"/>
    <w:rsid w:val="009A6267"/>
    <w:rsid w:val="009A73CA"/>
    <w:rsid w:val="009A7F19"/>
    <w:rsid w:val="009B0FB8"/>
    <w:rsid w:val="009B14D0"/>
    <w:rsid w:val="009B191D"/>
    <w:rsid w:val="009B32A5"/>
    <w:rsid w:val="009B32D4"/>
    <w:rsid w:val="009B69A0"/>
    <w:rsid w:val="009B73AF"/>
    <w:rsid w:val="009C105B"/>
    <w:rsid w:val="009C20CB"/>
    <w:rsid w:val="009C2239"/>
    <w:rsid w:val="009C3FB2"/>
    <w:rsid w:val="009C408E"/>
    <w:rsid w:val="009C6547"/>
    <w:rsid w:val="009D09BE"/>
    <w:rsid w:val="009D1348"/>
    <w:rsid w:val="009D151D"/>
    <w:rsid w:val="009D1665"/>
    <w:rsid w:val="009D22E6"/>
    <w:rsid w:val="009D335D"/>
    <w:rsid w:val="009D40D2"/>
    <w:rsid w:val="009D5A0C"/>
    <w:rsid w:val="009D5E48"/>
    <w:rsid w:val="009D7CD6"/>
    <w:rsid w:val="009E03A5"/>
    <w:rsid w:val="009E13EF"/>
    <w:rsid w:val="009E2997"/>
    <w:rsid w:val="009E2CFB"/>
    <w:rsid w:val="009E2FBB"/>
    <w:rsid w:val="009E30D1"/>
    <w:rsid w:val="009E36C2"/>
    <w:rsid w:val="009E4844"/>
    <w:rsid w:val="009F0512"/>
    <w:rsid w:val="009F0784"/>
    <w:rsid w:val="009F16A0"/>
    <w:rsid w:val="009F1767"/>
    <w:rsid w:val="009F2D5D"/>
    <w:rsid w:val="009F2DFC"/>
    <w:rsid w:val="009F3DBC"/>
    <w:rsid w:val="009F457A"/>
    <w:rsid w:val="009F4716"/>
    <w:rsid w:val="009F5AEE"/>
    <w:rsid w:val="009F67F0"/>
    <w:rsid w:val="00A01936"/>
    <w:rsid w:val="00A02176"/>
    <w:rsid w:val="00A04DAA"/>
    <w:rsid w:val="00A0701D"/>
    <w:rsid w:val="00A1119A"/>
    <w:rsid w:val="00A122A5"/>
    <w:rsid w:val="00A1419B"/>
    <w:rsid w:val="00A14241"/>
    <w:rsid w:val="00A1457B"/>
    <w:rsid w:val="00A1493A"/>
    <w:rsid w:val="00A1579E"/>
    <w:rsid w:val="00A15E0C"/>
    <w:rsid w:val="00A16410"/>
    <w:rsid w:val="00A16B06"/>
    <w:rsid w:val="00A174DB"/>
    <w:rsid w:val="00A17FE5"/>
    <w:rsid w:val="00A21989"/>
    <w:rsid w:val="00A21F3E"/>
    <w:rsid w:val="00A2326B"/>
    <w:rsid w:val="00A232B8"/>
    <w:rsid w:val="00A26E0F"/>
    <w:rsid w:val="00A2780C"/>
    <w:rsid w:val="00A27E2B"/>
    <w:rsid w:val="00A303AC"/>
    <w:rsid w:val="00A31DE8"/>
    <w:rsid w:val="00A32B3B"/>
    <w:rsid w:val="00A348DE"/>
    <w:rsid w:val="00A35327"/>
    <w:rsid w:val="00A36A88"/>
    <w:rsid w:val="00A36B84"/>
    <w:rsid w:val="00A376C8"/>
    <w:rsid w:val="00A3799A"/>
    <w:rsid w:val="00A402F6"/>
    <w:rsid w:val="00A40DBE"/>
    <w:rsid w:val="00A416C6"/>
    <w:rsid w:val="00A425DB"/>
    <w:rsid w:val="00A42640"/>
    <w:rsid w:val="00A4269D"/>
    <w:rsid w:val="00A46BBD"/>
    <w:rsid w:val="00A46CB8"/>
    <w:rsid w:val="00A502A7"/>
    <w:rsid w:val="00A50DF9"/>
    <w:rsid w:val="00A50EF5"/>
    <w:rsid w:val="00A53941"/>
    <w:rsid w:val="00A53EB0"/>
    <w:rsid w:val="00A544E7"/>
    <w:rsid w:val="00A558D0"/>
    <w:rsid w:val="00A56999"/>
    <w:rsid w:val="00A57003"/>
    <w:rsid w:val="00A57AA5"/>
    <w:rsid w:val="00A60E0C"/>
    <w:rsid w:val="00A6133D"/>
    <w:rsid w:val="00A615EC"/>
    <w:rsid w:val="00A6291F"/>
    <w:rsid w:val="00A63F43"/>
    <w:rsid w:val="00A64D50"/>
    <w:rsid w:val="00A678F4"/>
    <w:rsid w:val="00A717BF"/>
    <w:rsid w:val="00A738BA"/>
    <w:rsid w:val="00A7401E"/>
    <w:rsid w:val="00A745DC"/>
    <w:rsid w:val="00A746C3"/>
    <w:rsid w:val="00A7788B"/>
    <w:rsid w:val="00A80948"/>
    <w:rsid w:val="00A841A4"/>
    <w:rsid w:val="00A84C2D"/>
    <w:rsid w:val="00A85378"/>
    <w:rsid w:val="00A853F6"/>
    <w:rsid w:val="00A86478"/>
    <w:rsid w:val="00A867F0"/>
    <w:rsid w:val="00A907AA"/>
    <w:rsid w:val="00A91555"/>
    <w:rsid w:val="00A91E74"/>
    <w:rsid w:val="00A92548"/>
    <w:rsid w:val="00A92B53"/>
    <w:rsid w:val="00A94E1E"/>
    <w:rsid w:val="00A9764D"/>
    <w:rsid w:val="00A97E21"/>
    <w:rsid w:val="00AA26A2"/>
    <w:rsid w:val="00AA2B92"/>
    <w:rsid w:val="00AA3B36"/>
    <w:rsid w:val="00AA3DCE"/>
    <w:rsid w:val="00AA4EBA"/>
    <w:rsid w:val="00AA5E90"/>
    <w:rsid w:val="00AA5F16"/>
    <w:rsid w:val="00AB23DB"/>
    <w:rsid w:val="00AB2471"/>
    <w:rsid w:val="00AB3AB9"/>
    <w:rsid w:val="00AB3C38"/>
    <w:rsid w:val="00AB5287"/>
    <w:rsid w:val="00AB7810"/>
    <w:rsid w:val="00AC0E57"/>
    <w:rsid w:val="00AC381E"/>
    <w:rsid w:val="00AC3B19"/>
    <w:rsid w:val="00AC3FE3"/>
    <w:rsid w:val="00AC5388"/>
    <w:rsid w:val="00AC64A6"/>
    <w:rsid w:val="00AC7617"/>
    <w:rsid w:val="00AC7DB7"/>
    <w:rsid w:val="00AC7FFD"/>
    <w:rsid w:val="00AD0086"/>
    <w:rsid w:val="00AD17ED"/>
    <w:rsid w:val="00AD3925"/>
    <w:rsid w:val="00AD4ACC"/>
    <w:rsid w:val="00AD4D4F"/>
    <w:rsid w:val="00AD707E"/>
    <w:rsid w:val="00AD77F0"/>
    <w:rsid w:val="00AD7E53"/>
    <w:rsid w:val="00AE0006"/>
    <w:rsid w:val="00AE09CC"/>
    <w:rsid w:val="00AE0DAA"/>
    <w:rsid w:val="00AE261B"/>
    <w:rsid w:val="00AE3D4D"/>
    <w:rsid w:val="00AE42FC"/>
    <w:rsid w:val="00AE52EE"/>
    <w:rsid w:val="00AE62C5"/>
    <w:rsid w:val="00AE64B0"/>
    <w:rsid w:val="00AE6A82"/>
    <w:rsid w:val="00AE6C56"/>
    <w:rsid w:val="00AE743F"/>
    <w:rsid w:val="00AF05F6"/>
    <w:rsid w:val="00AF1C9F"/>
    <w:rsid w:val="00AF1E3C"/>
    <w:rsid w:val="00AF2A0D"/>
    <w:rsid w:val="00AF30B1"/>
    <w:rsid w:val="00AF3200"/>
    <w:rsid w:val="00AF35BD"/>
    <w:rsid w:val="00AF4C50"/>
    <w:rsid w:val="00AF5180"/>
    <w:rsid w:val="00AF53E7"/>
    <w:rsid w:val="00AF545B"/>
    <w:rsid w:val="00AF6AE2"/>
    <w:rsid w:val="00AF7B54"/>
    <w:rsid w:val="00B022CC"/>
    <w:rsid w:val="00B022FE"/>
    <w:rsid w:val="00B034BC"/>
    <w:rsid w:val="00B044DB"/>
    <w:rsid w:val="00B054A9"/>
    <w:rsid w:val="00B06D4A"/>
    <w:rsid w:val="00B073F4"/>
    <w:rsid w:val="00B11CFA"/>
    <w:rsid w:val="00B12AC1"/>
    <w:rsid w:val="00B14031"/>
    <w:rsid w:val="00B14511"/>
    <w:rsid w:val="00B167C1"/>
    <w:rsid w:val="00B16AED"/>
    <w:rsid w:val="00B20EE2"/>
    <w:rsid w:val="00B221DA"/>
    <w:rsid w:val="00B22CA3"/>
    <w:rsid w:val="00B24379"/>
    <w:rsid w:val="00B24A0B"/>
    <w:rsid w:val="00B256E2"/>
    <w:rsid w:val="00B27AD4"/>
    <w:rsid w:val="00B3064C"/>
    <w:rsid w:val="00B311CF"/>
    <w:rsid w:val="00B318F2"/>
    <w:rsid w:val="00B31C66"/>
    <w:rsid w:val="00B34E8C"/>
    <w:rsid w:val="00B364B8"/>
    <w:rsid w:val="00B4078A"/>
    <w:rsid w:val="00B45056"/>
    <w:rsid w:val="00B4529F"/>
    <w:rsid w:val="00B4591F"/>
    <w:rsid w:val="00B50B25"/>
    <w:rsid w:val="00B546B7"/>
    <w:rsid w:val="00B564CD"/>
    <w:rsid w:val="00B56C7D"/>
    <w:rsid w:val="00B575D6"/>
    <w:rsid w:val="00B61469"/>
    <w:rsid w:val="00B61671"/>
    <w:rsid w:val="00B619AC"/>
    <w:rsid w:val="00B61ABE"/>
    <w:rsid w:val="00B61F68"/>
    <w:rsid w:val="00B622CC"/>
    <w:rsid w:val="00B6644E"/>
    <w:rsid w:val="00B67345"/>
    <w:rsid w:val="00B676E9"/>
    <w:rsid w:val="00B7118D"/>
    <w:rsid w:val="00B71D4A"/>
    <w:rsid w:val="00B71DE1"/>
    <w:rsid w:val="00B736DD"/>
    <w:rsid w:val="00B740F3"/>
    <w:rsid w:val="00B74A88"/>
    <w:rsid w:val="00B76DDE"/>
    <w:rsid w:val="00B77A56"/>
    <w:rsid w:val="00B80FA6"/>
    <w:rsid w:val="00B81272"/>
    <w:rsid w:val="00B8152D"/>
    <w:rsid w:val="00B8194F"/>
    <w:rsid w:val="00B819FA"/>
    <w:rsid w:val="00B825F3"/>
    <w:rsid w:val="00B840B7"/>
    <w:rsid w:val="00B85377"/>
    <w:rsid w:val="00B90180"/>
    <w:rsid w:val="00B930DD"/>
    <w:rsid w:val="00B934E1"/>
    <w:rsid w:val="00B93753"/>
    <w:rsid w:val="00B93A1D"/>
    <w:rsid w:val="00B96D29"/>
    <w:rsid w:val="00B97751"/>
    <w:rsid w:val="00B977D6"/>
    <w:rsid w:val="00BA0511"/>
    <w:rsid w:val="00BA260A"/>
    <w:rsid w:val="00BA2C74"/>
    <w:rsid w:val="00BA2E31"/>
    <w:rsid w:val="00BA2ED2"/>
    <w:rsid w:val="00BA3157"/>
    <w:rsid w:val="00BA357F"/>
    <w:rsid w:val="00BA578A"/>
    <w:rsid w:val="00BA64FC"/>
    <w:rsid w:val="00BA7420"/>
    <w:rsid w:val="00BA7B56"/>
    <w:rsid w:val="00BA7D0D"/>
    <w:rsid w:val="00BB01BE"/>
    <w:rsid w:val="00BB08E5"/>
    <w:rsid w:val="00BB14EE"/>
    <w:rsid w:val="00BB316F"/>
    <w:rsid w:val="00BB4E7B"/>
    <w:rsid w:val="00BB52A7"/>
    <w:rsid w:val="00BB5D94"/>
    <w:rsid w:val="00BB620F"/>
    <w:rsid w:val="00BB7340"/>
    <w:rsid w:val="00BB79DB"/>
    <w:rsid w:val="00BB7CD8"/>
    <w:rsid w:val="00BC0EAA"/>
    <w:rsid w:val="00BC18F9"/>
    <w:rsid w:val="00BC1B9E"/>
    <w:rsid w:val="00BC205B"/>
    <w:rsid w:val="00BC25E0"/>
    <w:rsid w:val="00BC3825"/>
    <w:rsid w:val="00BC3C81"/>
    <w:rsid w:val="00BC3E9E"/>
    <w:rsid w:val="00BC56EB"/>
    <w:rsid w:val="00BD0E47"/>
    <w:rsid w:val="00BD4D49"/>
    <w:rsid w:val="00BD4D64"/>
    <w:rsid w:val="00BD5043"/>
    <w:rsid w:val="00BD6061"/>
    <w:rsid w:val="00BD6A5D"/>
    <w:rsid w:val="00BD6EE8"/>
    <w:rsid w:val="00BD7FE3"/>
    <w:rsid w:val="00BE0236"/>
    <w:rsid w:val="00BE0C0B"/>
    <w:rsid w:val="00BE279F"/>
    <w:rsid w:val="00BE3B36"/>
    <w:rsid w:val="00BE42DE"/>
    <w:rsid w:val="00BE44E8"/>
    <w:rsid w:val="00BE58DF"/>
    <w:rsid w:val="00BE5BAD"/>
    <w:rsid w:val="00BE640D"/>
    <w:rsid w:val="00BE6D4C"/>
    <w:rsid w:val="00BE726C"/>
    <w:rsid w:val="00BE7C24"/>
    <w:rsid w:val="00BE7E82"/>
    <w:rsid w:val="00BE7EF6"/>
    <w:rsid w:val="00BF0A8B"/>
    <w:rsid w:val="00BF384A"/>
    <w:rsid w:val="00BF3A98"/>
    <w:rsid w:val="00BF48EB"/>
    <w:rsid w:val="00BF4AF8"/>
    <w:rsid w:val="00BF55AE"/>
    <w:rsid w:val="00BF5B26"/>
    <w:rsid w:val="00BF5E4A"/>
    <w:rsid w:val="00BF6082"/>
    <w:rsid w:val="00BF7932"/>
    <w:rsid w:val="00BF7E06"/>
    <w:rsid w:val="00C00DB6"/>
    <w:rsid w:val="00C00E12"/>
    <w:rsid w:val="00C01046"/>
    <w:rsid w:val="00C02002"/>
    <w:rsid w:val="00C021A0"/>
    <w:rsid w:val="00C02455"/>
    <w:rsid w:val="00C0257B"/>
    <w:rsid w:val="00C04844"/>
    <w:rsid w:val="00C0487B"/>
    <w:rsid w:val="00C05D33"/>
    <w:rsid w:val="00C10465"/>
    <w:rsid w:val="00C10CA0"/>
    <w:rsid w:val="00C1188B"/>
    <w:rsid w:val="00C12BBD"/>
    <w:rsid w:val="00C14A8B"/>
    <w:rsid w:val="00C14DE6"/>
    <w:rsid w:val="00C202D5"/>
    <w:rsid w:val="00C20E16"/>
    <w:rsid w:val="00C21E51"/>
    <w:rsid w:val="00C237B4"/>
    <w:rsid w:val="00C27318"/>
    <w:rsid w:val="00C3093D"/>
    <w:rsid w:val="00C30AAA"/>
    <w:rsid w:val="00C30E81"/>
    <w:rsid w:val="00C3125D"/>
    <w:rsid w:val="00C31481"/>
    <w:rsid w:val="00C326D5"/>
    <w:rsid w:val="00C32727"/>
    <w:rsid w:val="00C3279F"/>
    <w:rsid w:val="00C329DC"/>
    <w:rsid w:val="00C336D4"/>
    <w:rsid w:val="00C34503"/>
    <w:rsid w:val="00C35AB8"/>
    <w:rsid w:val="00C3774F"/>
    <w:rsid w:val="00C3779F"/>
    <w:rsid w:val="00C41774"/>
    <w:rsid w:val="00C42536"/>
    <w:rsid w:val="00C4277B"/>
    <w:rsid w:val="00C4292D"/>
    <w:rsid w:val="00C43280"/>
    <w:rsid w:val="00C438F1"/>
    <w:rsid w:val="00C4569C"/>
    <w:rsid w:val="00C46EBE"/>
    <w:rsid w:val="00C50B26"/>
    <w:rsid w:val="00C50D1F"/>
    <w:rsid w:val="00C5178A"/>
    <w:rsid w:val="00C52655"/>
    <w:rsid w:val="00C52755"/>
    <w:rsid w:val="00C52D90"/>
    <w:rsid w:val="00C554AF"/>
    <w:rsid w:val="00C56F98"/>
    <w:rsid w:val="00C60FB5"/>
    <w:rsid w:val="00C61AA1"/>
    <w:rsid w:val="00C61E40"/>
    <w:rsid w:val="00C61EC0"/>
    <w:rsid w:val="00C6226F"/>
    <w:rsid w:val="00C64FB9"/>
    <w:rsid w:val="00C64FD8"/>
    <w:rsid w:val="00C65B54"/>
    <w:rsid w:val="00C660DC"/>
    <w:rsid w:val="00C66334"/>
    <w:rsid w:val="00C70373"/>
    <w:rsid w:val="00C723D4"/>
    <w:rsid w:val="00C72485"/>
    <w:rsid w:val="00C72899"/>
    <w:rsid w:val="00C77BB6"/>
    <w:rsid w:val="00C818D0"/>
    <w:rsid w:val="00C8258C"/>
    <w:rsid w:val="00C82EA3"/>
    <w:rsid w:val="00C8405A"/>
    <w:rsid w:val="00C8681E"/>
    <w:rsid w:val="00C87DC8"/>
    <w:rsid w:val="00C903F2"/>
    <w:rsid w:val="00C90C59"/>
    <w:rsid w:val="00C90DB9"/>
    <w:rsid w:val="00C91B27"/>
    <w:rsid w:val="00C91FD0"/>
    <w:rsid w:val="00C93262"/>
    <w:rsid w:val="00C935B3"/>
    <w:rsid w:val="00C94A19"/>
    <w:rsid w:val="00C94FFF"/>
    <w:rsid w:val="00C975DF"/>
    <w:rsid w:val="00CA07F1"/>
    <w:rsid w:val="00CA0BF5"/>
    <w:rsid w:val="00CA0E01"/>
    <w:rsid w:val="00CA273A"/>
    <w:rsid w:val="00CA2978"/>
    <w:rsid w:val="00CA35A2"/>
    <w:rsid w:val="00CA3A1B"/>
    <w:rsid w:val="00CA42B6"/>
    <w:rsid w:val="00CA5AF5"/>
    <w:rsid w:val="00CA6699"/>
    <w:rsid w:val="00CB07DA"/>
    <w:rsid w:val="00CB2FEE"/>
    <w:rsid w:val="00CB31F1"/>
    <w:rsid w:val="00CB3AE8"/>
    <w:rsid w:val="00CB4461"/>
    <w:rsid w:val="00CB50C5"/>
    <w:rsid w:val="00CB5B38"/>
    <w:rsid w:val="00CB6F3E"/>
    <w:rsid w:val="00CC0808"/>
    <w:rsid w:val="00CC25CB"/>
    <w:rsid w:val="00CC26E0"/>
    <w:rsid w:val="00CC2ACB"/>
    <w:rsid w:val="00CC2B4D"/>
    <w:rsid w:val="00CC3D15"/>
    <w:rsid w:val="00CC468A"/>
    <w:rsid w:val="00CC49A6"/>
    <w:rsid w:val="00CC769E"/>
    <w:rsid w:val="00CC7C82"/>
    <w:rsid w:val="00CD086D"/>
    <w:rsid w:val="00CD18C1"/>
    <w:rsid w:val="00CD1A31"/>
    <w:rsid w:val="00CD2E9D"/>
    <w:rsid w:val="00CD31A5"/>
    <w:rsid w:val="00CD3733"/>
    <w:rsid w:val="00CD4CC8"/>
    <w:rsid w:val="00CD5992"/>
    <w:rsid w:val="00CD65AC"/>
    <w:rsid w:val="00CD6A15"/>
    <w:rsid w:val="00CD6AEA"/>
    <w:rsid w:val="00CD7490"/>
    <w:rsid w:val="00CD7A50"/>
    <w:rsid w:val="00CD7D37"/>
    <w:rsid w:val="00CE1340"/>
    <w:rsid w:val="00CE180A"/>
    <w:rsid w:val="00CE3C08"/>
    <w:rsid w:val="00CE4163"/>
    <w:rsid w:val="00CE443F"/>
    <w:rsid w:val="00CE4998"/>
    <w:rsid w:val="00CE51F8"/>
    <w:rsid w:val="00CE5CB7"/>
    <w:rsid w:val="00CE716D"/>
    <w:rsid w:val="00CE7D68"/>
    <w:rsid w:val="00CF168D"/>
    <w:rsid w:val="00CF3239"/>
    <w:rsid w:val="00CF3A79"/>
    <w:rsid w:val="00CF3E7F"/>
    <w:rsid w:val="00CF4789"/>
    <w:rsid w:val="00CF4E17"/>
    <w:rsid w:val="00CF7C04"/>
    <w:rsid w:val="00D026F6"/>
    <w:rsid w:val="00D02BF6"/>
    <w:rsid w:val="00D05B63"/>
    <w:rsid w:val="00D05F11"/>
    <w:rsid w:val="00D069B1"/>
    <w:rsid w:val="00D075B6"/>
    <w:rsid w:val="00D125BB"/>
    <w:rsid w:val="00D14C03"/>
    <w:rsid w:val="00D15B1E"/>
    <w:rsid w:val="00D15B24"/>
    <w:rsid w:val="00D160E3"/>
    <w:rsid w:val="00D174EF"/>
    <w:rsid w:val="00D17C05"/>
    <w:rsid w:val="00D17D33"/>
    <w:rsid w:val="00D20FB1"/>
    <w:rsid w:val="00D216BF"/>
    <w:rsid w:val="00D22075"/>
    <w:rsid w:val="00D24781"/>
    <w:rsid w:val="00D24C59"/>
    <w:rsid w:val="00D2571A"/>
    <w:rsid w:val="00D257CA"/>
    <w:rsid w:val="00D25CD2"/>
    <w:rsid w:val="00D27118"/>
    <w:rsid w:val="00D30E55"/>
    <w:rsid w:val="00D3168F"/>
    <w:rsid w:val="00D3200A"/>
    <w:rsid w:val="00D328C7"/>
    <w:rsid w:val="00D341DE"/>
    <w:rsid w:val="00D35EEE"/>
    <w:rsid w:val="00D4175C"/>
    <w:rsid w:val="00D425D8"/>
    <w:rsid w:val="00D4305A"/>
    <w:rsid w:val="00D4312B"/>
    <w:rsid w:val="00D476FC"/>
    <w:rsid w:val="00D47A73"/>
    <w:rsid w:val="00D47C8B"/>
    <w:rsid w:val="00D515D8"/>
    <w:rsid w:val="00D52267"/>
    <w:rsid w:val="00D524F6"/>
    <w:rsid w:val="00D53407"/>
    <w:rsid w:val="00D53904"/>
    <w:rsid w:val="00D56EBD"/>
    <w:rsid w:val="00D636A2"/>
    <w:rsid w:val="00D63B2B"/>
    <w:rsid w:val="00D64CB2"/>
    <w:rsid w:val="00D65FF1"/>
    <w:rsid w:val="00D66865"/>
    <w:rsid w:val="00D66B33"/>
    <w:rsid w:val="00D67726"/>
    <w:rsid w:val="00D70F1A"/>
    <w:rsid w:val="00D722C3"/>
    <w:rsid w:val="00D72FF9"/>
    <w:rsid w:val="00D73EE3"/>
    <w:rsid w:val="00D80CC8"/>
    <w:rsid w:val="00D82D57"/>
    <w:rsid w:val="00D84600"/>
    <w:rsid w:val="00D84A79"/>
    <w:rsid w:val="00D86529"/>
    <w:rsid w:val="00D86EDE"/>
    <w:rsid w:val="00D872B6"/>
    <w:rsid w:val="00D8777B"/>
    <w:rsid w:val="00D90D50"/>
    <w:rsid w:val="00D93AEE"/>
    <w:rsid w:val="00D9567D"/>
    <w:rsid w:val="00D975CF"/>
    <w:rsid w:val="00D97BCF"/>
    <w:rsid w:val="00DA1D1D"/>
    <w:rsid w:val="00DA218F"/>
    <w:rsid w:val="00DA2B65"/>
    <w:rsid w:val="00DA406F"/>
    <w:rsid w:val="00DA4C50"/>
    <w:rsid w:val="00DA6693"/>
    <w:rsid w:val="00DB3C2B"/>
    <w:rsid w:val="00DB58A5"/>
    <w:rsid w:val="00DB65F7"/>
    <w:rsid w:val="00DB77D4"/>
    <w:rsid w:val="00DB7B0E"/>
    <w:rsid w:val="00DB7DBC"/>
    <w:rsid w:val="00DC0E79"/>
    <w:rsid w:val="00DC12AD"/>
    <w:rsid w:val="00DC136B"/>
    <w:rsid w:val="00DC1552"/>
    <w:rsid w:val="00DC5862"/>
    <w:rsid w:val="00DC5AD6"/>
    <w:rsid w:val="00DC699F"/>
    <w:rsid w:val="00DC6D1A"/>
    <w:rsid w:val="00DC7CC2"/>
    <w:rsid w:val="00DD0482"/>
    <w:rsid w:val="00DD1107"/>
    <w:rsid w:val="00DD192F"/>
    <w:rsid w:val="00DD2784"/>
    <w:rsid w:val="00DD297D"/>
    <w:rsid w:val="00DD36BF"/>
    <w:rsid w:val="00DD3856"/>
    <w:rsid w:val="00DD3ACC"/>
    <w:rsid w:val="00DD68BB"/>
    <w:rsid w:val="00DD7035"/>
    <w:rsid w:val="00DE009A"/>
    <w:rsid w:val="00DE028C"/>
    <w:rsid w:val="00DE06B7"/>
    <w:rsid w:val="00DE3CD7"/>
    <w:rsid w:val="00DE40E8"/>
    <w:rsid w:val="00DE4A56"/>
    <w:rsid w:val="00DE5148"/>
    <w:rsid w:val="00DE6A93"/>
    <w:rsid w:val="00DE7AED"/>
    <w:rsid w:val="00DF09CD"/>
    <w:rsid w:val="00DF1266"/>
    <w:rsid w:val="00DF1F90"/>
    <w:rsid w:val="00DF24BD"/>
    <w:rsid w:val="00DF3BFA"/>
    <w:rsid w:val="00DF3FFF"/>
    <w:rsid w:val="00E00416"/>
    <w:rsid w:val="00E019C9"/>
    <w:rsid w:val="00E02A74"/>
    <w:rsid w:val="00E03126"/>
    <w:rsid w:val="00E03F1C"/>
    <w:rsid w:val="00E0544A"/>
    <w:rsid w:val="00E065A2"/>
    <w:rsid w:val="00E11316"/>
    <w:rsid w:val="00E1188C"/>
    <w:rsid w:val="00E11B8F"/>
    <w:rsid w:val="00E13004"/>
    <w:rsid w:val="00E150F8"/>
    <w:rsid w:val="00E173F7"/>
    <w:rsid w:val="00E17F2C"/>
    <w:rsid w:val="00E17F7C"/>
    <w:rsid w:val="00E22A38"/>
    <w:rsid w:val="00E22D5B"/>
    <w:rsid w:val="00E233D8"/>
    <w:rsid w:val="00E23EC1"/>
    <w:rsid w:val="00E24380"/>
    <w:rsid w:val="00E25486"/>
    <w:rsid w:val="00E25762"/>
    <w:rsid w:val="00E264C0"/>
    <w:rsid w:val="00E278E8"/>
    <w:rsid w:val="00E27C45"/>
    <w:rsid w:val="00E326B9"/>
    <w:rsid w:val="00E35A0F"/>
    <w:rsid w:val="00E360B9"/>
    <w:rsid w:val="00E36853"/>
    <w:rsid w:val="00E375E6"/>
    <w:rsid w:val="00E403C3"/>
    <w:rsid w:val="00E41D56"/>
    <w:rsid w:val="00E44370"/>
    <w:rsid w:val="00E4442D"/>
    <w:rsid w:val="00E44AC9"/>
    <w:rsid w:val="00E44BA8"/>
    <w:rsid w:val="00E44C8B"/>
    <w:rsid w:val="00E44DC9"/>
    <w:rsid w:val="00E511E3"/>
    <w:rsid w:val="00E53C2F"/>
    <w:rsid w:val="00E54B0C"/>
    <w:rsid w:val="00E55DA0"/>
    <w:rsid w:val="00E60EFC"/>
    <w:rsid w:val="00E6126A"/>
    <w:rsid w:val="00E619CD"/>
    <w:rsid w:val="00E61A80"/>
    <w:rsid w:val="00E6240A"/>
    <w:rsid w:val="00E62BA3"/>
    <w:rsid w:val="00E65335"/>
    <w:rsid w:val="00E6613A"/>
    <w:rsid w:val="00E663CF"/>
    <w:rsid w:val="00E6717E"/>
    <w:rsid w:val="00E6728D"/>
    <w:rsid w:val="00E7090B"/>
    <w:rsid w:val="00E71F8E"/>
    <w:rsid w:val="00E72289"/>
    <w:rsid w:val="00E724E5"/>
    <w:rsid w:val="00E728A3"/>
    <w:rsid w:val="00E73AF0"/>
    <w:rsid w:val="00E73D2D"/>
    <w:rsid w:val="00E746C7"/>
    <w:rsid w:val="00E75833"/>
    <w:rsid w:val="00E76708"/>
    <w:rsid w:val="00E76FEF"/>
    <w:rsid w:val="00E77412"/>
    <w:rsid w:val="00E7797A"/>
    <w:rsid w:val="00E77A47"/>
    <w:rsid w:val="00E77AC4"/>
    <w:rsid w:val="00E817E0"/>
    <w:rsid w:val="00E83DAD"/>
    <w:rsid w:val="00E840BF"/>
    <w:rsid w:val="00E84CCB"/>
    <w:rsid w:val="00E879C7"/>
    <w:rsid w:val="00E87D3C"/>
    <w:rsid w:val="00E9028E"/>
    <w:rsid w:val="00E9044A"/>
    <w:rsid w:val="00E91462"/>
    <w:rsid w:val="00E91C7A"/>
    <w:rsid w:val="00E93362"/>
    <w:rsid w:val="00E968D8"/>
    <w:rsid w:val="00EA232D"/>
    <w:rsid w:val="00EA4AE0"/>
    <w:rsid w:val="00EA4FE6"/>
    <w:rsid w:val="00EA5A2C"/>
    <w:rsid w:val="00EA71AE"/>
    <w:rsid w:val="00EA71EF"/>
    <w:rsid w:val="00EB05A4"/>
    <w:rsid w:val="00EB0704"/>
    <w:rsid w:val="00EB2AC3"/>
    <w:rsid w:val="00EB337B"/>
    <w:rsid w:val="00EB43D3"/>
    <w:rsid w:val="00EB4BAB"/>
    <w:rsid w:val="00EB68E8"/>
    <w:rsid w:val="00EB6F23"/>
    <w:rsid w:val="00EB7756"/>
    <w:rsid w:val="00EC18B3"/>
    <w:rsid w:val="00EC1A0E"/>
    <w:rsid w:val="00EC25F5"/>
    <w:rsid w:val="00EC28F6"/>
    <w:rsid w:val="00EC3B74"/>
    <w:rsid w:val="00EC4884"/>
    <w:rsid w:val="00EC4B43"/>
    <w:rsid w:val="00EC5DDA"/>
    <w:rsid w:val="00EC7016"/>
    <w:rsid w:val="00EC79F9"/>
    <w:rsid w:val="00EC7BDE"/>
    <w:rsid w:val="00ED067B"/>
    <w:rsid w:val="00ED1946"/>
    <w:rsid w:val="00ED408D"/>
    <w:rsid w:val="00ED40D5"/>
    <w:rsid w:val="00ED41D0"/>
    <w:rsid w:val="00ED49B6"/>
    <w:rsid w:val="00ED7371"/>
    <w:rsid w:val="00ED79DC"/>
    <w:rsid w:val="00EE0B1C"/>
    <w:rsid w:val="00EE3414"/>
    <w:rsid w:val="00EE35F0"/>
    <w:rsid w:val="00EE65CE"/>
    <w:rsid w:val="00EE67B9"/>
    <w:rsid w:val="00EE6CBD"/>
    <w:rsid w:val="00EF28C4"/>
    <w:rsid w:val="00EF2D28"/>
    <w:rsid w:val="00EF41D5"/>
    <w:rsid w:val="00EF689D"/>
    <w:rsid w:val="00EF7A13"/>
    <w:rsid w:val="00F006CC"/>
    <w:rsid w:val="00F01A35"/>
    <w:rsid w:val="00F022F4"/>
    <w:rsid w:val="00F02C73"/>
    <w:rsid w:val="00F03D2C"/>
    <w:rsid w:val="00F069A6"/>
    <w:rsid w:val="00F07B8F"/>
    <w:rsid w:val="00F07D2F"/>
    <w:rsid w:val="00F10BEF"/>
    <w:rsid w:val="00F1158D"/>
    <w:rsid w:val="00F1235F"/>
    <w:rsid w:val="00F12418"/>
    <w:rsid w:val="00F131AE"/>
    <w:rsid w:val="00F136E1"/>
    <w:rsid w:val="00F13942"/>
    <w:rsid w:val="00F13C81"/>
    <w:rsid w:val="00F1416E"/>
    <w:rsid w:val="00F15642"/>
    <w:rsid w:val="00F15D31"/>
    <w:rsid w:val="00F16443"/>
    <w:rsid w:val="00F21388"/>
    <w:rsid w:val="00F21798"/>
    <w:rsid w:val="00F23F8B"/>
    <w:rsid w:val="00F25D32"/>
    <w:rsid w:val="00F26257"/>
    <w:rsid w:val="00F26560"/>
    <w:rsid w:val="00F269EA"/>
    <w:rsid w:val="00F27123"/>
    <w:rsid w:val="00F276BE"/>
    <w:rsid w:val="00F279E2"/>
    <w:rsid w:val="00F303B9"/>
    <w:rsid w:val="00F3081F"/>
    <w:rsid w:val="00F3233D"/>
    <w:rsid w:val="00F32B84"/>
    <w:rsid w:val="00F341DE"/>
    <w:rsid w:val="00F342B7"/>
    <w:rsid w:val="00F34BAA"/>
    <w:rsid w:val="00F350DC"/>
    <w:rsid w:val="00F362A5"/>
    <w:rsid w:val="00F36739"/>
    <w:rsid w:val="00F37688"/>
    <w:rsid w:val="00F40BC0"/>
    <w:rsid w:val="00F42907"/>
    <w:rsid w:val="00F4349C"/>
    <w:rsid w:val="00F45089"/>
    <w:rsid w:val="00F45E42"/>
    <w:rsid w:val="00F50AC6"/>
    <w:rsid w:val="00F50B61"/>
    <w:rsid w:val="00F50DE8"/>
    <w:rsid w:val="00F51558"/>
    <w:rsid w:val="00F5172F"/>
    <w:rsid w:val="00F51F25"/>
    <w:rsid w:val="00F5203C"/>
    <w:rsid w:val="00F53360"/>
    <w:rsid w:val="00F54CEB"/>
    <w:rsid w:val="00F56DAD"/>
    <w:rsid w:val="00F57338"/>
    <w:rsid w:val="00F57473"/>
    <w:rsid w:val="00F60D9E"/>
    <w:rsid w:val="00F6310D"/>
    <w:rsid w:val="00F643DC"/>
    <w:rsid w:val="00F669BB"/>
    <w:rsid w:val="00F70547"/>
    <w:rsid w:val="00F705EB"/>
    <w:rsid w:val="00F713C6"/>
    <w:rsid w:val="00F7145A"/>
    <w:rsid w:val="00F7231C"/>
    <w:rsid w:val="00F736D7"/>
    <w:rsid w:val="00F737B6"/>
    <w:rsid w:val="00F73EAE"/>
    <w:rsid w:val="00F75362"/>
    <w:rsid w:val="00F76BE6"/>
    <w:rsid w:val="00F77DA7"/>
    <w:rsid w:val="00F81249"/>
    <w:rsid w:val="00F821AC"/>
    <w:rsid w:val="00F83821"/>
    <w:rsid w:val="00F83DA6"/>
    <w:rsid w:val="00F849A8"/>
    <w:rsid w:val="00F84F3F"/>
    <w:rsid w:val="00F85BF1"/>
    <w:rsid w:val="00F9437D"/>
    <w:rsid w:val="00F9450E"/>
    <w:rsid w:val="00F96330"/>
    <w:rsid w:val="00F963AA"/>
    <w:rsid w:val="00F964B5"/>
    <w:rsid w:val="00F967BE"/>
    <w:rsid w:val="00F97AE9"/>
    <w:rsid w:val="00FA358C"/>
    <w:rsid w:val="00FA3A60"/>
    <w:rsid w:val="00FA4F81"/>
    <w:rsid w:val="00FA5363"/>
    <w:rsid w:val="00FB021C"/>
    <w:rsid w:val="00FB0387"/>
    <w:rsid w:val="00FB38E7"/>
    <w:rsid w:val="00FB3E91"/>
    <w:rsid w:val="00FB5848"/>
    <w:rsid w:val="00FB6706"/>
    <w:rsid w:val="00FB783B"/>
    <w:rsid w:val="00FB7DE0"/>
    <w:rsid w:val="00FC149A"/>
    <w:rsid w:val="00FC21FD"/>
    <w:rsid w:val="00FC253C"/>
    <w:rsid w:val="00FC44D9"/>
    <w:rsid w:val="00FC4FB8"/>
    <w:rsid w:val="00FC7320"/>
    <w:rsid w:val="00FD0BBE"/>
    <w:rsid w:val="00FD7B43"/>
    <w:rsid w:val="00FE0481"/>
    <w:rsid w:val="00FE0C05"/>
    <w:rsid w:val="00FE10C0"/>
    <w:rsid w:val="00FE2F25"/>
    <w:rsid w:val="00FE3605"/>
    <w:rsid w:val="00FE39EB"/>
    <w:rsid w:val="00FE4742"/>
    <w:rsid w:val="00FE7E35"/>
    <w:rsid w:val="00FF028C"/>
    <w:rsid w:val="00FF0934"/>
    <w:rsid w:val="00FF0D91"/>
    <w:rsid w:val="00FF1AA6"/>
    <w:rsid w:val="00FF30E5"/>
    <w:rsid w:val="00FF3A7A"/>
    <w:rsid w:val="00FF3B0B"/>
    <w:rsid w:val="00FF5271"/>
    <w:rsid w:val="00FF57EF"/>
    <w:rsid w:val="00FF7BBC"/>
    <w:rsid w:val="0119677B"/>
    <w:rsid w:val="01200DBA"/>
    <w:rsid w:val="012B26FB"/>
    <w:rsid w:val="014063FE"/>
    <w:rsid w:val="01826AB8"/>
    <w:rsid w:val="01D06F0B"/>
    <w:rsid w:val="02783976"/>
    <w:rsid w:val="028D4404"/>
    <w:rsid w:val="02A60D5C"/>
    <w:rsid w:val="02C62933"/>
    <w:rsid w:val="030624A9"/>
    <w:rsid w:val="033124A2"/>
    <w:rsid w:val="03384D48"/>
    <w:rsid w:val="03D213BE"/>
    <w:rsid w:val="03F03C7F"/>
    <w:rsid w:val="040775DD"/>
    <w:rsid w:val="04114082"/>
    <w:rsid w:val="04154B1B"/>
    <w:rsid w:val="04662E33"/>
    <w:rsid w:val="04AC27FE"/>
    <w:rsid w:val="04AF4880"/>
    <w:rsid w:val="04D70E27"/>
    <w:rsid w:val="05B74603"/>
    <w:rsid w:val="05B90EFD"/>
    <w:rsid w:val="05D006A2"/>
    <w:rsid w:val="05EF03F3"/>
    <w:rsid w:val="062067FE"/>
    <w:rsid w:val="06380879"/>
    <w:rsid w:val="06571C5F"/>
    <w:rsid w:val="067A5D18"/>
    <w:rsid w:val="067F1777"/>
    <w:rsid w:val="06892EAD"/>
    <w:rsid w:val="06C74ECC"/>
    <w:rsid w:val="06ED4932"/>
    <w:rsid w:val="073E005F"/>
    <w:rsid w:val="077515BA"/>
    <w:rsid w:val="07846F02"/>
    <w:rsid w:val="078A53D4"/>
    <w:rsid w:val="082A5712"/>
    <w:rsid w:val="08545584"/>
    <w:rsid w:val="087B3E64"/>
    <w:rsid w:val="088C0FD5"/>
    <w:rsid w:val="089E1697"/>
    <w:rsid w:val="08B576D2"/>
    <w:rsid w:val="08C94F2B"/>
    <w:rsid w:val="09542451"/>
    <w:rsid w:val="09B5725D"/>
    <w:rsid w:val="0A0F59BC"/>
    <w:rsid w:val="0A16026A"/>
    <w:rsid w:val="0A1E6F5B"/>
    <w:rsid w:val="0A2101A2"/>
    <w:rsid w:val="0A524C3F"/>
    <w:rsid w:val="0A5A71F9"/>
    <w:rsid w:val="0A8F47B0"/>
    <w:rsid w:val="0A9B46A5"/>
    <w:rsid w:val="0ABF0E4C"/>
    <w:rsid w:val="0AC04ACE"/>
    <w:rsid w:val="0AD63B72"/>
    <w:rsid w:val="0AE55130"/>
    <w:rsid w:val="0AF44832"/>
    <w:rsid w:val="0BA80634"/>
    <w:rsid w:val="0BAC161C"/>
    <w:rsid w:val="0BBE4AEF"/>
    <w:rsid w:val="0BF83CF9"/>
    <w:rsid w:val="0C104C1F"/>
    <w:rsid w:val="0C130B1C"/>
    <w:rsid w:val="0CDB24CF"/>
    <w:rsid w:val="0D2C2100"/>
    <w:rsid w:val="0D72617F"/>
    <w:rsid w:val="0D9808BF"/>
    <w:rsid w:val="0E072AD4"/>
    <w:rsid w:val="0E1529C0"/>
    <w:rsid w:val="0E217594"/>
    <w:rsid w:val="0E384071"/>
    <w:rsid w:val="0EBA76C3"/>
    <w:rsid w:val="0F2D3F1C"/>
    <w:rsid w:val="0F3B0205"/>
    <w:rsid w:val="0F4D3BDF"/>
    <w:rsid w:val="0F765C24"/>
    <w:rsid w:val="0F8534D6"/>
    <w:rsid w:val="0F8A68BE"/>
    <w:rsid w:val="0F9C034A"/>
    <w:rsid w:val="0FC33CEA"/>
    <w:rsid w:val="0FD109F9"/>
    <w:rsid w:val="100F5B75"/>
    <w:rsid w:val="102B3ADB"/>
    <w:rsid w:val="104749D6"/>
    <w:rsid w:val="10525806"/>
    <w:rsid w:val="10641996"/>
    <w:rsid w:val="10C777AE"/>
    <w:rsid w:val="11630AA2"/>
    <w:rsid w:val="11827B21"/>
    <w:rsid w:val="1197640B"/>
    <w:rsid w:val="11C95F9C"/>
    <w:rsid w:val="121A05A5"/>
    <w:rsid w:val="12222BE5"/>
    <w:rsid w:val="127A7374"/>
    <w:rsid w:val="12B46AE6"/>
    <w:rsid w:val="12BD66B8"/>
    <w:rsid w:val="12D86816"/>
    <w:rsid w:val="12FE6C66"/>
    <w:rsid w:val="1309756A"/>
    <w:rsid w:val="130A334E"/>
    <w:rsid w:val="13405DEA"/>
    <w:rsid w:val="134B780F"/>
    <w:rsid w:val="137426B4"/>
    <w:rsid w:val="1379754E"/>
    <w:rsid w:val="13A520F1"/>
    <w:rsid w:val="13E51FD0"/>
    <w:rsid w:val="1417538B"/>
    <w:rsid w:val="142C7DF8"/>
    <w:rsid w:val="14636234"/>
    <w:rsid w:val="14681A9C"/>
    <w:rsid w:val="147F0E07"/>
    <w:rsid w:val="14892BEB"/>
    <w:rsid w:val="149867E2"/>
    <w:rsid w:val="14EE68C6"/>
    <w:rsid w:val="15023C9F"/>
    <w:rsid w:val="15367B78"/>
    <w:rsid w:val="156835B5"/>
    <w:rsid w:val="15AD3816"/>
    <w:rsid w:val="164F120C"/>
    <w:rsid w:val="169675C9"/>
    <w:rsid w:val="169C37CB"/>
    <w:rsid w:val="16B02645"/>
    <w:rsid w:val="16B8213B"/>
    <w:rsid w:val="16FC471D"/>
    <w:rsid w:val="170E1886"/>
    <w:rsid w:val="177C13BA"/>
    <w:rsid w:val="17DC5FEB"/>
    <w:rsid w:val="17E46643"/>
    <w:rsid w:val="17FD0506"/>
    <w:rsid w:val="180E295A"/>
    <w:rsid w:val="182B52BA"/>
    <w:rsid w:val="18383533"/>
    <w:rsid w:val="183A690C"/>
    <w:rsid w:val="18F71640"/>
    <w:rsid w:val="191E76F5"/>
    <w:rsid w:val="192F35E7"/>
    <w:rsid w:val="194912E6"/>
    <w:rsid w:val="19505D74"/>
    <w:rsid w:val="19E75211"/>
    <w:rsid w:val="1A0834B1"/>
    <w:rsid w:val="1A7476B0"/>
    <w:rsid w:val="1AB7191F"/>
    <w:rsid w:val="1AED2A4A"/>
    <w:rsid w:val="1B6A60FA"/>
    <w:rsid w:val="1B6B40E4"/>
    <w:rsid w:val="1B8C62F5"/>
    <w:rsid w:val="1BB05AD7"/>
    <w:rsid w:val="1BB75FFB"/>
    <w:rsid w:val="1BE0016A"/>
    <w:rsid w:val="1BE12964"/>
    <w:rsid w:val="1BFC1EFD"/>
    <w:rsid w:val="1C323E5A"/>
    <w:rsid w:val="1C421E17"/>
    <w:rsid w:val="1C6C3736"/>
    <w:rsid w:val="1C9701C8"/>
    <w:rsid w:val="1CA25577"/>
    <w:rsid w:val="1CBD444D"/>
    <w:rsid w:val="1DA2152A"/>
    <w:rsid w:val="1DB33FAD"/>
    <w:rsid w:val="1DF93765"/>
    <w:rsid w:val="1E51534F"/>
    <w:rsid w:val="1E5E181A"/>
    <w:rsid w:val="1E7A1BC8"/>
    <w:rsid w:val="1EA672B9"/>
    <w:rsid w:val="1EAE454F"/>
    <w:rsid w:val="1EC91B79"/>
    <w:rsid w:val="1FA537B7"/>
    <w:rsid w:val="1FE67D19"/>
    <w:rsid w:val="1FE82117"/>
    <w:rsid w:val="208E288A"/>
    <w:rsid w:val="20C96CC3"/>
    <w:rsid w:val="20CA7A3A"/>
    <w:rsid w:val="211D7C7D"/>
    <w:rsid w:val="21557232"/>
    <w:rsid w:val="21780E44"/>
    <w:rsid w:val="217D645B"/>
    <w:rsid w:val="21D15942"/>
    <w:rsid w:val="21D82BBF"/>
    <w:rsid w:val="21D86DBB"/>
    <w:rsid w:val="21DE6018"/>
    <w:rsid w:val="2233526E"/>
    <w:rsid w:val="22763AC0"/>
    <w:rsid w:val="22D12F02"/>
    <w:rsid w:val="22EA7B20"/>
    <w:rsid w:val="22F15352"/>
    <w:rsid w:val="22FB3ADB"/>
    <w:rsid w:val="2437701B"/>
    <w:rsid w:val="24543583"/>
    <w:rsid w:val="246E0692"/>
    <w:rsid w:val="246F471B"/>
    <w:rsid w:val="24EE32A5"/>
    <w:rsid w:val="24FD4081"/>
    <w:rsid w:val="25A04B22"/>
    <w:rsid w:val="25A93BD1"/>
    <w:rsid w:val="25AC443B"/>
    <w:rsid w:val="25C51EB0"/>
    <w:rsid w:val="263776DD"/>
    <w:rsid w:val="26D227E7"/>
    <w:rsid w:val="26EA27E4"/>
    <w:rsid w:val="26FD24E3"/>
    <w:rsid w:val="278510AA"/>
    <w:rsid w:val="27943855"/>
    <w:rsid w:val="27AC5CEC"/>
    <w:rsid w:val="27B2790B"/>
    <w:rsid w:val="27F07987"/>
    <w:rsid w:val="28043432"/>
    <w:rsid w:val="28072AB6"/>
    <w:rsid w:val="28094EEC"/>
    <w:rsid w:val="28BA7F95"/>
    <w:rsid w:val="28D27CCE"/>
    <w:rsid w:val="28D97C95"/>
    <w:rsid w:val="28DA223E"/>
    <w:rsid w:val="28EB63A0"/>
    <w:rsid w:val="290C48C8"/>
    <w:rsid w:val="291A32CF"/>
    <w:rsid w:val="29231FDE"/>
    <w:rsid w:val="292E1A60"/>
    <w:rsid w:val="298432E5"/>
    <w:rsid w:val="29BD3122"/>
    <w:rsid w:val="2A314E2D"/>
    <w:rsid w:val="2A66033E"/>
    <w:rsid w:val="2A761CC8"/>
    <w:rsid w:val="2A7A2480"/>
    <w:rsid w:val="2AB70C30"/>
    <w:rsid w:val="2AC06873"/>
    <w:rsid w:val="2B2A2187"/>
    <w:rsid w:val="2B367DA6"/>
    <w:rsid w:val="2B396201"/>
    <w:rsid w:val="2BA022E8"/>
    <w:rsid w:val="2BBE66E0"/>
    <w:rsid w:val="2BFF59EC"/>
    <w:rsid w:val="2C336D1E"/>
    <w:rsid w:val="2C741334"/>
    <w:rsid w:val="2C7F265E"/>
    <w:rsid w:val="2CA8115D"/>
    <w:rsid w:val="2D0839C4"/>
    <w:rsid w:val="2D373F96"/>
    <w:rsid w:val="2D6A3D37"/>
    <w:rsid w:val="2DE7182C"/>
    <w:rsid w:val="2E156399"/>
    <w:rsid w:val="2E496FE0"/>
    <w:rsid w:val="2E86018E"/>
    <w:rsid w:val="2E942B39"/>
    <w:rsid w:val="2EF20488"/>
    <w:rsid w:val="2F7D6357"/>
    <w:rsid w:val="2FE943C4"/>
    <w:rsid w:val="2FEE0527"/>
    <w:rsid w:val="30142354"/>
    <w:rsid w:val="301C1B50"/>
    <w:rsid w:val="30360848"/>
    <w:rsid w:val="30380E14"/>
    <w:rsid w:val="306A468F"/>
    <w:rsid w:val="307D6477"/>
    <w:rsid w:val="30E32674"/>
    <w:rsid w:val="30EE2ED1"/>
    <w:rsid w:val="30FF22A7"/>
    <w:rsid w:val="31017720"/>
    <w:rsid w:val="312C6527"/>
    <w:rsid w:val="31532D34"/>
    <w:rsid w:val="3165373B"/>
    <w:rsid w:val="317729D0"/>
    <w:rsid w:val="317A3EA8"/>
    <w:rsid w:val="31991AB8"/>
    <w:rsid w:val="31A74996"/>
    <w:rsid w:val="31A848EE"/>
    <w:rsid w:val="31B00187"/>
    <w:rsid w:val="31DB3205"/>
    <w:rsid w:val="31E247E4"/>
    <w:rsid w:val="31F61FC1"/>
    <w:rsid w:val="32204A65"/>
    <w:rsid w:val="322D3C0E"/>
    <w:rsid w:val="327E6F5F"/>
    <w:rsid w:val="32870EE7"/>
    <w:rsid w:val="32B617CD"/>
    <w:rsid w:val="32E37C87"/>
    <w:rsid w:val="32F23268"/>
    <w:rsid w:val="334E09EA"/>
    <w:rsid w:val="335A1777"/>
    <w:rsid w:val="33821E41"/>
    <w:rsid w:val="3385640A"/>
    <w:rsid w:val="33953AD8"/>
    <w:rsid w:val="33BC2E13"/>
    <w:rsid w:val="33F13D34"/>
    <w:rsid w:val="33F20B02"/>
    <w:rsid w:val="340C1162"/>
    <w:rsid w:val="34190265"/>
    <w:rsid w:val="341E3ACD"/>
    <w:rsid w:val="34303776"/>
    <w:rsid w:val="345E036E"/>
    <w:rsid w:val="34E46035"/>
    <w:rsid w:val="34F95343"/>
    <w:rsid w:val="351F4753"/>
    <w:rsid w:val="355079AF"/>
    <w:rsid w:val="35922BA2"/>
    <w:rsid w:val="359F0336"/>
    <w:rsid w:val="35B93AAE"/>
    <w:rsid w:val="35C73432"/>
    <w:rsid w:val="36326C28"/>
    <w:rsid w:val="364457E2"/>
    <w:rsid w:val="367F6C7D"/>
    <w:rsid w:val="36864261"/>
    <w:rsid w:val="369D517D"/>
    <w:rsid w:val="3720517E"/>
    <w:rsid w:val="375B2CD5"/>
    <w:rsid w:val="3785352C"/>
    <w:rsid w:val="378E0F6A"/>
    <w:rsid w:val="379C34AD"/>
    <w:rsid w:val="37D66D13"/>
    <w:rsid w:val="37F27CBD"/>
    <w:rsid w:val="37FE7E9E"/>
    <w:rsid w:val="38193A34"/>
    <w:rsid w:val="38373D9E"/>
    <w:rsid w:val="38D63694"/>
    <w:rsid w:val="38EA21D0"/>
    <w:rsid w:val="38F82B3F"/>
    <w:rsid w:val="38FD63A7"/>
    <w:rsid w:val="39357D8C"/>
    <w:rsid w:val="39592566"/>
    <w:rsid w:val="396A5763"/>
    <w:rsid w:val="397426D1"/>
    <w:rsid w:val="39984B3D"/>
    <w:rsid w:val="39CB0253"/>
    <w:rsid w:val="3A0A5499"/>
    <w:rsid w:val="3A1B6B22"/>
    <w:rsid w:val="3A23599A"/>
    <w:rsid w:val="3A4F2C33"/>
    <w:rsid w:val="3A5C6756"/>
    <w:rsid w:val="3AA34D2C"/>
    <w:rsid w:val="3AC0352F"/>
    <w:rsid w:val="3AE65142"/>
    <w:rsid w:val="3B0F2015"/>
    <w:rsid w:val="3B2B2BE3"/>
    <w:rsid w:val="3B2F6F57"/>
    <w:rsid w:val="3B4A377E"/>
    <w:rsid w:val="3BB371F1"/>
    <w:rsid w:val="3BFA4E20"/>
    <w:rsid w:val="3C0650C5"/>
    <w:rsid w:val="3C686DAD"/>
    <w:rsid w:val="3C7215E1"/>
    <w:rsid w:val="3C9530F3"/>
    <w:rsid w:val="3D167A38"/>
    <w:rsid w:val="3D3C32BE"/>
    <w:rsid w:val="3D9D4297"/>
    <w:rsid w:val="3DA314FC"/>
    <w:rsid w:val="3E1024F0"/>
    <w:rsid w:val="3E32621E"/>
    <w:rsid w:val="3E35689B"/>
    <w:rsid w:val="3E7C38CA"/>
    <w:rsid w:val="3E8135D7"/>
    <w:rsid w:val="3E957AB4"/>
    <w:rsid w:val="3EB14D79"/>
    <w:rsid w:val="3EC971FD"/>
    <w:rsid w:val="3EDC160A"/>
    <w:rsid w:val="3EEE00CF"/>
    <w:rsid w:val="3F0571B1"/>
    <w:rsid w:val="3F0A7128"/>
    <w:rsid w:val="3F125812"/>
    <w:rsid w:val="3F1820A8"/>
    <w:rsid w:val="3F2A1578"/>
    <w:rsid w:val="3F593C0C"/>
    <w:rsid w:val="3F5E7474"/>
    <w:rsid w:val="3F8D0C7F"/>
    <w:rsid w:val="3FA94B93"/>
    <w:rsid w:val="3FE21E53"/>
    <w:rsid w:val="3FE50F79"/>
    <w:rsid w:val="400705FC"/>
    <w:rsid w:val="40131A39"/>
    <w:rsid w:val="404854FC"/>
    <w:rsid w:val="407C22A8"/>
    <w:rsid w:val="408336F2"/>
    <w:rsid w:val="409C6605"/>
    <w:rsid w:val="40CC6784"/>
    <w:rsid w:val="40DB5220"/>
    <w:rsid w:val="411C2926"/>
    <w:rsid w:val="41F13395"/>
    <w:rsid w:val="42DC702D"/>
    <w:rsid w:val="432E61C8"/>
    <w:rsid w:val="435968D0"/>
    <w:rsid w:val="4374370A"/>
    <w:rsid w:val="43B3126E"/>
    <w:rsid w:val="43D83C99"/>
    <w:rsid w:val="43DE0847"/>
    <w:rsid w:val="43E51634"/>
    <w:rsid w:val="442445E9"/>
    <w:rsid w:val="446A6C6D"/>
    <w:rsid w:val="447A23D7"/>
    <w:rsid w:val="44F124A6"/>
    <w:rsid w:val="45050ABD"/>
    <w:rsid w:val="4514187A"/>
    <w:rsid w:val="452A192A"/>
    <w:rsid w:val="455705F7"/>
    <w:rsid w:val="457B7F26"/>
    <w:rsid w:val="45D909A7"/>
    <w:rsid w:val="45FA43DA"/>
    <w:rsid w:val="461B1C1B"/>
    <w:rsid w:val="461D1E37"/>
    <w:rsid w:val="46201D5B"/>
    <w:rsid w:val="4631143E"/>
    <w:rsid w:val="46356AB5"/>
    <w:rsid w:val="466A2DB8"/>
    <w:rsid w:val="4696292F"/>
    <w:rsid w:val="469F284C"/>
    <w:rsid w:val="46A73E77"/>
    <w:rsid w:val="46E92D5E"/>
    <w:rsid w:val="46F41F69"/>
    <w:rsid w:val="47543365"/>
    <w:rsid w:val="479A3013"/>
    <w:rsid w:val="47B57E4D"/>
    <w:rsid w:val="480F45CD"/>
    <w:rsid w:val="481763E1"/>
    <w:rsid w:val="48710218"/>
    <w:rsid w:val="487A373A"/>
    <w:rsid w:val="48B819A3"/>
    <w:rsid w:val="48BE013E"/>
    <w:rsid w:val="48E265AC"/>
    <w:rsid w:val="49133D51"/>
    <w:rsid w:val="4998010E"/>
    <w:rsid w:val="49F82929"/>
    <w:rsid w:val="4A8561FD"/>
    <w:rsid w:val="4ADF3B5F"/>
    <w:rsid w:val="4B1B2300"/>
    <w:rsid w:val="4B1F21AD"/>
    <w:rsid w:val="4B2238EC"/>
    <w:rsid w:val="4B6D116B"/>
    <w:rsid w:val="4B8B7843"/>
    <w:rsid w:val="4B8D6005"/>
    <w:rsid w:val="4BC70343"/>
    <w:rsid w:val="4BEC2126"/>
    <w:rsid w:val="4BEF7DD1"/>
    <w:rsid w:val="4C7E4CB1"/>
    <w:rsid w:val="4C8A3AD0"/>
    <w:rsid w:val="4C9D7344"/>
    <w:rsid w:val="4CB94B60"/>
    <w:rsid w:val="4CCD7FCE"/>
    <w:rsid w:val="4CFF2296"/>
    <w:rsid w:val="4D0E24D9"/>
    <w:rsid w:val="4D821D41"/>
    <w:rsid w:val="4D955754"/>
    <w:rsid w:val="4DBF5582"/>
    <w:rsid w:val="4DEF7BB1"/>
    <w:rsid w:val="4E1C106B"/>
    <w:rsid w:val="4E223347"/>
    <w:rsid w:val="4E3F66C2"/>
    <w:rsid w:val="4E597784"/>
    <w:rsid w:val="4E5A52AA"/>
    <w:rsid w:val="4E657DF0"/>
    <w:rsid w:val="4EB470B0"/>
    <w:rsid w:val="4EEA3E21"/>
    <w:rsid w:val="4F087C62"/>
    <w:rsid w:val="4F2204BE"/>
    <w:rsid w:val="4F4D7720"/>
    <w:rsid w:val="4F5E67F5"/>
    <w:rsid w:val="4F950C90"/>
    <w:rsid w:val="4FBA716D"/>
    <w:rsid w:val="4FCE53B5"/>
    <w:rsid w:val="503D4CC0"/>
    <w:rsid w:val="50630D8E"/>
    <w:rsid w:val="506D0889"/>
    <w:rsid w:val="51025EB1"/>
    <w:rsid w:val="511B3417"/>
    <w:rsid w:val="515C02D4"/>
    <w:rsid w:val="515E2383"/>
    <w:rsid w:val="517703A5"/>
    <w:rsid w:val="517D214D"/>
    <w:rsid w:val="51846BB6"/>
    <w:rsid w:val="51A336FA"/>
    <w:rsid w:val="51AA48A1"/>
    <w:rsid w:val="51C70EA9"/>
    <w:rsid w:val="51EC0B31"/>
    <w:rsid w:val="523522B6"/>
    <w:rsid w:val="524F15CA"/>
    <w:rsid w:val="52611AA8"/>
    <w:rsid w:val="52810D27"/>
    <w:rsid w:val="52D50EA2"/>
    <w:rsid w:val="538C2FB4"/>
    <w:rsid w:val="53AA0A6D"/>
    <w:rsid w:val="53BF0089"/>
    <w:rsid w:val="53DF421F"/>
    <w:rsid w:val="54041F40"/>
    <w:rsid w:val="543F0031"/>
    <w:rsid w:val="549A4653"/>
    <w:rsid w:val="549E0966"/>
    <w:rsid w:val="549E2395"/>
    <w:rsid w:val="54D652CE"/>
    <w:rsid w:val="55142657"/>
    <w:rsid w:val="551770E6"/>
    <w:rsid w:val="551A6712"/>
    <w:rsid w:val="553B6F66"/>
    <w:rsid w:val="55872E29"/>
    <w:rsid w:val="55BC794B"/>
    <w:rsid w:val="55F67FAE"/>
    <w:rsid w:val="56021992"/>
    <w:rsid w:val="560B7AEF"/>
    <w:rsid w:val="56350AD7"/>
    <w:rsid w:val="56923753"/>
    <w:rsid w:val="56C97F83"/>
    <w:rsid w:val="56DA7881"/>
    <w:rsid w:val="57226163"/>
    <w:rsid w:val="574216FD"/>
    <w:rsid w:val="577218B7"/>
    <w:rsid w:val="579C1A75"/>
    <w:rsid w:val="57F213D1"/>
    <w:rsid w:val="57F6128E"/>
    <w:rsid w:val="58003366"/>
    <w:rsid w:val="583C57F9"/>
    <w:rsid w:val="585C7D61"/>
    <w:rsid w:val="58E80BFB"/>
    <w:rsid w:val="58EB5BD5"/>
    <w:rsid w:val="592846BB"/>
    <w:rsid w:val="59390C3C"/>
    <w:rsid w:val="594C2689"/>
    <w:rsid w:val="59573ACE"/>
    <w:rsid w:val="598558D1"/>
    <w:rsid w:val="59D2488F"/>
    <w:rsid w:val="59D423B5"/>
    <w:rsid w:val="5A967FC2"/>
    <w:rsid w:val="5B0B1E06"/>
    <w:rsid w:val="5B161C1D"/>
    <w:rsid w:val="5B490C9B"/>
    <w:rsid w:val="5B6B3FED"/>
    <w:rsid w:val="5BB97AB4"/>
    <w:rsid w:val="5BC31633"/>
    <w:rsid w:val="5BCD0EC8"/>
    <w:rsid w:val="5BD805CB"/>
    <w:rsid w:val="5C7834CB"/>
    <w:rsid w:val="5C973947"/>
    <w:rsid w:val="5C997A50"/>
    <w:rsid w:val="5CC0188B"/>
    <w:rsid w:val="5CDC6150"/>
    <w:rsid w:val="5CDE45BE"/>
    <w:rsid w:val="5CF27722"/>
    <w:rsid w:val="5D323FC2"/>
    <w:rsid w:val="5D521F6E"/>
    <w:rsid w:val="5DA12869"/>
    <w:rsid w:val="5E3B7A5A"/>
    <w:rsid w:val="5E3D3BE5"/>
    <w:rsid w:val="5E4E6BDA"/>
    <w:rsid w:val="5E5F2278"/>
    <w:rsid w:val="5E9B1691"/>
    <w:rsid w:val="5EB909F4"/>
    <w:rsid w:val="5EDD54D4"/>
    <w:rsid w:val="5EE91C41"/>
    <w:rsid w:val="5F1E52A5"/>
    <w:rsid w:val="5F2E2567"/>
    <w:rsid w:val="5F42288E"/>
    <w:rsid w:val="5F501994"/>
    <w:rsid w:val="5FB96082"/>
    <w:rsid w:val="5FC82CB5"/>
    <w:rsid w:val="5FC92290"/>
    <w:rsid w:val="60005DBB"/>
    <w:rsid w:val="601D52CC"/>
    <w:rsid w:val="60310561"/>
    <w:rsid w:val="6053363B"/>
    <w:rsid w:val="6062696C"/>
    <w:rsid w:val="608B23C7"/>
    <w:rsid w:val="60B62814"/>
    <w:rsid w:val="60E74E0D"/>
    <w:rsid w:val="6117377F"/>
    <w:rsid w:val="6120409E"/>
    <w:rsid w:val="61472365"/>
    <w:rsid w:val="6155232E"/>
    <w:rsid w:val="61954B6A"/>
    <w:rsid w:val="61C76655"/>
    <w:rsid w:val="61CD0AE1"/>
    <w:rsid w:val="61DC44FC"/>
    <w:rsid w:val="62584184"/>
    <w:rsid w:val="62586279"/>
    <w:rsid w:val="6271779E"/>
    <w:rsid w:val="629153F2"/>
    <w:rsid w:val="629D5670"/>
    <w:rsid w:val="62CC75F5"/>
    <w:rsid w:val="62F41FE1"/>
    <w:rsid w:val="62FA40E4"/>
    <w:rsid w:val="63323A36"/>
    <w:rsid w:val="63FF7B77"/>
    <w:rsid w:val="640808BB"/>
    <w:rsid w:val="642301C1"/>
    <w:rsid w:val="643214B3"/>
    <w:rsid w:val="64430FA8"/>
    <w:rsid w:val="644F2B94"/>
    <w:rsid w:val="64950175"/>
    <w:rsid w:val="649A2797"/>
    <w:rsid w:val="64A22AB6"/>
    <w:rsid w:val="64A84B6A"/>
    <w:rsid w:val="64B11C70"/>
    <w:rsid w:val="64D836A1"/>
    <w:rsid w:val="64ED07CF"/>
    <w:rsid w:val="65314B5F"/>
    <w:rsid w:val="65A37DAC"/>
    <w:rsid w:val="65CE23AE"/>
    <w:rsid w:val="65ED4F2A"/>
    <w:rsid w:val="661F72DE"/>
    <w:rsid w:val="667D50DE"/>
    <w:rsid w:val="6707201B"/>
    <w:rsid w:val="67564D51"/>
    <w:rsid w:val="67687D8C"/>
    <w:rsid w:val="67802E4F"/>
    <w:rsid w:val="67A24B0A"/>
    <w:rsid w:val="67C44F4B"/>
    <w:rsid w:val="67DD2D7C"/>
    <w:rsid w:val="67FB79E8"/>
    <w:rsid w:val="68270B7B"/>
    <w:rsid w:val="684F3C7A"/>
    <w:rsid w:val="68507D1B"/>
    <w:rsid w:val="68607D9F"/>
    <w:rsid w:val="686314D3"/>
    <w:rsid w:val="689230DE"/>
    <w:rsid w:val="68A51AEC"/>
    <w:rsid w:val="68CF0DE7"/>
    <w:rsid w:val="69015C29"/>
    <w:rsid w:val="69030B99"/>
    <w:rsid w:val="69052478"/>
    <w:rsid w:val="69180C1B"/>
    <w:rsid w:val="692073C4"/>
    <w:rsid w:val="695D23C7"/>
    <w:rsid w:val="69692B1A"/>
    <w:rsid w:val="6977379F"/>
    <w:rsid w:val="697E366C"/>
    <w:rsid w:val="699D6CAA"/>
    <w:rsid w:val="69D166F6"/>
    <w:rsid w:val="6A122E07"/>
    <w:rsid w:val="6A194AEC"/>
    <w:rsid w:val="6A6D4A89"/>
    <w:rsid w:val="6A883473"/>
    <w:rsid w:val="6A977A34"/>
    <w:rsid w:val="6A9B6342"/>
    <w:rsid w:val="6A9E2C97"/>
    <w:rsid w:val="6AA43146"/>
    <w:rsid w:val="6AC40E8B"/>
    <w:rsid w:val="6B0959F6"/>
    <w:rsid w:val="6B1D1F48"/>
    <w:rsid w:val="6B417EB7"/>
    <w:rsid w:val="6B6021B7"/>
    <w:rsid w:val="6B6F10C4"/>
    <w:rsid w:val="6B9D2AC0"/>
    <w:rsid w:val="6BAD6476"/>
    <w:rsid w:val="6BBF0868"/>
    <w:rsid w:val="6C041085"/>
    <w:rsid w:val="6C1B23FA"/>
    <w:rsid w:val="6C5E0930"/>
    <w:rsid w:val="6C787B17"/>
    <w:rsid w:val="6C851F76"/>
    <w:rsid w:val="6CAB5063"/>
    <w:rsid w:val="6D190079"/>
    <w:rsid w:val="6DBC6DD5"/>
    <w:rsid w:val="6DC54FA0"/>
    <w:rsid w:val="6DCA31B8"/>
    <w:rsid w:val="6E0B6B0F"/>
    <w:rsid w:val="6E276CC4"/>
    <w:rsid w:val="6E2B2A93"/>
    <w:rsid w:val="6E2D74A0"/>
    <w:rsid w:val="6E3729B9"/>
    <w:rsid w:val="6E55366C"/>
    <w:rsid w:val="6E7855AD"/>
    <w:rsid w:val="6E9E1C0D"/>
    <w:rsid w:val="6EB22C65"/>
    <w:rsid w:val="6EC76223"/>
    <w:rsid w:val="6EEF1D13"/>
    <w:rsid w:val="6F0A1BF9"/>
    <w:rsid w:val="6F224535"/>
    <w:rsid w:val="6F235519"/>
    <w:rsid w:val="6F4638FD"/>
    <w:rsid w:val="6FDF6CC9"/>
    <w:rsid w:val="700539A7"/>
    <w:rsid w:val="702625E3"/>
    <w:rsid w:val="70914129"/>
    <w:rsid w:val="70B623BC"/>
    <w:rsid w:val="711517D9"/>
    <w:rsid w:val="71A010A2"/>
    <w:rsid w:val="71CD4EB3"/>
    <w:rsid w:val="71E47168"/>
    <w:rsid w:val="72201F3D"/>
    <w:rsid w:val="723D79A5"/>
    <w:rsid w:val="72821BE5"/>
    <w:rsid w:val="729A5AEB"/>
    <w:rsid w:val="72A16144"/>
    <w:rsid w:val="72B26A6C"/>
    <w:rsid w:val="72B56DCF"/>
    <w:rsid w:val="72FD0776"/>
    <w:rsid w:val="733F48EB"/>
    <w:rsid w:val="738F1393"/>
    <w:rsid w:val="73FF2F6B"/>
    <w:rsid w:val="74031DBD"/>
    <w:rsid w:val="740F3D36"/>
    <w:rsid w:val="74335F55"/>
    <w:rsid w:val="746E3825"/>
    <w:rsid w:val="74711DF1"/>
    <w:rsid w:val="74FD034A"/>
    <w:rsid w:val="753C40C7"/>
    <w:rsid w:val="75A81DDF"/>
    <w:rsid w:val="75BA29AA"/>
    <w:rsid w:val="75CA5A2C"/>
    <w:rsid w:val="75E31EA6"/>
    <w:rsid w:val="75F2058D"/>
    <w:rsid w:val="76530DD9"/>
    <w:rsid w:val="765E32DA"/>
    <w:rsid w:val="76E576DB"/>
    <w:rsid w:val="776D61FB"/>
    <w:rsid w:val="779E7F70"/>
    <w:rsid w:val="77DC4DFE"/>
    <w:rsid w:val="782F4F2E"/>
    <w:rsid w:val="783C198F"/>
    <w:rsid w:val="78500B76"/>
    <w:rsid w:val="785A31BA"/>
    <w:rsid w:val="787768D5"/>
    <w:rsid w:val="78A33803"/>
    <w:rsid w:val="78AF3EC1"/>
    <w:rsid w:val="78DB1032"/>
    <w:rsid w:val="794B223C"/>
    <w:rsid w:val="79504696"/>
    <w:rsid w:val="79554E68"/>
    <w:rsid w:val="79663966"/>
    <w:rsid w:val="797A48CF"/>
    <w:rsid w:val="799464EF"/>
    <w:rsid w:val="799E27D1"/>
    <w:rsid w:val="79AC76F3"/>
    <w:rsid w:val="79EB4410"/>
    <w:rsid w:val="7A052DF2"/>
    <w:rsid w:val="7A08012D"/>
    <w:rsid w:val="7A74131E"/>
    <w:rsid w:val="7A886B78"/>
    <w:rsid w:val="7AB5618B"/>
    <w:rsid w:val="7AC81DE4"/>
    <w:rsid w:val="7ACC115A"/>
    <w:rsid w:val="7AE04790"/>
    <w:rsid w:val="7B542EFE"/>
    <w:rsid w:val="7B5B043D"/>
    <w:rsid w:val="7B5E4BE7"/>
    <w:rsid w:val="7B7538DF"/>
    <w:rsid w:val="7BAE0C58"/>
    <w:rsid w:val="7BD07693"/>
    <w:rsid w:val="7BDF78C7"/>
    <w:rsid w:val="7C3557E3"/>
    <w:rsid w:val="7C655392"/>
    <w:rsid w:val="7C6D071B"/>
    <w:rsid w:val="7C8602BB"/>
    <w:rsid w:val="7C8F65B7"/>
    <w:rsid w:val="7CA5754E"/>
    <w:rsid w:val="7CBE2026"/>
    <w:rsid w:val="7CC43D31"/>
    <w:rsid w:val="7D155CC2"/>
    <w:rsid w:val="7D9046C1"/>
    <w:rsid w:val="7DCF0BD6"/>
    <w:rsid w:val="7E307C52"/>
    <w:rsid w:val="7E503E50"/>
    <w:rsid w:val="7E563888"/>
    <w:rsid w:val="7E663674"/>
    <w:rsid w:val="7EAD4DFF"/>
    <w:rsid w:val="7ED92098"/>
    <w:rsid w:val="7F631961"/>
    <w:rsid w:val="7FFC69A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qFormat="1" w:uiPriority="99" w:semiHidden="0"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qFormat="1" w:unhideWhenUsed="0" w:uiPriority="99" w:semiHidden="0" w:name="List Bullet 2"/>
    <w:lsdException w:uiPriority="99" w:name="List Bullet 3" w:locked="1"/>
    <w:lsdException w:uiPriority="99" w:name="List Bullet 4" w:locked="1"/>
    <w:lsdException w:uiPriority="99" w:name="List Bullet 5" w:locked="1"/>
    <w:lsdException w:qFormat="1" w:unhideWhenUsed="0" w:uiPriority="99" w:semiHidden="0" w:name="List Number 2"/>
    <w:lsdException w:qFormat="1" w:unhideWhenUsed="0" w:uiPriority="99" w:semiHidden="0" w:name="List Number 3"/>
    <w:lsdException w:uiPriority="99" w:name="List Number 4" w:locked="1"/>
    <w:lsdException w:uiPriority="99" w:name="List Number 5" w:locked="1"/>
    <w:lsdException w:qFormat="1" w:unhideWhenUsed="0" w:uiPriority="10" w:semiHidden="0" w:name="Title" w:locked="1"/>
    <w:lsdException w:uiPriority="99" w:name="Closing" w:locked="1"/>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0"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2"/>
    <w:autoRedefine/>
    <w:qFormat/>
    <w:uiPriority w:val="0"/>
    <w:pPr>
      <w:keepNext/>
      <w:pageBreakBefore/>
      <w:tabs>
        <w:tab w:val="left" w:pos="1571"/>
      </w:tabs>
      <w:adjustRightInd w:val="0"/>
      <w:spacing w:before="50"/>
      <w:ind w:left="1283" w:hanging="432"/>
      <w:jc w:val="center"/>
      <w:outlineLvl w:val="0"/>
    </w:pPr>
    <w:rPr>
      <w:rFonts w:eastAsia="黑体"/>
      <w:b/>
      <w:kern w:val="0"/>
      <w:sz w:val="44"/>
      <w:szCs w:val="20"/>
    </w:rPr>
  </w:style>
  <w:style w:type="paragraph" w:styleId="4">
    <w:name w:val="heading 2"/>
    <w:basedOn w:val="1"/>
    <w:next w:val="5"/>
    <w:link w:val="63"/>
    <w:autoRedefine/>
    <w:qFormat/>
    <w:uiPriority w:val="99"/>
    <w:pPr>
      <w:keepNext/>
      <w:keepLines/>
      <w:tabs>
        <w:tab w:val="left" w:pos="0"/>
      </w:tabs>
      <w:spacing w:before="50"/>
      <w:jc w:val="left"/>
      <w:outlineLvl w:val="1"/>
    </w:pPr>
    <w:rPr>
      <w:rFonts w:ascii="Arial" w:hAnsi="Arial" w:eastAsia="黑体"/>
      <w:kern w:val="0"/>
      <w:sz w:val="32"/>
      <w:szCs w:val="20"/>
    </w:rPr>
  </w:style>
  <w:style w:type="paragraph" w:styleId="2">
    <w:name w:val="heading 3"/>
    <w:basedOn w:val="1"/>
    <w:next w:val="1"/>
    <w:link w:val="64"/>
    <w:autoRedefine/>
    <w:qFormat/>
    <w:uiPriority w:val="99"/>
    <w:pPr>
      <w:keepNext/>
      <w:keepLines/>
      <w:tabs>
        <w:tab w:val="left" w:pos="0"/>
      </w:tabs>
      <w:spacing w:before="50"/>
      <w:outlineLvl w:val="2"/>
    </w:pPr>
    <w:rPr>
      <w:rFonts w:ascii="Arial" w:hAnsi="Arial" w:eastAsia="黑体"/>
      <w:kern w:val="0"/>
      <w:sz w:val="30"/>
      <w:szCs w:val="30"/>
    </w:rPr>
  </w:style>
  <w:style w:type="paragraph" w:styleId="7">
    <w:name w:val="heading 4"/>
    <w:basedOn w:val="1"/>
    <w:next w:val="1"/>
    <w:link w:val="65"/>
    <w:autoRedefine/>
    <w:qFormat/>
    <w:uiPriority w:val="99"/>
    <w:pPr>
      <w:keepNext/>
      <w:keepLines/>
      <w:spacing w:before="280" w:after="290" w:line="376" w:lineRule="auto"/>
      <w:outlineLvl w:val="3"/>
    </w:pPr>
    <w:rPr>
      <w:rFonts w:ascii="Calibri" w:hAnsi="Calibri" w:eastAsia="楷体_GB2312"/>
      <w:b/>
      <w:bCs/>
      <w:kern w:val="0"/>
      <w:sz w:val="28"/>
      <w:szCs w:val="28"/>
    </w:rPr>
  </w:style>
  <w:style w:type="paragraph" w:styleId="8">
    <w:name w:val="heading 5"/>
    <w:basedOn w:val="1"/>
    <w:next w:val="1"/>
    <w:link w:val="66"/>
    <w:autoRedefine/>
    <w:qFormat/>
    <w:uiPriority w:val="99"/>
    <w:pPr>
      <w:keepNext/>
      <w:keepLines/>
      <w:tabs>
        <w:tab w:val="left" w:pos="992"/>
      </w:tabs>
      <w:spacing w:before="280" w:after="290" w:line="376" w:lineRule="auto"/>
      <w:ind w:left="992" w:hanging="992"/>
      <w:outlineLvl w:val="4"/>
    </w:pPr>
    <w:rPr>
      <w:rFonts w:ascii="Calibri" w:hAnsi="Calibri"/>
      <w:b/>
      <w:bCs/>
      <w:kern w:val="0"/>
      <w:sz w:val="28"/>
      <w:szCs w:val="28"/>
    </w:rPr>
  </w:style>
  <w:style w:type="paragraph" w:styleId="9">
    <w:name w:val="heading 6"/>
    <w:basedOn w:val="1"/>
    <w:next w:val="1"/>
    <w:link w:val="67"/>
    <w:autoRedefine/>
    <w:qFormat/>
    <w:uiPriority w:val="99"/>
    <w:pPr>
      <w:keepNext/>
      <w:keepLines/>
      <w:tabs>
        <w:tab w:val="left" w:pos="2003"/>
      </w:tabs>
      <w:spacing w:before="240" w:after="64" w:line="319" w:lineRule="auto"/>
      <w:ind w:left="2003" w:hanging="1152" w:firstLineChars="200"/>
      <w:outlineLvl w:val="5"/>
    </w:pPr>
    <w:rPr>
      <w:rFonts w:ascii="Arial" w:hAnsi="Arial" w:eastAsia="黑体"/>
      <w:b/>
      <w:bCs/>
      <w:kern w:val="0"/>
      <w:sz w:val="24"/>
    </w:rPr>
  </w:style>
  <w:style w:type="paragraph" w:styleId="10">
    <w:name w:val="heading 7"/>
    <w:basedOn w:val="1"/>
    <w:next w:val="6"/>
    <w:link w:val="68"/>
    <w:autoRedefine/>
    <w:qFormat/>
    <w:uiPriority w:val="99"/>
    <w:pPr>
      <w:keepNext/>
      <w:keepLines/>
      <w:spacing w:before="240" w:after="64" w:line="320" w:lineRule="auto"/>
      <w:outlineLvl w:val="6"/>
    </w:pPr>
    <w:rPr>
      <w:b/>
      <w:kern w:val="0"/>
      <w:sz w:val="24"/>
      <w:szCs w:val="20"/>
    </w:rPr>
  </w:style>
  <w:style w:type="paragraph" w:styleId="11">
    <w:name w:val="heading 8"/>
    <w:basedOn w:val="1"/>
    <w:next w:val="6"/>
    <w:link w:val="69"/>
    <w:autoRedefine/>
    <w:qFormat/>
    <w:uiPriority w:val="99"/>
    <w:pPr>
      <w:keepNext/>
      <w:keepLines/>
      <w:spacing w:before="240" w:after="64" w:line="320" w:lineRule="auto"/>
      <w:outlineLvl w:val="7"/>
    </w:pPr>
    <w:rPr>
      <w:rFonts w:ascii="Arial" w:hAnsi="Arial" w:eastAsia="黑体"/>
      <w:kern w:val="0"/>
      <w:sz w:val="24"/>
      <w:szCs w:val="20"/>
    </w:rPr>
  </w:style>
  <w:style w:type="paragraph" w:styleId="12">
    <w:name w:val="heading 9"/>
    <w:basedOn w:val="1"/>
    <w:next w:val="6"/>
    <w:link w:val="70"/>
    <w:autoRedefine/>
    <w:qFormat/>
    <w:uiPriority w:val="99"/>
    <w:pPr>
      <w:keepNext/>
      <w:keepLines/>
      <w:spacing w:before="240" w:after="64" w:line="320" w:lineRule="auto"/>
      <w:outlineLvl w:val="8"/>
    </w:pPr>
    <w:rPr>
      <w:rFonts w:ascii="Arial" w:hAnsi="Arial" w:eastAsia="黑体"/>
      <w:kern w:val="0"/>
      <w:sz w:val="20"/>
      <w:szCs w:val="20"/>
    </w:rPr>
  </w:style>
  <w:style w:type="character" w:default="1" w:styleId="54">
    <w:name w:val="Default Paragraph Font"/>
    <w:autoRedefine/>
    <w:semiHidden/>
    <w:unhideWhenUsed/>
    <w:qFormat/>
    <w:uiPriority w:val="1"/>
  </w:style>
  <w:style w:type="table" w:default="1" w:styleId="52">
    <w:name w:val="Normal Table"/>
    <w:autoRedefine/>
    <w:semiHidden/>
    <w:unhideWhenUsed/>
    <w:qFormat/>
    <w:uiPriority w:val="99"/>
    <w:tblPr>
      <w:tblCellMar>
        <w:top w:w="0" w:type="dxa"/>
        <w:left w:w="108" w:type="dxa"/>
        <w:bottom w:w="0" w:type="dxa"/>
        <w:right w:w="108" w:type="dxa"/>
      </w:tblCellMar>
    </w:tblPr>
  </w:style>
  <w:style w:type="paragraph" w:customStyle="1" w:styleId="5">
    <w:name w:val="Í¼¡À¡§ªÕýÎÄ"/>
    <w:basedOn w:val="1"/>
    <w:next w:val="6"/>
    <w:autoRedefine/>
    <w:qFormat/>
    <w:uiPriority w:val="99"/>
    <w:pPr>
      <w:ind w:firstLine="420" w:firstLineChars="200"/>
    </w:pPr>
    <w:rPr>
      <w:sz w:val="24"/>
      <w:szCs w:val="20"/>
    </w:rPr>
  </w:style>
  <w:style w:type="paragraph" w:styleId="6">
    <w:name w:val="Normal Indent"/>
    <w:basedOn w:val="1"/>
    <w:link w:val="91"/>
    <w:autoRedefine/>
    <w:qFormat/>
    <w:uiPriority w:val="99"/>
    <w:pPr>
      <w:ind w:firstLine="420" w:firstLineChars="200"/>
    </w:pPr>
    <w:rPr>
      <w:kern w:val="0"/>
      <w:sz w:val="24"/>
      <w:szCs w:val="20"/>
    </w:rPr>
  </w:style>
  <w:style w:type="paragraph" w:styleId="13">
    <w:name w:val="toc 7"/>
    <w:basedOn w:val="1"/>
    <w:next w:val="1"/>
    <w:autoRedefine/>
    <w:qFormat/>
    <w:uiPriority w:val="99"/>
    <w:pPr>
      <w:adjustRightInd w:val="0"/>
      <w:spacing w:line="312" w:lineRule="atLeast"/>
      <w:ind w:left="1260"/>
      <w:jc w:val="left"/>
      <w:textAlignment w:val="baseline"/>
    </w:pPr>
    <w:rPr>
      <w:kern w:val="0"/>
      <w:sz w:val="18"/>
      <w:szCs w:val="18"/>
    </w:rPr>
  </w:style>
  <w:style w:type="paragraph" w:styleId="14">
    <w:name w:val="List Number 2"/>
    <w:basedOn w:val="1"/>
    <w:autoRedefine/>
    <w:qFormat/>
    <w:uiPriority w:val="99"/>
    <w:pPr>
      <w:widowControl/>
      <w:tabs>
        <w:tab w:val="left" w:pos="820"/>
      </w:tabs>
      <w:spacing w:afterLines="50"/>
      <w:ind w:left="820" w:hanging="420"/>
      <w:jc w:val="left"/>
    </w:pPr>
    <w:rPr>
      <w:kern w:val="0"/>
      <w:sz w:val="24"/>
      <w:szCs w:val="20"/>
    </w:rPr>
  </w:style>
  <w:style w:type="paragraph" w:styleId="15">
    <w:name w:val="table of authorities"/>
    <w:basedOn w:val="1"/>
    <w:next w:val="1"/>
    <w:autoRedefine/>
    <w:unhideWhenUsed/>
    <w:qFormat/>
    <w:locked/>
    <w:uiPriority w:val="99"/>
    <w:pPr>
      <w:ind w:left="420" w:leftChars="200"/>
    </w:pPr>
  </w:style>
  <w:style w:type="paragraph" w:styleId="16">
    <w:name w:val="List Number"/>
    <w:basedOn w:val="1"/>
    <w:autoRedefine/>
    <w:qFormat/>
    <w:uiPriority w:val="99"/>
    <w:pPr>
      <w:adjustRightInd w:val="0"/>
      <w:spacing w:line="360" w:lineRule="auto"/>
      <w:ind w:left="850" w:hanging="425"/>
      <w:textAlignment w:val="baseline"/>
    </w:pPr>
    <w:rPr>
      <w:color w:val="000000"/>
      <w:kern w:val="0"/>
      <w:szCs w:val="20"/>
    </w:rPr>
  </w:style>
  <w:style w:type="paragraph" w:styleId="17">
    <w:name w:val="caption"/>
    <w:basedOn w:val="1"/>
    <w:next w:val="1"/>
    <w:autoRedefine/>
    <w:qFormat/>
    <w:uiPriority w:val="99"/>
    <w:pPr>
      <w:spacing w:before="152" w:after="160"/>
    </w:pPr>
    <w:rPr>
      <w:rFonts w:ascii="Arial" w:hAnsi="Arial" w:eastAsia="黑体"/>
      <w:sz w:val="32"/>
      <w:szCs w:val="20"/>
    </w:rPr>
  </w:style>
  <w:style w:type="paragraph" w:styleId="18">
    <w:name w:val="Document Map"/>
    <w:basedOn w:val="1"/>
    <w:link w:val="75"/>
    <w:autoRedefine/>
    <w:qFormat/>
    <w:uiPriority w:val="99"/>
    <w:rPr>
      <w:rFonts w:ascii="宋体"/>
      <w:kern w:val="0"/>
      <w:sz w:val="18"/>
      <w:szCs w:val="18"/>
    </w:rPr>
  </w:style>
  <w:style w:type="paragraph" w:styleId="19">
    <w:name w:val="annotation text"/>
    <w:basedOn w:val="1"/>
    <w:link w:val="71"/>
    <w:autoRedefine/>
    <w:qFormat/>
    <w:uiPriority w:val="99"/>
    <w:pPr>
      <w:jc w:val="left"/>
    </w:pPr>
    <w:rPr>
      <w:kern w:val="0"/>
      <w:sz w:val="20"/>
    </w:rPr>
  </w:style>
  <w:style w:type="paragraph" w:styleId="20">
    <w:name w:val="Body Text 3"/>
    <w:basedOn w:val="1"/>
    <w:link w:val="76"/>
    <w:autoRedefine/>
    <w:qFormat/>
    <w:uiPriority w:val="99"/>
    <w:pPr>
      <w:spacing w:after="120"/>
    </w:pPr>
    <w:rPr>
      <w:kern w:val="0"/>
      <w:sz w:val="16"/>
      <w:szCs w:val="16"/>
    </w:rPr>
  </w:style>
  <w:style w:type="paragraph" w:styleId="21">
    <w:name w:val="Body Text"/>
    <w:basedOn w:val="1"/>
    <w:next w:val="1"/>
    <w:link w:val="73"/>
    <w:autoRedefine/>
    <w:qFormat/>
    <w:uiPriority w:val="99"/>
    <w:pPr>
      <w:spacing w:after="120"/>
    </w:pPr>
    <w:rPr>
      <w:kern w:val="0"/>
      <w:sz w:val="20"/>
    </w:rPr>
  </w:style>
  <w:style w:type="paragraph" w:styleId="22">
    <w:name w:val="Body Text Indent"/>
    <w:basedOn w:val="1"/>
    <w:link w:val="77"/>
    <w:autoRedefine/>
    <w:qFormat/>
    <w:uiPriority w:val="99"/>
    <w:pPr>
      <w:ind w:firstLine="640" w:firstLineChars="200"/>
    </w:pPr>
    <w:rPr>
      <w:rFonts w:ascii="仿宋_GB2312" w:hAnsi="Arial" w:eastAsia="仿宋_GB2312"/>
      <w:kern w:val="0"/>
      <w:sz w:val="32"/>
      <w:szCs w:val="32"/>
    </w:rPr>
  </w:style>
  <w:style w:type="paragraph" w:styleId="23">
    <w:name w:val="List Number 3"/>
    <w:basedOn w:val="1"/>
    <w:autoRedefine/>
    <w:qFormat/>
    <w:uiPriority w:val="99"/>
    <w:pPr>
      <w:widowControl/>
      <w:tabs>
        <w:tab w:val="left" w:pos="1050"/>
      </w:tabs>
      <w:spacing w:afterLines="50"/>
      <w:ind w:left="1050" w:hanging="340"/>
      <w:jc w:val="left"/>
    </w:pPr>
    <w:rPr>
      <w:kern w:val="0"/>
      <w:sz w:val="24"/>
      <w:szCs w:val="20"/>
    </w:rPr>
  </w:style>
  <w:style w:type="paragraph" w:styleId="24">
    <w:name w:val="List 2"/>
    <w:basedOn w:val="1"/>
    <w:autoRedefine/>
    <w:qFormat/>
    <w:uiPriority w:val="99"/>
    <w:pPr>
      <w:tabs>
        <w:tab w:val="left" w:pos="1020"/>
      </w:tabs>
      <w:spacing w:line="360" w:lineRule="exact"/>
      <w:ind w:left="1020" w:hanging="420"/>
    </w:pPr>
    <w:rPr>
      <w:bCs/>
    </w:rPr>
  </w:style>
  <w:style w:type="paragraph" w:styleId="25">
    <w:name w:val="Block Text"/>
    <w:basedOn w:val="1"/>
    <w:autoRedefine/>
    <w:qFormat/>
    <w:uiPriority w:val="99"/>
    <w:pPr>
      <w:adjustRightInd w:val="0"/>
      <w:spacing w:line="360" w:lineRule="auto"/>
      <w:ind w:left="630" w:right="-609" w:firstLine="420"/>
    </w:pPr>
    <w:rPr>
      <w:rFonts w:ascii="仿宋_GB2312" w:eastAsia="仿宋_GB2312"/>
      <w:kern w:val="0"/>
      <w:szCs w:val="20"/>
    </w:rPr>
  </w:style>
  <w:style w:type="paragraph" w:styleId="26">
    <w:name w:val="List Bullet 2"/>
    <w:basedOn w:val="1"/>
    <w:autoRedefine/>
    <w:qFormat/>
    <w:uiPriority w:val="99"/>
    <w:pPr>
      <w:tabs>
        <w:tab w:val="left" w:pos="780"/>
      </w:tabs>
      <w:adjustRightInd w:val="0"/>
      <w:spacing w:line="312" w:lineRule="atLeast"/>
      <w:ind w:left="780" w:leftChars="200" w:hanging="360" w:hangingChars="200"/>
      <w:textAlignment w:val="baseline"/>
    </w:pPr>
    <w:rPr>
      <w:kern w:val="0"/>
      <w:szCs w:val="20"/>
    </w:rPr>
  </w:style>
  <w:style w:type="paragraph" w:styleId="27">
    <w:name w:val="toc 5"/>
    <w:basedOn w:val="1"/>
    <w:next w:val="1"/>
    <w:autoRedefine/>
    <w:qFormat/>
    <w:uiPriority w:val="99"/>
    <w:pPr>
      <w:adjustRightInd w:val="0"/>
      <w:spacing w:line="312" w:lineRule="atLeast"/>
      <w:ind w:left="840"/>
      <w:jc w:val="left"/>
      <w:textAlignment w:val="baseline"/>
    </w:pPr>
    <w:rPr>
      <w:kern w:val="0"/>
      <w:sz w:val="18"/>
      <w:szCs w:val="18"/>
    </w:rPr>
  </w:style>
  <w:style w:type="paragraph" w:styleId="28">
    <w:name w:val="toc 3"/>
    <w:basedOn w:val="1"/>
    <w:next w:val="1"/>
    <w:autoRedefine/>
    <w:qFormat/>
    <w:uiPriority w:val="99"/>
    <w:pPr>
      <w:ind w:left="840" w:leftChars="400"/>
    </w:pPr>
    <w:rPr>
      <w:rFonts w:ascii="Calibri" w:hAnsi="Calibri"/>
      <w:szCs w:val="22"/>
    </w:rPr>
  </w:style>
  <w:style w:type="paragraph" w:styleId="29">
    <w:name w:val="Plain Text"/>
    <w:basedOn w:val="1"/>
    <w:link w:val="78"/>
    <w:autoRedefine/>
    <w:qFormat/>
    <w:uiPriority w:val="99"/>
    <w:rPr>
      <w:rFonts w:ascii="宋体" w:hAnsi="Courier New"/>
      <w:kern w:val="0"/>
      <w:sz w:val="20"/>
      <w:szCs w:val="20"/>
    </w:rPr>
  </w:style>
  <w:style w:type="paragraph" w:styleId="30">
    <w:name w:val="toc 8"/>
    <w:basedOn w:val="1"/>
    <w:next w:val="1"/>
    <w:autoRedefine/>
    <w:qFormat/>
    <w:uiPriority w:val="99"/>
    <w:pPr>
      <w:adjustRightInd w:val="0"/>
      <w:spacing w:line="312" w:lineRule="atLeast"/>
      <w:ind w:left="1470"/>
      <w:jc w:val="left"/>
      <w:textAlignment w:val="baseline"/>
    </w:pPr>
    <w:rPr>
      <w:kern w:val="0"/>
      <w:sz w:val="18"/>
      <w:szCs w:val="18"/>
    </w:rPr>
  </w:style>
  <w:style w:type="paragraph" w:styleId="31">
    <w:name w:val="Date"/>
    <w:basedOn w:val="1"/>
    <w:next w:val="1"/>
    <w:link w:val="79"/>
    <w:autoRedefine/>
    <w:qFormat/>
    <w:uiPriority w:val="99"/>
    <w:pPr>
      <w:spacing w:before="50"/>
      <w:ind w:left="200" w:firstLine="200" w:firstLineChars="200"/>
    </w:pPr>
    <w:rPr>
      <w:kern w:val="0"/>
      <w:sz w:val="24"/>
      <w:szCs w:val="20"/>
    </w:rPr>
  </w:style>
  <w:style w:type="paragraph" w:styleId="32">
    <w:name w:val="Body Text Indent 2"/>
    <w:basedOn w:val="1"/>
    <w:link w:val="80"/>
    <w:autoRedefine/>
    <w:qFormat/>
    <w:uiPriority w:val="99"/>
    <w:pPr>
      <w:adjustRightInd w:val="0"/>
      <w:snapToGrid w:val="0"/>
      <w:spacing w:line="312" w:lineRule="auto"/>
      <w:ind w:firstLine="397"/>
    </w:pPr>
    <w:rPr>
      <w:rFonts w:ascii="楷体_GB2312" w:eastAsia="楷体_GB2312"/>
      <w:kern w:val="0"/>
      <w:sz w:val="24"/>
      <w:szCs w:val="20"/>
    </w:rPr>
  </w:style>
  <w:style w:type="paragraph" w:styleId="33">
    <w:name w:val="Balloon Text"/>
    <w:basedOn w:val="1"/>
    <w:link w:val="81"/>
    <w:autoRedefine/>
    <w:qFormat/>
    <w:uiPriority w:val="99"/>
    <w:rPr>
      <w:kern w:val="0"/>
      <w:sz w:val="18"/>
      <w:szCs w:val="18"/>
    </w:rPr>
  </w:style>
  <w:style w:type="paragraph" w:styleId="34">
    <w:name w:val="footer"/>
    <w:basedOn w:val="1"/>
    <w:link w:val="93"/>
    <w:autoRedefine/>
    <w:qFormat/>
    <w:uiPriority w:val="99"/>
    <w:pPr>
      <w:tabs>
        <w:tab w:val="center" w:pos="4153"/>
        <w:tab w:val="right" w:pos="8306"/>
      </w:tabs>
      <w:snapToGrid w:val="0"/>
      <w:jc w:val="left"/>
    </w:pPr>
    <w:rPr>
      <w:kern w:val="0"/>
      <w:sz w:val="18"/>
      <w:szCs w:val="20"/>
    </w:rPr>
  </w:style>
  <w:style w:type="paragraph" w:styleId="35">
    <w:name w:val="header"/>
    <w:basedOn w:val="1"/>
    <w:link w:val="97"/>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36">
    <w:name w:val="Signature"/>
    <w:basedOn w:val="1"/>
    <w:link w:val="85"/>
    <w:autoRedefine/>
    <w:qFormat/>
    <w:uiPriority w:val="99"/>
    <w:pPr>
      <w:widowControl/>
      <w:jc w:val="left"/>
    </w:pPr>
    <w:rPr>
      <w:rFonts w:ascii="Tahoma" w:hAnsi="Tahoma"/>
      <w:kern w:val="0"/>
      <w:sz w:val="24"/>
      <w:szCs w:val="20"/>
      <w:lang w:val="de-DE" w:eastAsia="de-DE"/>
    </w:rPr>
  </w:style>
  <w:style w:type="paragraph" w:styleId="37">
    <w:name w:val="toc 1"/>
    <w:basedOn w:val="1"/>
    <w:next w:val="1"/>
    <w:autoRedefine/>
    <w:qFormat/>
    <w:uiPriority w:val="39"/>
    <w:pPr>
      <w:spacing w:before="120" w:after="120"/>
      <w:jc w:val="left"/>
    </w:pPr>
    <w:rPr>
      <w:b/>
      <w:bCs/>
      <w:caps/>
      <w:sz w:val="20"/>
      <w:szCs w:val="20"/>
    </w:rPr>
  </w:style>
  <w:style w:type="paragraph" w:styleId="38">
    <w:name w:val="toc 4"/>
    <w:basedOn w:val="1"/>
    <w:next w:val="1"/>
    <w:autoRedefine/>
    <w:qFormat/>
    <w:uiPriority w:val="99"/>
    <w:pPr>
      <w:adjustRightInd w:val="0"/>
      <w:spacing w:line="312" w:lineRule="atLeast"/>
      <w:ind w:left="630"/>
      <w:jc w:val="left"/>
      <w:textAlignment w:val="baseline"/>
    </w:pPr>
    <w:rPr>
      <w:kern w:val="0"/>
      <w:sz w:val="18"/>
      <w:szCs w:val="18"/>
    </w:rPr>
  </w:style>
  <w:style w:type="paragraph" w:styleId="39">
    <w:name w:val="index heading"/>
    <w:basedOn w:val="1"/>
    <w:next w:val="40"/>
    <w:autoRedefine/>
    <w:qFormat/>
    <w:uiPriority w:val="99"/>
    <w:rPr>
      <w:szCs w:val="20"/>
    </w:rPr>
  </w:style>
  <w:style w:type="paragraph" w:styleId="40">
    <w:name w:val="index 1"/>
    <w:basedOn w:val="1"/>
    <w:next w:val="1"/>
    <w:autoRedefine/>
    <w:qFormat/>
    <w:uiPriority w:val="99"/>
    <w:pPr>
      <w:adjustRightInd w:val="0"/>
      <w:spacing w:line="312" w:lineRule="atLeast"/>
      <w:textAlignment w:val="baseline"/>
    </w:pPr>
    <w:rPr>
      <w:kern w:val="0"/>
      <w:szCs w:val="20"/>
    </w:rPr>
  </w:style>
  <w:style w:type="paragraph" w:styleId="41">
    <w:name w:val="toc 6"/>
    <w:basedOn w:val="1"/>
    <w:next w:val="1"/>
    <w:autoRedefine/>
    <w:qFormat/>
    <w:uiPriority w:val="99"/>
    <w:pPr>
      <w:adjustRightInd w:val="0"/>
      <w:spacing w:line="312" w:lineRule="atLeast"/>
      <w:ind w:left="1050"/>
      <w:jc w:val="left"/>
      <w:textAlignment w:val="baseline"/>
    </w:pPr>
    <w:rPr>
      <w:kern w:val="0"/>
      <w:sz w:val="18"/>
      <w:szCs w:val="18"/>
    </w:rPr>
  </w:style>
  <w:style w:type="paragraph" w:styleId="42">
    <w:name w:val="Body Text Indent 3"/>
    <w:basedOn w:val="1"/>
    <w:link w:val="86"/>
    <w:autoRedefine/>
    <w:qFormat/>
    <w:uiPriority w:val="99"/>
    <w:pPr>
      <w:adjustRightInd w:val="0"/>
      <w:snapToGrid w:val="0"/>
      <w:spacing w:line="336" w:lineRule="auto"/>
      <w:ind w:firstLine="397"/>
    </w:pPr>
    <w:rPr>
      <w:rFonts w:ascii="楷体_GB2312" w:eastAsia="楷体_GB2312"/>
      <w:b/>
      <w:bCs/>
      <w:kern w:val="0"/>
      <w:sz w:val="24"/>
      <w:szCs w:val="20"/>
    </w:rPr>
  </w:style>
  <w:style w:type="paragraph" w:styleId="43">
    <w:name w:val="table of figures"/>
    <w:basedOn w:val="1"/>
    <w:next w:val="1"/>
    <w:autoRedefine/>
    <w:qFormat/>
    <w:uiPriority w:val="99"/>
    <w:pPr>
      <w:tabs>
        <w:tab w:val="left" w:pos="720"/>
      </w:tabs>
      <w:adjustRightInd w:val="0"/>
      <w:spacing w:after="120" w:line="360" w:lineRule="auto"/>
      <w:ind w:firstLine="200" w:firstLineChars="200"/>
      <w:jc w:val="center"/>
      <w:textAlignment w:val="baseline"/>
    </w:pPr>
    <w:rPr>
      <w:rFonts w:eastAsia="楷体_GB2312"/>
      <w:sz w:val="24"/>
      <w:szCs w:val="20"/>
      <w:lang w:val="en-GB"/>
    </w:rPr>
  </w:style>
  <w:style w:type="paragraph" w:styleId="44">
    <w:name w:val="toc 2"/>
    <w:basedOn w:val="1"/>
    <w:next w:val="1"/>
    <w:autoRedefine/>
    <w:qFormat/>
    <w:uiPriority w:val="99"/>
    <w:pPr>
      <w:tabs>
        <w:tab w:val="left" w:pos="1050"/>
        <w:tab w:val="right" w:leader="dot" w:pos="8296"/>
      </w:tabs>
      <w:snapToGrid w:val="0"/>
      <w:spacing w:line="360" w:lineRule="auto"/>
      <w:ind w:left="420" w:leftChars="200"/>
    </w:pPr>
    <w:rPr>
      <w:rFonts w:ascii="Calibri" w:hAnsi="Calibri"/>
      <w:szCs w:val="22"/>
    </w:rPr>
  </w:style>
  <w:style w:type="paragraph" w:styleId="45">
    <w:name w:val="toc 9"/>
    <w:basedOn w:val="1"/>
    <w:next w:val="1"/>
    <w:autoRedefine/>
    <w:qFormat/>
    <w:uiPriority w:val="99"/>
    <w:pPr>
      <w:adjustRightInd w:val="0"/>
      <w:spacing w:line="312" w:lineRule="atLeast"/>
      <w:ind w:left="1680"/>
      <w:jc w:val="left"/>
      <w:textAlignment w:val="baseline"/>
    </w:pPr>
    <w:rPr>
      <w:kern w:val="0"/>
      <w:sz w:val="18"/>
      <w:szCs w:val="18"/>
    </w:rPr>
  </w:style>
  <w:style w:type="paragraph" w:styleId="46">
    <w:name w:val="Body Text 2"/>
    <w:basedOn w:val="1"/>
    <w:link w:val="87"/>
    <w:autoRedefine/>
    <w:qFormat/>
    <w:uiPriority w:val="99"/>
    <w:pPr>
      <w:widowControl/>
      <w:jc w:val="center"/>
    </w:pPr>
    <w:rPr>
      <w:rFonts w:ascii="Arial" w:hAnsi="Arial"/>
      <w:kern w:val="0"/>
      <w:sz w:val="16"/>
      <w:szCs w:val="20"/>
    </w:rPr>
  </w:style>
  <w:style w:type="paragraph" w:styleId="47">
    <w:name w:val="HTML Preformatted"/>
    <w:basedOn w:val="1"/>
    <w:link w:val="88"/>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8">
    <w:name w:val="Normal (Web)"/>
    <w:basedOn w:val="1"/>
    <w:autoRedefine/>
    <w:qFormat/>
    <w:uiPriority w:val="99"/>
    <w:pPr>
      <w:widowControl/>
      <w:spacing w:before="100" w:beforeAutospacing="1" w:after="100" w:afterAutospacing="1"/>
      <w:jc w:val="left"/>
    </w:pPr>
    <w:rPr>
      <w:rFonts w:ascii="Arial Unicode MS" w:hAnsi="Arial Unicode MS" w:cs="Arial Unicode MS"/>
      <w:kern w:val="0"/>
      <w:sz w:val="24"/>
    </w:rPr>
  </w:style>
  <w:style w:type="paragraph" w:styleId="49">
    <w:name w:val="annotation subject"/>
    <w:basedOn w:val="19"/>
    <w:next w:val="19"/>
    <w:link w:val="72"/>
    <w:autoRedefine/>
    <w:qFormat/>
    <w:uiPriority w:val="99"/>
    <w:rPr>
      <w:b/>
      <w:bCs/>
    </w:rPr>
  </w:style>
  <w:style w:type="paragraph" w:styleId="50">
    <w:name w:val="Body Text First Indent"/>
    <w:basedOn w:val="21"/>
    <w:link w:val="74"/>
    <w:autoRedefine/>
    <w:qFormat/>
    <w:uiPriority w:val="99"/>
    <w:pPr>
      <w:ind w:firstLine="420"/>
    </w:pPr>
    <w:rPr>
      <w:szCs w:val="20"/>
    </w:rPr>
  </w:style>
  <w:style w:type="paragraph" w:styleId="51">
    <w:name w:val="Body Text First Indent 2"/>
    <w:basedOn w:val="22"/>
    <w:link w:val="83"/>
    <w:autoRedefine/>
    <w:qFormat/>
    <w:uiPriority w:val="99"/>
    <w:pPr>
      <w:adjustRightInd w:val="0"/>
      <w:spacing w:after="120" w:line="360" w:lineRule="auto"/>
      <w:ind w:left="420" w:firstLine="420" w:firstLineChars="0"/>
      <w:textAlignment w:val="baseline"/>
    </w:pPr>
    <w:rPr>
      <w:color w:val="000000"/>
      <w:sz w:val="20"/>
    </w:rPr>
  </w:style>
  <w:style w:type="table" w:styleId="53">
    <w:name w:val="Table Grid"/>
    <w:basedOn w:val="52"/>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5">
    <w:name w:val="Strong"/>
    <w:basedOn w:val="54"/>
    <w:autoRedefine/>
    <w:qFormat/>
    <w:uiPriority w:val="99"/>
    <w:rPr>
      <w:rFonts w:cs="Times New Roman"/>
      <w:b/>
      <w:bCs/>
    </w:rPr>
  </w:style>
  <w:style w:type="character" w:styleId="56">
    <w:name w:val="page number"/>
    <w:autoRedefine/>
    <w:qFormat/>
    <w:uiPriority w:val="99"/>
    <w:rPr>
      <w:rFonts w:cs="Times New Roman"/>
    </w:rPr>
  </w:style>
  <w:style w:type="character" w:styleId="57">
    <w:name w:val="FollowedHyperlink"/>
    <w:autoRedefine/>
    <w:qFormat/>
    <w:uiPriority w:val="99"/>
    <w:rPr>
      <w:rFonts w:cs="Times New Roman"/>
      <w:color w:val="800080"/>
      <w:u w:val="single"/>
    </w:rPr>
  </w:style>
  <w:style w:type="character" w:styleId="58">
    <w:name w:val="Emphasis"/>
    <w:autoRedefine/>
    <w:qFormat/>
    <w:uiPriority w:val="99"/>
    <w:rPr>
      <w:rFonts w:cs="Times New Roman"/>
      <w:color w:val="CC0033"/>
    </w:rPr>
  </w:style>
  <w:style w:type="character" w:styleId="59">
    <w:name w:val="Hyperlink"/>
    <w:autoRedefine/>
    <w:qFormat/>
    <w:uiPriority w:val="99"/>
    <w:rPr>
      <w:rFonts w:cs="Times New Roman"/>
      <w:color w:val="00599B"/>
      <w:u w:val="none"/>
    </w:rPr>
  </w:style>
  <w:style w:type="character" w:styleId="60">
    <w:name w:val="annotation reference"/>
    <w:autoRedefine/>
    <w:qFormat/>
    <w:uiPriority w:val="99"/>
    <w:rPr>
      <w:rFonts w:cs="Times New Roman"/>
      <w:sz w:val="21"/>
    </w:rPr>
  </w:style>
  <w:style w:type="paragraph" w:customStyle="1" w:styleId="61">
    <w:name w:val="首行缩进"/>
    <w:basedOn w:val="1"/>
    <w:autoRedefine/>
    <w:qFormat/>
    <w:uiPriority w:val="99"/>
    <w:pPr>
      <w:ind w:firstLine="480"/>
    </w:pPr>
    <w:rPr>
      <w:lang w:val="zh-CN"/>
    </w:rPr>
  </w:style>
  <w:style w:type="character" w:customStyle="1" w:styleId="62">
    <w:name w:val="标题 1 Char"/>
    <w:link w:val="3"/>
    <w:autoRedefine/>
    <w:qFormat/>
    <w:locked/>
    <w:uiPriority w:val="0"/>
    <w:rPr>
      <w:rFonts w:ascii="Times New Roman" w:hAnsi="Times New Roman" w:eastAsia="黑体"/>
      <w:b/>
      <w:sz w:val="44"/>
    </w:rPr>
  </w:style>
  <w:style w:type="character" w:customStyle="1" w:styleId="63">
    <w:name w:val="标题 2 Char"/>
    <w:link w:val="4"/>
    <w:autoRedefine/>
    <w:qFormat/>
    <w:locked/>
    <w:uiPriority w:val="99"/>
    <w:rPr>
      <w:rFonts w:ascii="Arial" w:hAnsi="Arial" w:eastAsia="黑体"/>
      <w:sz w:val="32"/>
    </w:rPr>
  </w:style>
  <w:style w:type="character" w:customStyle="1" w:styleId="64">
    <w:name w:val="标题 3 Char"/>
    <w:link w:val="2"/>
    <w:autoRedefine/>
    <w:qFormat/>
    <w:locked/>
    <w:uiPriority w:val="99"/>
    <w:rPr>
      <w:rFonts w:ascii="Arial" w:hAnsi="Arial" w:eastAsia="黑体"/>
      <w:sz w:val="30"/>
    </w:rPr>
  </w:style>
  <w:style w:type="character" w:customStyle="1" w:styleId="65">
    <w:name w:val="标题 4 Char"/>
    <w:link w:val="7"/>
    <w:autoRedefine/>
    <w:qFormat/>
    <w:locked/>
    <w:uiPriority w:val="99"/>
    <w:rPr>
      <w:rFonts w:ascii="Calibri" w:hAnsi="Calibri" w:eastAsia="楷体_GB2312"/>
      <w:b/>
      <w:sz w:val="28"/>
    </w:rPr>
  </w:style>
  <w:style w:type="character" w:customStyle="1" w:styleId="66">
    <w:name w:val="标题 5 Char"/>
    <w:link w:val="8"/>
    <w:autoRedefine/>
    <w:qFormat/>
    <w:locked/>
    <w:uiPriority w:val="99"/>
    <w:rPr>
      <w:rFonts w:ascii="Calibri" w:hAnsi="Calibri" w:eastAsia="宋体"/>
      <w:b/>
      <w:sz w:val="28"/>
    </w:rPr>
  </w:style>
  <w:style w:type="character" w:customStyle="1" w:styleId="67">
    <w:name w:val="标题 6 Char"/>
    <w:link w:val="9"/>
    <w:autoRedefine/>
    <w:qFormat/>
    <w:locked/>
    <w:uiPriority w:val="99"/>
    <w:rPr>
      <w:rFonts w:ascii="Arial" w:hAnsi="Arial" w:eastAsia="黑体"/>
      <w:b/>
      <w:sz w:val="24"/>
    </w:rPr>
  </w:style>
  <w:style w:type="character" w:customStyle="1" w:styleId="68">
    <w:name w:val="标题 7 Char"/>
    <w:link w:val="10"/>
    <w:autoRedefine/>
    <w:qFormat/>
    <w:locked/>
    <w:uiPriority w:val="99"/>
    <w:rPr>
      <w:rFonts w:ascii="Times New Roman" w:hAnsi="Times New Roman" w:eastAsia="宋体"/>
      <w:b/>
      <w:sz w:val="20"/>
    </w:rPr>
  </w:style>
  <w:style w:type="character" w:customStyle="1" w:styleId="69">
    <w:name w:val="标题 8 Char"/>
    <w:link w:val="11"/>
    <w:autoRedefine/>
    <w:qFormat/>
    <w:locked/>
    <w:uiPriority w:val="99"/>
    <w:rPr>
      <w:rFonts w:ascii="Arial" w:hAnsi="Arial" w:eastAsia="黑体"/>
      <w:sz w:val="20"/>
    </w:rPr>
  </w:style>
  <w:style w:type="character" w:customStyle="1" w:styleId="70">
    <w:name w:val="标题 9 Char"/>
    <w:link w:val="12"/>
    <w:autoRedefine/>
    <w:qFormat/>
    <w:locked/>
    <w:uiPriority w:val="99"/>
    <w:rPr>
      <w:rFonts w:ascii="Arial" w:hAnsi="Arial" w:eastAsia="黑体"/>
      <w:sz w:val="20"/>
    </w:rPr>
  </w:style>
  <w:style w:type="character" w:customStyle="1" w:styleId="71">
    <w:name w:val="批注文字 Char"/>
    <w:link w:val="19"/>
    <w:autoRedefine/>
    <w:qFormat/>
    <w:locked/>
    <w:uiPriority w:val="99"/>
    <w:rPr>
      <w:rFonts w:ascii="Times New Roman" w:hAnsi="Times New Roman" w:eastAsia="宋体"/>
      <w:sz w:val="24"/>
    </w:rPr>
  </w:style>
  <w:style w:type="character" w:customStyle="1" w:styleId="72">
    <w:name w:val="批注主题 Char"/>
    <w:link w:val="49"/>
    <w:autoRedefine/>
    <w:qFormat/>
    <w:locked/>
    <w:uiPriority w:val="99"/>
    <w:rPr>
      <w:rFonts w:ascii="Times New Roman" w:hAnsi="Times New Roman" w:eastAsia="宋体"/>
      <w:b/>
      <w:sz w:val="24"/>
    </w:rPr>
  </w:style>
  <w:style w:type="character" w:customStyle="1" w:styleId="73">
    <w:name w:val="正文文本 Char"/>
    <w:link w:val="21"/>
    <w:autoRedefine/>
    <w:qFormat/>
    <w:locked/>
    <w:uiPriority w:val="99"/>
    <w:rPr>
      <w:rFonts w:ascii="Times New Roman" w:hAnsi="Times New Roman" w:eastAsia="宋体"/>
      <w:sz w:val="24"/>
    </w:rPr>
  </w:style>
  <w:style w:type="character" w:customStyle="1" w:styleId="74">
    <w:name w:val="正文首行缩进 Char"/>
    <w:link w:val="50"/>
    <w:autoRedefine/>
    <w:qFormat/>
    <w:locked/>
    <w:uiPriority w:val="99"/>
    <w:rPr>
      <w:rFonts w:ascii="Times New Roman" w:hAnsi="Times New Roman" w:eastAsia="宋体"/>
      <w:sz w:val="20"/>
    </w:rPr>
  </w:style>
  <w:style w:type="character" w:customStyle="1" w:styleId="75">
    <w:name w:val="文档结构图 Char"/>
    <w:link w:val="18"/>
    <w:autoRedefine/>
    <w:qFormat/>
    <w:locked/>
    <w:uiPriority w:val="99"/>
    <w:rPr>
      <w:rFonts w:ascii="宋体" w:hAnsi="Times New Roman" w:eastAsia="宋体"/>
      <w:sz w:val="18"/>
    </w:rPr>
  </w:style>
  <w:style w:type="character" w:customStyle="1" w:styleId="76">
    <w:name w:val="正文文本 3 Char"/>
    <w:link w:val="20"/>
    <w:autoRedefine/>
    <w:qFormat/>
    <w:locked/>
    <w:uiPriority w:val="99"/>
    <w:rPr>
      <w:rFonts w:ascii="Times New Roman" w:hAnsi="Times New Roman" w:eastAsia="宋体"/>
      <w:sz w:val="16"/>
    </w:rPr>
  </w:style>
  <w:style w:type="character" w:customStyle="1" w:styleId="77">
    <w:name w:val="正文文本缩进 Char1"/>
    <w:link w:val="22"/>
    <w:autoRedefine/>
    <w:qFormat/>
    <w:locked/>
    <w:uiPriority w:val="99"/>
    <w:rPr>
      <w:rFonts w:ascii="仿宋_GB2312" w:hAnsi="Arial" w:eastAsia="仿宋_GB2312"/>
      <w:sz w:val="32"/>
    </w:rPr>
  </w:style>
  <w:style w:type="character" w:customStyle="1" w:styleId="78">
    <w:name w:val="纯文本 Char"/>
    <w:link w:val="29"/>
    <w:autoRedefine/>
    <w:qFormat/>
    <w:locked/>
    <w:uiPriority w:val="99"/>
    <w:rPr>
      <w:rFonts w:ascii="宋体" w:hAnsi="Courier New" w:eastAsia="宋体"/>
      <w:sz w:val="20"/>
    </w:rPr>
  </w:style>
  <w:style w:type="character" w:customStyle="1" w:styleId="79">
    <w:name w:val="日期 Char"/>
    <w:link w:val="31"/>
    <w:autoRedefine/>
    <w:qFormat/>
    <w:locked/>
    <w:uiPriority w:val="99"/>
    <w:rPr>
      <w:rFonts w:ascii="Times New Roman" w:hAnsi="Times New Roman" w:eastAsia="宋体"/>
      <w:sz w:val="20"/>
    </w:rPr>
  </w:style>
  <w:style w:type="character" w:customStyle="1" w:styleId="80">
    <w:name w:val="正文文本缩进 2 Char"/>
    <w:link w:val="32"/>
    <w:autoRedefine/>
    <w:qFormat/>
    <w:locked/>
    <w:uiPriority w:val="99"/>
    <w:rPr>
      <w:rFonts w:ascii="楷体_GB2312" w:hAnsi="Times New Roman" w:eastAsia="楷体_GB2312"/>
      <w:sz w:val="20"/>
    </w:rPr>
  </w:style>
  <w:style w:type="character" w:customStyle="1" w:styleId="81">
    <w:name w:val="批注框文本 Char"/>
    <w:link w:val="33"/>
    <w:autoRedefine/>
    <w:qFormat/>
    <w:locked/>
    <w:uiPriority w:val="99"/>
    <w:rPr>
      <w:rFonts w:ascii="Times New Roman" w:hAnsi="Times New Roman" w:eastAsia="宋体"/>
      <w:sz w:val="18"/>
    </w:rPr>
  </w:style>
  <w:style w:type="character" w:customStyle="1" w:styleId="82">
    <w:name w:val="Footer Char"/>
    <w:autoRedefine/>
    <w:qFormat/>
    <w:locked/>
    <w:uiPriority w:val="99"/>
    <w:rPr>
      <w:kern w:val="2"/>
      <w:sz w:val="18"/>
    </w:rPr>
  </w:style>
  <w:style w:type="character" w:customStyle="1" w:styleId="83">
    <w:name w:val="正文首行缩进 2 Char"/>
    <w:link w:val="51"/>
    <w:autoRedefine/>
    <w:qFormat/>
    <w:locked/>
    <w:uiPriority w:val="99"/>
    <w:rPr>
      <w:rFonts w:ascii="仿宋_GB2312" w:hAnsi="Arial" w:eastAsia="仿宋_GB2312"/>
      <w:color w:val="000000"/>
      <w:sz w:val="32"/>
    </w:rPr>
  </w:style>
  <w:style w:type="character" w:customStyle="1" w:styleId="84">
    <w:name w:val="Header Char"/>
    <w:autoRedefine/>
    <w:qFormat/>
    <w:locked/>
    <w:uiPriority w:val="99"/>
    <w:rPr>
      <w:kern w:val="2"/>
      <w:sz w:val="18"/>
    </w:rPr>
  </w:style>
  <w:style w:type="character" w:customStyle="1" w:styleId="85">
    <w:name w:val="签名 Char"/>
    <w:link w:val="36"/>
    <w:autoRedefine/>
    <w:qFormat/>
    <w:locked/>
    <w:uiPriority w:val="99"/>
    <w:rPr>
      <w:rFonts w:ascii="Tahoma" w:hAnsi="Tahoma"/>
      <w:sz w:val="24"/>
      <w:lang w:val="de-DE" w:eastAsia="de-DE"/>
    </w:rPr>
  </w:style>
  <w:style w:type="character" w:customStyle="1" w:styleId="86">
    <w:name w:val="正文文本缩进 3 Char"/>
    <w:link w:val="42"/>
    <w:autoRedefine/>
    <w:qFormat/>
    <w:locked/>
    <w:uiPriority w:val="99"/>
    <w:rPr>
      <w:rFonts w:ascii="楷体_GB2312" w:hAnsi="Times New Roman" w:eastAsia="楷体_GB2312"/>
      <w:b/>
      <w:sz w:val="20"/>
    </w:rPr>
  </w:style>
  <w:style w:type="character" w:customStyle="1" w:styleId="87">
    <w:name w:val="正文文本 2 Char"/>
    <w:link w:val="46"/>
    <w:autoRedefine/>
    <w:qFormat/>
    <w:locked/>
    <w:uiPriority w:val="99"/>
    <w:rPr>
      <w:rFonts w:ascii="Arial" w:hAnsi="Arial" w:eastAsia="宋体"/>
      <w:kern w:val="0"/>
      <w:sz w:val="20"/>
    </w:rPr>
  </w:style>
  <w:style w:type="character" w:customStyle="1" w:styleId="88">
    <w:name w:val="HTML 预设格式 Char"/>
    <w:link w:val="47"/>
    <w:autoRedefine/>
    <w:qFormat/>
    <w:uiPriority w:val="0"/>
    <w:rPr>
      <w:rFonts w:ascii="Courier New" w:hAnsi="Courier New" w:cs="Courier New"/>
      <w:sz w:val="20"/>
      <w:szCs w:val="20"/>
    </w:rPr>
  </w:style>
  <w:style w:type="character" w:customStyle="1" w:styleId="89">
    <w:name w:val="st1"/>
    <w:autoRedefine/>
    <w:qFormat/>
    <w:uiPriority w:val="99"/>
  </w:style>
  <w:style w:type="character" w:customStyle="1" w:styleId="90">
    <w:name w:val="正文文本 Char1"/>
    <w:autoRedefine/>
    <w:qFormat/>
    <w:uiPriority w:val="99"/>
    <w:rPr>
      <w:rFonts w:ascii="宋体" w:eastAsia="宋体"/>
      <w:sz w:val="24"/>
    </w:rPr>
  </w:style>
  <w:style w:type="character" w:customStyle="1" w:styleId="91">
    <w:name w:val="正文缩进 Char"/>
    <w:link w:val="6"/>
    <w:autoRedefine/>
    <w:qFormat/>
    <w:locked/>
    <w:uiPriority w:val="99"/>
    <w:rPr>
      <w:sz w:val="24"/>
    </w:rPr>
  </w:style>
  <w:style w:type="character" w:customStyle="1" w:styleId="92">
    <w:name w:val="正文符号1 Char Char"/>
    <w:autoRedefine/>
    <w:qFormat/>
    <w:uiPriority w:val="99"/>
    <w:rPr>
      <w:rFonts w:eastAsia="楷体_GB2312"/>
      <w:sz w:val="24"/>
      <w:lang w:val="en-US" w:eastAsia="zh-CN"/>
    </w:rPr>
  </w:style>
  <w:style w:type="character" w:customStyle="1" w:styleId="93">
    <w:name w:val="页脚 Char"/>
    <w:link w:val="34"/>
    <w:autoRedefine/>
    <w:qFormat/>
    <w:locked/>
    <w:uiPriority w:val="99"/>
    <w:rPr>
      <w:rFonts w:ascii="Times New Roman" w:hAnsi="Times New Roman" w:eastAsia="宋体"/>
      <w:sz w:val="18"/>
    </w:rPr>
  </w:style>
  <w:style w:type="character" w:customStyle="1" w:styleId="94">
    <w:name w:val="fonta1"/>
    <w:autoRedefine/>
    <w:qFormat/>
    <w:uiPriority w:val="99"/>
    <w:rPr>
      <w:sz w:val="30"/>
    </w:rPr>
  </w:style>
  <w:style w:type="character" w:customStyle="1" w:styleId="95">
    <w:name w:val="标书正文 Char Char"/>
    <w:link w:val="96"/>
    <w:autoRedefine/>
    <w:qFormat/>
    <w:locked/>
    <w:uiPriority w:val="99"/>
    <w:rPr>
      <w:spacing w:val="1"/>
      <w:sz w:val="24"/>
    </w:rPr>
  </w:style>
  <w:style w:type="paragraph" w:customStyle="1" w:styleId="96">
    <w:name w:val="标书正文"/>
    <w:basedOn w:val="1"/>
    <w:link w:val="95"/>
    <w:autoRedefine/>
    <w:qFormat/>
    <w:uiPriority w:val="99"/>
    <w:pPr>
      <w:spacing w:line="360" w:lineRule="auto"/>
      <w:ind w:firstLine="200" w:firstLineChars="200"/>
    </w:pPr>
    <w:rPr>
      <w:spacing w:val="1"/>
      <w:kern w:val="0"/>
      <w:sz w:val="24"/>
      <w:szCs w:val="20"/>
    </w:rPr>
  </w:style>
  <w:style w:type="character" w:customStyle="1" w:styleId="97">
    <w:name w:val="页眉 Char"/>
    <w:link w:val="35"/>
    <w:autoRedefine/>
    <w:qFormat/>
    <w:locked/>
    <w:uiPriority w:val="99"/>
    <w:rPr>
      <w:rFonts w:ascii="Times New Roman" w:hAnsi="Times New Roman" w:eastAsia="宋体"/>
      <w:sz w:val="18"/>
    </w:rPr>
  </w:style>
  <w:style w:type="character" w:customStyle="1" w:styleId="98">
    <w:name w:val="无间隔 Char"/>
    <w:link w:val="99"/>
    <w:autoRedefine/>
    <w:qFormat/>
    <w:locked/>
    <w:uiPriority w:val="99"/>
    <w:rPr>
      <w:rFonts w:ascii="Calibri" w:hAnsi="Calibri"/>
      <w:sz w:val="22"/>
      <w:lang w:val="en-US" w:eastAsia="zh-CN" w:bidi="ar-SA"/>
    </w:rPr>
  </w:style>
  <w:style w:type="paragraph" w:customStyle="1" w:styleId="99">
    <w:name w:val="无间隔1"/>
    <w:link w:val="98"/>
    <w:autoRedefine/>
    <w:qFormat/>
    <w:uiPriority w:val="99"/>
    <w:rPr>
      <w:rFonts w:ascii="Calibri" w:hAnsi="Calibri" w:eastAsia="宋体" w:cs="Times New Roman"/>
      <w:sz w:val="22"/>
      <w:lang w:val="en-US" w:eastAsia="zh-CN" w:bidi="ar-SA"/>
    </w:rPr>
  </w:style>
  <w:style w:type="character" w:customStyle="1" w:styleId="100">
    <w:name w:val="标书正文格式 Char Char"/>
    <w:autoRedefine/>
    <w:qFormat/>
    <w:uiPriority w:val="99"/>
    <w:rPr>
      <w:rFonts w:eastAsia="楷体_GB2312"/>
      <w:sz w:val="24"/>
    </w:rPr>
  </w:style>
  <w:style w:type="character" w:customStyle="1" w:styleId="101">
    <w:name w:val="Table Text Char"/>
    <w:link w:val="102"/>
    <w:autoRedefine/>
    <w:qFormat/>
    <w:locked/>
    <w:uiPriority w:val="99"/>
    <w:rPr>
      <w:rFonts w:ascii="Arial" w:hAnsi="Arial" w:eastAsia="宋体"/>
      <w:sz w:val="24"/>
    </w:rPr>
  </w:style>
  <w:style w:type="paragraph" w:customStyle="1" w:styleId="102">
    <w:name w:val="Table Text"/>
    <w:basedOn w:val="1"/>
    <w:link w:val="101"/>
    <w:autoRedefine/>
    <w:qFormat/>
    <w:uiPriority w:val="99"/>
    <w:pPr>
      <w:widowControl/>
      <w:tabs>
        <w:tab w:val="decimal" w:pos="0"/>
      </w:tabs>
      <w:autoSpaceDE w:val="0"/>
      <w:autoSpaceDN w:val="0"/>
      <w:adjustRightInd w:val="0"/>
      <w:spacing w:before="80" w:after="80"/>
    </w:pPr>
    <w:rPr>
      <w:rFonts w:ascii="Arial" w:hAnsi="Arial"/>
      <w:kern w:val="0"/>
      <w:sz w:val="24"/>
      <w:szCs w:val="20"/>
    </w:rPr>
  </w:style>
  <w:style w:type="character" w:customStyle="1" w:styleId="103">
    <w:name w:val="正文符号1 Char"/>
    <w:link w:val="104"/>
    <w:autoRedefine/>
    <w:qFormat/>
    <w:locked/>
    <w:uiPriority w:val="99"/>
    <w:rPr>
      <w:rFonts w:ascii="Times New Roman" w:hAnsi="Times New Roman" w:eastAsia="楷体_GB2312"/>
      <w:sz w:val="24"/>
    </w:rPr>
  </w:style>
  <w:style w:type="paragraph" w:customStyle="1" w:styleId="104">
    <w:name w:val="正文符号1"/>
    <w:basedOn w:val="105"/>
    <w:link w:val="103"/>
    <w:autoRedefine/>
    <w:qFormat/>
    <w:uiPriority w:val="99"/>
    <w:pPr>
      <w:tabs>
        <w:tab w:val="left" w:pos="987"/>
      </w:tabs>
      <w:ind w:left="987" w:firstLine="0" w:firstLineChars="0"/>
    </w:pPr>
  </w:style>
  <w:style w:type="paragraph" w:customStyle="1" w:styleId="105">
    <w:name w:val="正文首行缩进2字"/>
    <w:basedOn w:val="1"/>
    <w:link w:val="125"/>
    <w:autoRedefine/>
    <w:qFormat/>
    <w:uiPriority w:val="99"/>
    <w:pPr>
      <w:ind w:firstLine="560" w:firstLineChars="200"/>
    </w:pPr>
    <w:rPr>
      <w:rFonts w:eastAsia="楷体_GB2312"/>
      <w:kern w:val="0"/>
      <w:sz w:val="24"/>
      <w:szCs w:val="20"/>
    </w:rPr>
  </w:style>
  <w:style w:type="character" w:customStyle="1" w:styleId="106">
    <w:name w:val="tpc_content1"/>
    <w:autoRedefine/>
    <w:qFormat/>
    <w:uiPriority w:val="99"/>
    <w:rPr>
      <w:sz w:val="18"/>
    </w:rPr>
  </w:style>
  <w:style w:type="character" w:customStyle="1" w:styleId="107">
    <w:name w:val="正文首行缩进2字 Char Char"/>
    <w:autoRedefine/>
    <w:qFormat/>
    <w:uiPriority w:val="99"/>
    <w:rPr>
      <w:rFonts w:eastAsia="楷体_GB2312"/>
      <w:sz w:val="24"/>
      <w:lang w:val="en-US" w:eastAsia="zh-CN"/>
    </w:rPr>
  </w:style>
  <w:style w:type="character" w:customStyle="1" w:styleId="108">
    <w:name w:val="unnamed11"/>
    <w:autoRedefine/>
    <w:qFormat/>
    <w:uiPriority w:val="99"/>
  </w:style>
  <w:style w:type="character" w:customStyle="1" w:styleId="109">
    <w:name w:val="txt1"/>
    <w:autoRedefine/>
    <w:qFormat/>
    <w:uiPriority w:val="99"/>
    <w:rPr>
      <w:color w:val="000099"/>
      <w:sz w:val="20"/>
      <w:u w:val="none"/>
    </w:rPr>
  </w:style>
  <w:style w:type="character" w:customStyle="1" w:styleId="110">
    <w:name w:val="标书正文格式 Char"/>
    <w:link w:val="111"/>
    <w:autoRedefine/>
    <w:qFormat/>
    <w:locked/>
    <w:uiPriority w:val="99"/>
    <w:rPr>
      <w:rFonts w:eastAsia="楷体_GB2312"/>
      <w:sz w:val="24"/>
      <w:szCs w:val="24"/>
      <w:lang w:val="en-US" w:eastAsia="zh-CN" w:bidi="ar-SA"/>
    </w:rPr>
  </w:style>
  <w:style w:type="paragraph" w:customStyle="1" w:styleId="111">
    <w:name w:val="标书正文格式"/>
    <w:link w:val="110"/>
    <w:autoRedefine/>
    <w:qFormat/>
    <w:uiPriority w:val="99"/>
    <w:pPr>
      <w:spacing w:line="360" w:lineRule="auto"/>
      <w:ind w:firstLine="200" w:firstLineChars="200"/>
    </w:pPr>
    <w:rPr>
      <w:rFonts w:ascii="Times New Roman" w:hAnsi="Times New Roman" w:eastAsia="楷体_GB2312" w:cs="Times New Roman"/>
      <w:sz w:val="24"/>
      <w:szCs w:val="24"/>
      <w:lang w:val="en-US" w:eastAsia="zh-CN" w:bidi="ar-SA"/>
    </w:rPr>
  </w:style>
  <w:style w:type="character" w:customStyle="1" w:styleId="112">
    <w:name w:val="unnamed1"/>
    <w:autoRedefine/>
    <w:qFormat/>
    <w:uiPriority w:val="99"/>
  </w:style>
  <w:style w:type="character" w:customStyle="1" w:styleId="113">
    <w:name w:val="样式 正文缩进 + 首行缩进:  2 字符 Char"/>
    <w:link w:val="114"/>
    <w:autoRedefine/>
    <w:qFormat/>
    <w:locked/>
    <w:uiPriority w:val="99"/>
    <w:rPr>
      <w:sz w:val="24"/>
    </w:rPr>
  </w:style>
  <w:style w:type="paragraph" w:customStyle="1" w:styleId="114">
    <w:name w:val="样式 正文缩进 + 首行缩进:  2 字符"/>
    <w:basedOn w:val="6"/>
    <w:link w:val="113"/>
    <w:autoRedefine/>
    <w:qFormat/>
    <w:uiPriority w:val="99"/>
    <w:pPr>
      <w:spacing w:line="360" w:lineRule="auto"/>
      <w:ind w:firstLine="200"/>
    </w:pPr>
  </w:style>
  <w:style w:type="character" w:customStyle="1" w:styleId="115">
    <w:name w:val="样式1 Char Char"/>
    <w:link w:val="116"/>
    <w:autoRedefine/>
    <w:qFormat/>
    <w:locked/>
    <w:uiPriority w:val="99"/>
    <w:rPr>
      <w:rFonts w:eastAsia="仿宋_GB2312"/>
      <w:spacing w:val="-6"/>
      <w:sz w:val="24"/>
    </w:rPr>
  </w:style>
  <w:style w:type="paragraph" w:customStyle="1" w:styleId="116">
    <w:name w:val="样式1"/>
    <w:basedOn w:val="1"/>
    <w:link w:val="115"/>
    <w:autoRedefine/>
    <w:qFormat/>
    <w:uiPriority w:val="99"/>
    <w:pPr>
      <w:spacing w:line="340" w:lineRule="auto"/>
    </w:pPr>
    <w:rPr>
      <w:rFonts w:eastAsia="仿宋_GB2312"/>
      <w:spacing w:val="-6"/>
      <w:kern w:val="0"/>
      <w:sz w:val="24"/>
      <w:szCs w:val="20"/>
    </w:rPr>
  </w:style>
  <w:style w:type="character" w:customStyle="1" w:styleId="117">
    <w:name w:val="项目编号（2） Char Char"/>
    <w:link w:val="118"/>
    <w:autoRedefine/>
    <w:qFormat/>
    <w:locked/>
    <w:uiPriority w:val="99"/>
    <w:rPr>
      <w:kern w:val="21"/>
      <w:sz w:val="24"/>
    </w:rPr>
  </w:style>
  <w:style w:type="paragraph" w:customStyle="1" w:styleId="118">
    <w:name w:val="项目编号（2）"/>
    <w:basedOn w:val="1"/>
    <w:link w:val="117"/>
    <w:autoRedefine/>
    <w:qFormat/>
    <w:uiPriority w:val="99"/>
    <w:pPr>
      <w:tabs>
        <w:tab w:val="left" w:pos="960"/>
      </w:tabs>
      <w:spacing w:beforeLines="50" w:afterLines="50" w:line="300" w:lineRule="auto"/>
      <w:ind w:left="960" w:hanging="420"/>
    </w:pPr>
    <w:rPr>
      <w:kern w:val="21"/>
      <w:sz w:val="24"/>
      <w:szCs w:val="20"/>
    </w:rPr>
  </w:style>
  <w:style w:type="character" w:customStyle="1" w:styleId="119">
    <w:name w:val="正文文本缩进 Char"/>
    <w:autoRedefine/>
    <w:qFormat/>
    <w:uiPriority w:val="99"/>
    <w:rPr>
      <w:rFonts w:ascii="Times New Roman" w:hAnsi="Times New Roman" w:eastAsia="宋体"/>
      <w:sz w:val="24"/>
    </w:rPr>
  </w:style>
  <w:style w:type="character" w:customStyle="1" w:styleId="120">
    <w:name w:val="ca-1"/>
    <w:autoRedefine/>
    <w:qFormat/>
    <w:uiPriority w:val="99"/>
  </w:style>
  <w:style w:type="character" w:customStyle="1" w:styleId="121">
    <w:name w:val="正文（绿盟科技） Char"/>
    <w:link w:val="122"/>
    <w:autoRedefine/>
    <w:qFormat/>
    <w:locked/>
    <w:uiPriority w:val="99"/>
    <w:rPr>
      <w:rFonts w:ascii="Arial" w:hAnsi="Arial"/>
      <w:lang w:val="en-US" w:eastAsia="zh-CN" w:bidi="ar-SA"/>
    </w:rPr>
  </w:style>
  <w:style w:type="paragraph" w:customStyle="1" w:styleId="122">
    <w:name w:val="正文（绿盟科技）"/>
    <w:link w:val="121"/>
    <w:autoRedefine/>
    <w:qFormat/>
    <w:uiPriority w:val="99"/>
    <w:pPr>
      <w:spacing w:line="300" w:lineRule="auto"/>
    </w:pPr>
    <w:rPr>
      <w:rFonts w:ascii="Arial" w:hAnsi="Arial" w:eastAsia="宋体" w:cs="Times New Roman"/>
      <w:lang w:val="en-US" w:eastAsia="zh-CN" w:bidi="ar-SA"/>
    </w:rPr>
  </w:style>
  <w:style w:type="character" w:customStyle="1" w:styleId="123">
    <w:name w:val="reg"/>
    <w:autoRedefine/>
    <w:qFormat/>
    <w:uiPriority w:val="99"/>
  </w:style>
  <w:style w:type="character" w:customStyle="1" w:styleId="124">
    <w:name w:val="small"/>
    <w:autoRedefine/>
    <w:qFormat/>
    <w:uiPriority w:val="99"/>
  </w:style>
  <w:style w:type="character" w:customStyle="1" w:styleId="125">
    <w:name w:val="正文首行缩进2字 Char"/>
    <w:link w:val="105"/>
    <w:autoRedefine/>
    <w:qFormat/>
    <w:locked/>
    <w:uiPriority w:val="99"/>
    <w:rPr>
      <w:rFonts w:ascii="Times New Roman" w:hAnsi="Times New Roman" w:eastAsia="楷体_GB2312"/>
      <w:kern w:val="0"/>
      <w:sz w:val="24"/>
    </w:rPr>
  </w:style>
  <w:style w:type="character" w:customStyle="1" w:styleId="126">
    <w:name w:val="prodname1"/>
    <w:autoRedefine/>
    <w:qFormat/>
    <w:uiPriority w:val="99"/>
    <w:rPr>
      <w:b/>
      <w:color w:val="347CA9"/>
      <w:sz w:val="17"/>
    </w:rPr>
  </w:style>
  <w:style w:type="character" w:customStyle="1" w:styleId="127">
    <w:name w:val="Char Char Char"/>
    <w:autoRedefine/>
    <w:qFormat/>
    <w:uiPriority w:val="99"/>
    <w:rPr>
      <w:kern w:val="2"/>
      <w:sz w:val="18"/>
    </w:rPr>
  </w:style>
  <w:style w:type="character" w:customStyle="1" w:styleId="128">
    <w:name w:val="unnamed31"/>
    <w:autoRedefine/>
    <w:qFormat/>
    <w:uiPriority w:val="99"/>
    <w:rPr>
      <w:rFonts w:ascii="幼圆" w:eastAsia="幼圆"/>
      <w:sz w:val="21"/>
    </w:rPr>
  </w:style>
  <w:style w:type="character" w:customStyle="1" w:styleId="129">
    <w:name w:val="正文new Char Char"/>
    <w:link w:val="130"/>
    <w:autoRedefine/>
    <w:qFormat/>
    <w:locked/>
    <w:uiPriority w:val="99"/>
    <w:rPr>
      <w:kern w:val="21"/>
      <w:sz w:val="24"/>
    </w:rPr>
  </w:style>
  <w:style w:type="paragraph" w:customStyle="1" w:styleId="130">
    <w:name w:val="正文new"/>
    <w:basedOn w:val="1"/>
    <w:link w:val="129"/>
    <w:autoRedefine/>
    <w:qFormat/>
    <w:uiPriority w:val="99"/>
    <w:pPr>
      <w:spacing w:beforeLines="50" w:afterLines="50" w:line="300" w:lineRule="auto"/>
      <w:ind w:firstLine="200" w:firstLineChars="200"/>
    </w:pPr>
    <w:rPr>
      <w:kern w:val="21"/>
      <w:sz w:val="24"/>
      <w:szCs w:val="20"/>
    </w:rPr>
  </w:style>
  <w:style w:type="character" w:customStyle="1" w:styleId="131">
    <w:name w:val="style3"/>
    <w:autoRedefine/>
    <w:qFormat/>
    <w:uiPriority w:val="99"/>
  </w:style>
  <w:style w:type="character" w:customStyle="1" w:styleId="132">
    <w:name w:val="文字 Char Char"/>
    <w:link w:val="133"/>
    <w:autoRedefine/>
    <w:qFormat/>
    <w:locked/>
    <w:uiPriority w:val="99"/>
    <w:rPr>
      <w:rFonts w:ascii="宋体" w:eastAsia="宋体"/>
      <w:sz w:val="28"/>
    </w:rPr>
  </w:style>
  <w:style w:type="paragraph" w:customStyle="1" w:styleId="133">
    <w:name w:val="文字"/>
    <w:basedOn w:val="1"/>
    <w:link w:val="132"/>
    <w:autoRedefine/>
    <w:qFormat/>
    <w:uiPriority w:val="99"/>
    <w:pPr>
      <w:tabs>
        <w:tab w:val="left" w:pos="8520"/>
      </w:tabs>
      <w:spacing w:line="312" w:lineRule="auto"/>
      <w:ind w:right="-210" w:firstLine="556"/>
    </w:pPr>
    <w:rPr>
      <w:rFonts w:ascii="宋体"/>
      <w:kern w:val="0"/>
      <w:sz w:val="28"/>
      <w:szCs w:val="20"/>
    </w:rPr>
  </w:style>
  <w:style w:type="character" w:customStyle="1" w:styleId="134">
    <w:name w:val="正文_标准 Char Char"/>
    <w:link w:val="135"/>
    <w:autoRedefine/>
    <w:qFormat/>
    <w:locked/>
    <w:uiPriority w:val="99"/>
    <w:rPr>
      <w:rFonts w:ascii="宋体" w:eastAsia="宋体"/>
      <w:sz w:val="24"/>
    </w:rPr>
  </w:style>
  <w:style w:type="paragraph" w:customStyle="1" w:styleId="135">
    <w:name w:val="正文_标准"/>
    <w:basedOn w:val="1"/>
    <w:link w:val="134"/>
    <w:autoRedefine/>
    <w:qFormat/>
    <w:uiPriority w:val="99"/>
    <w:pPr>
      <w:spacing w:line="360" w:lineRule="auto"/>
      <w:ind w:firstLine="480" w:firstLineChars="200"/>
    </w:pPr>
    <w:rPr>
      <w:rFonts w:ascii="宋体"/>
      <w:kern w:val="0"/>
      <w:sz w:val="24"/>
      <w:szCs w:val="20"/>
    </w:rPr>
  </w:style>
  <w:style w:type="character" w:customStyle="1" w:styleId="136">
    <w:name w:val="unnamed21"/>
    <w:autoRedefine/>
    <w:qFormat/>
    <w:uiPriority w:val="99"/>
    <w:rPr>
      <w:rFonts w:ascii="宋体" w:hAnsi="宋体" w:eastAsia="宋体"/>
      <w:sz w:val="24"/>
    </w:rPr>
  </w:style>
  <w:style w:type="character" w:customStyle="1" w:styleId="137">
    <w:name w:val="bt1"/>
    <w:autoRedefine/>
    <w:qFormat/>
    <w:uiPriority w:val="99"/>
    <w:rPr>
      <w:color w:val="000000"/>
    </w:rPr>
  </w:style>
  <w:style w:type="character" w:customStyle="1" w:styleId="138">
    <w:name w:val="文档结构图 Char1"/>
    <w:autoRedefine/>
    <w:semiHidden/>
    <w:qFormat/>
    <w:uiPriority w:val="99"/>
    <w:rPr>
      <w:rFonts w:ascii="宋体"/>
      <w:sz w:val="18"/>
    </w:rPr>
  </w:style>
  <w:style w:type="character" w:customStyle="1" w:styleId="139">
    <w:name w:val="页眉 Char1"/>
    <w:autoRedefine/>
    <w:semiHidden/>
    <w:qFormat/>
    <w:uiPriority w:val="99"/>
    <w:rPr>
      <w:sz w:val="18"/>
    </w:rPr>
  </w:style>
  <w:style w:type="character" w:customStyle="1" w:styleId="140">
    <w:name w:val="页脚 Char1"/>
    <w:autoRedefine/>
    <w:semiHidden/>
    <w:qFormat/>
    <w:uiPriority w:val="99"/>
    <w:rPr>
      <w:sz w:val="18"/>
    </w:rPr>
  </w:style>
  <w:style w:type="character" w:customStyle="1" w:styleId="141">
    <w:name w:val="签名 Char1"/>
    <w:autoRedefine/>
    <w:qFormat/>
    <w:uiPriority w:val="99"/>
    <w:rPr>
      <w:rFonts w:ascii="Times New Roman" w:hAnsi="Times New Roman" w:eastAsia="宋体"/>
      <w:sz w:val="24"/>
    </w:rPr>
  </w:style>
  <w:style w:type="paragraph" w:customStyle="1" w:styleId="142">
    <w:name w:val="xl142"/>
    <w:basedOn w:val="1"/>
    <w:autoRedefine/>
    <w:qFormat/>
    <w:uiPriority w:val="99"/>
    <w:pPr>
      <w:widowControl/>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143">
    <w:name w:val="样式 标题 4sect 1.2.3.4h4第三层条bulletblbbH4Ref Heading 1rh1H..."/>
    <w:basedOn w:val="7"/>
    <w:next w:val="1"/>
    <w:autoRedefine/>
    <w:qFormat/>
    <w:uiPriority w:val="99"/>
    <w:pPr>
      <w:tabs>
        <w:tab w:val="left" w:pos="1080"/>
      </w:tabs>
      <w:ind w:left="851" w:hanging="851"/>
    </w:pPr>
    <w:rPr>
      <w:rFonts w:ascii="Arial" w:hAnsi="Arial" w:eastAsia="黑体"/>
      <w:kern w:val="4"/>
    </w:rPr>
  </w:style>
  <w:style w:type="paragraph" w:customStyle="1" w:styleId="144">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145">
    <w:name w:val="样式 (西文) 仿宋_GB2312 (中文) 仿宋_GB2312 (符号) 宋体 小四 行距: 1.5 倍行距 首行缩..."/>
    <w:basedOn w:val="1"/>
    <w:autoRedefine/>
    <w:qFormat/>
    <w:uiPriority w:val="99"/>
    <w:pPr>
      <w:spacing w:line="440" w:lineRule="exact"/>
      <w:ind w:firstLine="540" w:firstLineChars="225"/>
    </w:pPr>
    <w:rPr>
      <w:rFonts w:ascii="仿宋_GB2312" w:hAnsi="华文仿宋" w:eastAsia="仿宋_GB2312" w:cs="宋体"/>
      <w:color w:val="000000"/>
      <w:kern w:val="0"/>
      <w:sz w:val="24"/>
    </w:rPr>
  </w:style>
  <w:style w:type="paragraph" w:customStyle="1" w:styleId="146">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47">
    <w:name w:val="xl11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48">
    <w:name w:val="正文缩进 Char Char"/>
    <w:basedOn w:val="1"/>
    <w:autoRedefine/>
    <w:qFormat/>
    <w:uiPriority w:val="99"/>
    <w:pPr>
      <w:spacing w:before="50"/>
      <w:ind w:left="200" w:firstLine="420" w:firstLineChars="200"/>
    </w:pPr>
    <w:rPr>
      <w:sz w:val="24"/>
      <w:szCs w:val="20"/>
    </w:rPr>
  </w:style>
  <w:style w:type="paragraph" w:customStyle="1" w:styleId="149">
    <w:name w:val="正文 居中"/>
    <w:basedOn w:val="1"/>
    <w:autoRedefine/>
    <w:qFormat/>
    <w:uiPriority w:val="99"/>
    <w:pPr>
      <w:spacing w:line="360" w:lineRule="auto"/>
      <w:jc w:val="center"/>
    </w:pPr>
    <w:rPr>
      <w:sz w:val="24"/>
      <w:szCs w:val="20"/>
    </w:rPr>
  </w:style>
  <w:style w:type="paragraph" w:customStyle="1" w:styleId="150">
    <w:name w:val="表文1"/>
    <w:basedOn w:val="1"/>
    <w:autoRedefine/>
    <w:qFormat/>
    <w:uiPriority w:val="99"/>
    <w:pPr>
      <w:widowControl/>
      <w:ind w:firstLine="773" w:firstLineChars="322"/>
    </w:pPr>
    <w:rPr>
      <w:rFonts w:ascii="宋体" w:hAnsi="宋体"/>
      <w:bCs/>
      <w:color w:val="000000"/>
      <w:kern w:val="0"/>
      <w:sz w:val="24"/>
      <w:szCs w:val="28"/>
    </w:rPr>
  </w:style>
  <w:style w:type="paragraph" w:customStyle="1" w:styleId="151">
    <w:name w:val="xl131"/>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52">
    <w:name w:val="Char"/>
    <w:basedOn w:val="1"/>
    <w:autoRedefine/>
    <w:qFormat/>
    <w:uiPriority w:val="99"/>
    <w:pPr>
      <w:tabs>
        <w:tab w:val="left" w:pos="425"/>
      </w:tabs>
      <w:ind w:left="425" w:hanging="425"/>
    </w:pPr>
    <w:rPr>
      <w:sz w:val="24"/>
    </w:rPr>
  </w:style>
  <w:style w:type="paragraph" w:customStyle="1" w:styleId="153">
    <w:name w:val="样式 样式 标题 4 + (中文) 仿宋_GB2312 段前: 24 磅 段后: 0 磅 行距: 固定值 22 磅 + 段后: ..."/>
    <w:basedOn w:val="1"/>
    <w:autoRedefine/>
    <w:qFormat/>
    <w:uiPriority w:val="99"/>
    <w:pPr>
      <w:keepNext/>
      <w:keepLines/>
      <w:tabs>
        <w:tab w:val="left" w:pos="1931"/>
      </w:tabs>
      <w:adjustRightInd w:val="0"/>
      <w:spacing w:before="240" w:after="240" w:line="440" w:lineRule="exact"/>
      <w:ind w:left="284" w:firstLine="567"/>
      <w:textAlignment w:val="baseline"/>
      <w:outlineLvl w:val="3"/>
    </w:pPr>
    <w:rPr>
      <w:rFonts w:ascii="Arial" w:hAnsi="Arial" w:eastAsia="仿宋_GB2312" w:cs="宋体"/>
      <w:b/>
      <w:bCs/>
      <w:kern w:val="0"/>
      <w:sz w:val="28"/>
      <w:szCs w:val="20"/>
    </w:rPr>
  </w:style>
  <w:style w:type="paragraph" w:customStyle="1" w:styleId="154">
    <w:name w:val="列表内容"/>
    <w:basedOn w:val="1"/>
    <w:next w:val="1"/>
    <w:autoRedefine/>
    <w:qFormat/>
    <w:uiPriority w:val="99"/>
    <w:pPr>
      <w:widowControl/>
      <w:tabs>
        <w:tab w:val="left" w:pos="840"/>
      </w:tabs>
      <w:ind w:left="840" w:hanging="420"/>
      <w:jc w:val="left"/>
    </w:pPr>
    <w:rPr>
      <w:kern w:val="0"/>
      <w:sz w:val="18"/>
    </w:rPr>
  </w:style>
  <w:style w:type="paragraph" w:customStyle="1" w:styleId="155">
    <w:name w:val="xl68"/>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color w:val="0000FF"/>
      <w:kern w:val="0"/>
      <w:sz w:val="24"/>
    </w:rPr>
  </w:style>
  <w:style w:type="paragraph" w:customStyle="1" w:styleId="156">
    <w:name w:val="默认段落字体 Para Char Char Char Char"/>
    <w:basedOn w:val="1"/>
    <w:autoRedefine/>
    <w:qFormat/>
    <w:uiPriority w:val="99"/>
  </w:style>
  <w:style w:type="paragraph" w:customStyle="1" w:styleId="157">
    <w:name w:val="xl89"/>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kern w:val="0"/>
      <w:sz w:val="24"/>
    </w:rPr>
  </w:style>
  <w:style w:type="paragraph" w:customStyle="1" w:styleId="158">
    <w:name w:val="pa-2"/>
    <w:basedOn w:val="1"/>
    <w:autoRedefine/>
    <w:qFormat/>
    <w:uiPriority w:val="99"/>
    <w:pPr>
      <w:widowControl/>
      <w:spacing w:before="150" w:after="150"/>
      <w:jc w:val="left"/>
    </w:pPr>
    <w:rPr>
      <w:rFonts w:ascii="宋体" w:hAnsi="宋体" w:cs="宋体"/>
      <w:kern w:val="0"/>
      <w:sz w:val="24"/>
    </w:rPr>
  </w:style>
  <w:style w:type="paragraph" w:customStyle="1" w:styleId="159">
    <w:name w:val="xl36"/>
    <w:basedOn w:val="1"/>
    <w:autoRedefine/>
    <w:qFormat/>
    <w:uiPriority w:val="99"/>
    <w:pPr>
      <w:widowControl/>
      <w:pBdr>
        <w:top w:val="single" w:color="auto" w:sz="4" w:space="0"/>
        <w:lef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60">
    <w:name w:val="font7"/>
    <w:basedOn w:val="1"/>
    <w:autoRedefine/>
    <w:qFormat/>
    <w:uiPriority w:val="99"/>
    <w:pPr>
      <w:widowControl/>
      <w:spacing w:before="100" w:beforeAutospacing="1" w:after="100" w:afterAutospacing="1"/>
      <w:jc w:val="left"/>
    </w:pPr>
    <w:rPr>
      <w:rFonts w:ascii="宋体" w:hAnsi="宋体"/>
      <w:color w:val="000000"/>
      <w:kern w:val="0"/>
      <w:sz w:val="18"/>
      <w:szCs w:val="18"/>
    </w:rPr>
  </w:style>
  <w:style w:type="paragraph" w:customStyle="1" w:styleId="161">
    <w:name w:val="font10"/>
    <w:basedOn w:val="1"/>
    <w:autoRedefine/>
    <w:qFormat/>
    <w:uiPriority w:val="99"/>
    <w:pPr>
      <w:widowControl/>
      <w:spacing w:before="100" w:beforeAutospacing="1" w:after="100" w:afterAutospacing="1"/>
      <w:jc w:val="left"/>
    </w:pPr>
    <w:rPr>
      <w:rFonts w:ascii="仿宋_GB2312" w:hAnsi="宋体" w:eastAsia="仿宋_GB2312"/>
      <w:kern w:val="0"/>
      <w:sz w:val="16"/>
      <w:szCs w:val="16"/>
    </w:rPr>
  </w:style>
  <w:style w:type="paragraph" w:customStyle="1" w:styleId="162">
    <w:name w:val="4 Char"/>
    <w:basedOn w:val="1"/>
    <w:autoRedefine/>
    <w:qFormat/>
    <w:uiPriority w:val="99"/>
    <w:rPr>
      <w:sz w:val="30"/>
    </w:rPr>
  </w:style>
  <w:style w:type="paragraph" w:customStyle="1" w:styleId="163">
    <w:name w:val="xl10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64">
    <w:name w:val="默认段落字体 Para Char Char Char Char Char Char Char Char Char1 Char"/>
    <w:basedOn w:val="1"/>
    <w:autoRedefine/>
    <w:qFormat/>
    <w:uiPriority w:val="99"/>
    <w:rPr>
      <w:rFonts w:ascii="Tahoma" w:hAnsi="Tahoma"/>
      <w:sz w:val="24"/>
      <w:szCs w:val="20"/>
    </w:rPr>
  </w:style>
  <w:style w:type="paragraph" w:customStyle="1" w:styleId="165">
    <w:name w:val="font9"/>
    <w:basedOn w:val="1"/>
    <w:autoRedefine/>
    <w:qFormat/>
    <w:uiPriority w:val="99"/>
    <w:pPr>
      <w:widowControl/>
      <w:spacing w:before="100" w:beforeAutospacing="1" w:after="100" w:afterAutospacing="1"/>
      <w:jc w:val="left"/>
    </w:pPr>
    <w:rPr>
      <w:rFonts w:ascii="Arial" w:hAnsi="Arial" w:cs="Arial"/>
      <w:kern w:val="0"/>
      <w:sz w:val="16"/>
      <w:szCs w:val="16"/>
    </w:rPr>
  </w:style>
  <w:style w:type="paragraph" w:customStyle="1" w:styleId="166">
    <w:name w:val="xl38"/>
    <w:basedOn w:val="1"/>
    <w:autoRedefine/>
    <w:qFormat/>
    <w:uiPriority w:val="99"/>
    <w:pPr>
      <w:widowControl/>
      <w:pBdr>
        <w:left w:val="single" w:color="auto" w:sz="4" w:space="0"/>
        <w:bottom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67">
    <w:name w:val="A1.宋体小四→首行缩进"/>
    <w:basedOn w:val="1"/>
    <w:autoRedefine/>
    <w:qFormat/>
    <w:uiPriority w:val="99"/>
    <w:pPr>
      <w:spacing w:before="60" w:after="60" w:line="360" w:lineRule="auto"/>
      <w:ind w:firstLine="480" w:firstLineChars="200"/>
    </w:pPr>
    <w:rPr>
      <w:rFonts w:cs="宋体"/>
      <w:kern w:val="24"/>
      <w:sz w:val="24"/>
      <w:szCs w:val="20"/>
    </w:rPr>
  </w:style>
  <w:style w:type="paragraph" w:customStyle="1" w:styleId="168">
    <w:name w:val="xl11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169">
    <w:name w:val="xl1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4"/>
    </w:rPr>
  </w:style>
  <w:style w:type="paragraph" w:customStyle="1" w:styleId="170">
    <w:name w:val="xl14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171">
    <w:name w:val="xl140"/>
    <w:basedOn w:val="1"/>
    <w:autoRedefine/>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172">
    <w:name w:val="xl119"/>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173">
    <w:name w:val="样式 标题 1H1h11st levelSection Headl11H11H12H13H14H15H1..."/>
    <w:basedOn w:val="3"/>
    <w:autoRedefine/>
    <w:qFormat/>
    <w:uiPriority w:val="99"/>
    <w:pPr>
      <w:keepLines/>
      <w:pageBreakBefore w:val="0"/>
      <w:adjustRightInd/>
      <w:spacing w:beforeLines="100" w:afterLines="100" w:line="360" w:lineRule="auto"/>
      <w:ind w:left="450" w:hanging="450"/>
      <w:jc w:val="left"/>
    </w:pPr>
    <w:rPr>
      <w:rFonts w:ascii="Calibri" w:hAnsi="Calibri" w:eastAsia="宋体" w:cs="宋体"/>
      <w:bCs/>
      <w:kern w:val="44"/>
      <w:sz w:val="28"/>
      <w:szCs w:val="28"/>
    </w:rPr>
  </w:style>
  <w:style w:type="paragraph" w:customStyle="1" w:styleId="174">
    <w:name w:val="xl71"/>
    <w:basedOn w:val="1"/>
    <w:autoRedefine/>
    <w:qFormat/>
    <w:uiPriority w:val="99"/>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
    <w:name w:val="xl34"/>
    <w:basedOn w:val="1"/>
    <w:autoRedefine/>
    <w:qFormat/>
    <w:uiPriority w:val="99"/>
    <w:pPr>
      <w:widowControl/>
      <w:pBdr>
        <w:top w:val="single" w:color="auto" w:sz="4" w:space="0"/>
        <w:bottom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76">
    <w:name w:val="xl77"/>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b/>
      <w:bCs/>
      <w:color w:val="000000"/>
      <w:kern w:val="0"/>
      <w:sz w:val="24"/>
    </w:rPr>
  </w:style>
  <w:style w:type="paragraph" w:customStyle="1" w:styleId="177">
    <w:name w:val="xl1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78">
    <w:name w:val="xl31"/>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79">
    <w:name w:val="xl9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80">
    <w:name w:val="xl11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4"/>
    </w:rPr>
  </w:style>
  <w:style w:type="paragraph" w:customStyle="1" w:styleId="181">
    <w:name w:val="Char Char Char Char Char Char Char Char Char Char Char Char Char Char Char Char"/>
    <w:basedOn w:val="1"/>
    <w:autoRedefine/>
    <w:qFormat/>
    <w:uiPriority w:val="99"/>
    <w:pPr>
      <w:tabs>
        <w:tab w:val="left" w:pos="360"/>
      </w:tabs>
    </w:pPr>
    <w:rPr>
      <w:sz w:val="24"/>
    </w:rPr>
  </w:style>
  <w:style w:type="paragraph" w:customStyle="1" w:styleId="182">
    <w:name w:val="xl63"/>
    <w:basedOn w:val="1"/>
    <w:autoRedefine/>
    <w:qFormat/>
    <w:uiPriority w:val="99"/>
    <w:pPr>
      <w:widowControl/>
      <w:spacing w:before="100" w:beforeAutospacing="1" w:after="100" w:afterAutospacing="1"/>
      <w:jc w:val="center"/>
      <w:textAlignment w:val="center"/>
    </w:pPr>
    <w:rPr>
      <w:rFonts w:ascii="宋体" w:hAnsi="宋体" w:cs="宋体"/>
      <w:kern w:val="0"/>
      <w:sz w:val="24"/>
    </w:rPr>
  </w:style>
  <w:style w:type="paragraph" w:customStyle="1" w:styleId="183">
    <w:name w:val="xl90"/>
    <w:basedOn w:val="1"/>
    <w:autoRedefine/>
    <w:qFormat/>
    <w:uiPriority w:val="99"/>
    <w:pPr>
      <w:widowControl/>
      <w:spacing w:before="100" w:beforeAutospacing="1" w:after="100" w:afterAutospacing="1"/>
      <w:jc w:val="left"/>
      <w:textAlignment w:val="center"/>
    </w:pPr>
    <w:rPr>
      <w:b/>
      <w:bCs/>
      <w:kern w:val="0"/>
      <w:sz w:val="24"/>
    </w:rPr>
  </w:style>
  <w:style w:type="paragraph" w:customStyle="1" w:styleId="184">
    <w:name w:val="xl10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185">
    <w:name w:val="xl64"/>
    <w:basedOn w:val="1"/>
    <w:autoRedefine/>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86">
    <w:name w:val="ÕýÎÄ 1"/>
    <w:basedOn w:val="1"/>
    <w:autoRedefine/>
    <w:qFormat/>
    <w:uiPriority w:val="99"/>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187">
    <w:name w:val="xl86"/>
    <w:basedOn w:val="1"/>
    <w:autoRedefine/>
    <w:qFormat/>
    <w:uiPriority w:val="99"/>
    <w:pPr>
      <w:widowControl/>
      <w:spacing w:before="100" w:beforeAutospacing="1" w:after="100" w:afterAutospacing="1"/>
      <w:jc w:val="center"/>
      <w:textAlignment w:val="center"/>
    </w:pPr>
    <w:rPr>
      <w:rFonts w:ascii="宋体" w:hAnsi="宋体" w:cs="宋体"/>
      <w:b/>
      <w:bCs/>
      <w:color w:val="000000"/>
      <w:kern w:val="0"/>
      <w:sz w:val="38"/>
      <w:szCs w:val="38"/>
    </w:rPr>
  </w:style>
  <w:style w:type="paragraph" w:customStyle="1" w:styleId="18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189">
    <w:name w:val="xl136"/>
    <w:basedOn w:val="1"/>
    <w:autoRedefine/>
    <w:qFormat/>
    <w:uiPriority w:val="99"/>
    <w:pPr>
      <w:widowControl/>
      <w:pBdr>
        <w:top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190">
    <w:name w:val="Char1"/>
    <w:basedOn w:val="1"/>
    <w:autoRedefine/>
    <w:qFormat/>
    <w:uiPriority w:val="99"/>
    <w:pPr>
      <w:spacing w:line="330" w:lineRule="atLeast"/>
      <w:ind w:left="360" w:firstLine="360" w:firstLineChars="150"/>
      <w:jc w:val="left"/>
    </w:pPr>
    <w:rPr>
      <w:rFonts w:ascii="??" w:hAnsi="??" w:cs="宋体"/>
      <w:color w:val="51585D"/>
      <w:kern w:val="0"/>
      <w:sz w:val="24"/>
      <w:szCs w:val="18"/>
    </w:rPr>
  </w:style>
  <w:style w:type="paragraph" w:customStyle="1" w:styleId="191">
    <w:name w:val="Char Char Char1"/>
    <w:basedOn w:val="1"/>
    <w:autoRedefine/>
    <w:qFormat/>
    <w:uiPriority w:val="99"/>
    <w:rPr>
      <w:rFonts w:ascii="Tahoma" w:hAnsi="Tahoma"/>
      <w:sz w:val="32"/>
      <w:szCs w:val="20"/>
    </w:rPr>
  </w:style>
  <w:style w:type="paragraph" w:customStyle="1" w:styleId="192">
    <w:name w:val="表格正文"/>
    <w:basedOn w:val="1"/>
    <w:autoRedefine/>
    <w:qFormat/>
    <w:uiPriority w:val="99"/>
    <w:pPr>
      <w:spacing w:line="360" w:lineRule="atLeast"/>
      <w:textAlignment w:val="baseline"/>
    </w:pPr>
  </w:style>
  <w:style w:type="paragraph" w:customStyle="1" w:styleId="193">
    <w:name w:val="样式 正文小四缩进两字符"/>
    <w:basedOn w:val="1"/>
    <w:autoRedefine/>
    <w:qFormat/>
    <w:uiPriority w:val="99"/>
    <w:pPr>
      <w:spacing w:line="360" w:lineRule="auto"/>
      <w:ind w:firstLine="480" w:firstLineChars="200"/>
    </w:pPr>
    <w:rPr>
      <w:rFonts w:ascii="Arial" w:hAnsi="Arial"/>
      <w:sz w:val="24"/>
    </w:rPr>
  </w:style>
  <w:style w:type="paragraph" w:customStyle="1" w:styleId="194">
    <w:name w:val="xl91"/>
    <w:basedOn w:val="1"/>
    <w:autoRedefine/>
    <w:qFormat/>
    <w:uiPriority w:val="99"/>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195">
    <w:name w:val="xl109"/>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196">
    <w:name w:val="xl43"/>
    <w:basedOn w:val="1"/>
    <w:autoRedefine/>
    <w:qFormat/>
    <w:uiPriority w:val="99"/>
    <w:pPr>
      <w:widowControl/>
      <w:spacing w:before="100" w:beforeAutospacing="1" w:after="100" w:afterAutospacing="1"/>
      <w:jc w:val="center"/>
      <w:textAlignment w:val="center"/>
    </w:pPr>
    <w:rPr>
      <w:rFonts w:ascii="仿宋_GB2312" w:hAnsi="宋体" w:eastAsia="仿宋_GB2312"/>
      <w:kern w:val="0"/>
      <w:sz w:val="16"/>
      <w:szCs w:val="16"/>
    </w:rPr>
  </w:style>
  <w:style w:type="paragraph" w:customStyle="1" w:styleId="197">
    <w:name w:val="TOC 标题1"/>
    <w:basedOn w:val="3"/>
    <w:next w:val="1"/>
    <w:autoRedefine/>
    <w:qFormat/>
    <w:uiPriority w:val="99"/>
    <w:pPr>
      <w:keepLines/>
      <w:pageBreakBefore w:val="0"/>
      <w:widowControl/>
      <w:adjustRightInd/>
      <w:spacing w:before="480" w:line="276" w:lineRule="auto"/>
      <w:ind w:left="0" w:firstLine="0"/>
      <w:jc w:val="left"/>
      <w:outlineLvl w:val="9"/>
    </w:pPr>
    <w:rPr>
      <w:rFonts w:ascii="Cambria" w:hAnsi="Cambria" w:eastAsia="宋体"/>
      <w:bCs/>
      <w:color w:val="365F91"/>
      <w:sz w:val="28"/>
      <w:szCs w:val="28"/>
    </w:rPr>
  </w:style>
  <w:style w:type="paragraph" w:customStyle="1" w:styleId="198">
    <w:name w:val="he"/>
    <w:basedOn w:val="1"/>
    <w:next w:val="1"/>
    <w:autoRedefine/>
    <w:qFormat/>
    <w:uiPriority w:val="99"/>
    <w:pPr>
      <w:keepNext/>
      <w:keepLines/>
      <w:tabs>
        <w:tab w:val="left" w:pos="1680"/>
      </w:tabs>
      <w:spacing w:line="360" w:lineRule="auto"/>
      <w:ind w:left="1680" w:hanging="420"/>
    </w:pPr>
    <w:rPr>
      <w:rFonts w:ascii="Arial" w:hAnsi="Arial" w:cs="Arial"/>
      <w:sz w:val="28"/>
      <w:szCs w:val="28"/>
    </w:rPr>
  </w:style>
  <w:style w:type="paragraph" w:customStyle="1" w:styleId="199">
    <w:name w:val="xl72"/>
    <w:basedOn w:val="1"/>
    <w:autoRedefine/>
    <w:qFormat/>
    <w:uiPriority w:val="99"/>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00">
    <w:name w:val="xl10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201">
    <w:name w:val="xl87"/>
    <w:basedOn w:val="1"/>
    <w:autoRedefine/>
    <w:qFormat/>
    <w:uiPriority w:val="99"/>
    <w:pPr>
      <w:widowControl/>
      <w:spacing w:before="100" w:beforeAutospacing="1" w:after="100" w:afterAutospacing="1"/>
      <w:jc w:val="left"/>
      <w:textAlignment w:val="center"/>
    </w:pPr>
    <w:rPr>
      <w:b/>
      <w:bCs/>
      <w:color w:val="000000"/>
      <w:kern w:val="0"/>
      <w:sz w:val="24"/>
    </w:rPr>
  </w:style>
  <w:style w:type="paragraph" w:customStyle="1" w:styleId="202">
    <w:name w:val="xl137"/>
    <w:basedOn w:val="1"/>
    <w:autoRedefine/>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03">
    <w:name w:val="方案正文"/>
    <w:basedOn w:val="1"/>
    <w:autoRedefine/>
    <w:qFormat/>
    <w:uiPriority w:val="99"/>
    <w:pPr>
      <w:spacing w:line="360" w:lineRule="auto"/>
    </w:pPr>
    <w:rPr>
      <w:sz w:val="24"/>
    </w:rPr>
  </w:style>
  <w:style w:type="paragraph" w:customStyle="1" w:styleId="204">
    <w:name w:val="xl37"/>
    <w:basedOn w:val="1"/>
    <w:autoRedefine/>
    <w:qFormat/>
    <w:uiPriority w:val="99"/>
    <w:pPr>
      <w:widowControl/>
      <w:pBdr>
        <w:top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05">
    <w:name w:val="xl10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206">
    <w:name w:val="xl33"/>
    <w:basedOn w:val="1"/>
    <w:autoRedefine/>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07">
    <w:name w:val="xl139"/>
    <w:basedOn w:val="1"/>
    <w:autoRedefine/>
    <w:qFormat/>
    <w:uiPriority w:val="99"/>
    <w:pPr>
      <w:widowControl/>
      <w:pBdr>
        <w:top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08">
    <w:name w:val="Default"/>
    <w:autoRedefine/>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09">
    <w:name w:val="xl42"/>
    <w:basedOn w:val="1"/>
    <w:autoRedefine/>
    <w:qFormat/>
    <w:uiPriority w:val="99"/>
    <w:pPr>
      <w:widowControl/>
      <w:spacing w:before="100" w:beforeAutospacing="1" w:after="100" w:afterAutospacing="1"/>
      <w:jc w:val="center"/>
      <w:textAlignment w:val="center"/>
    </w:pPr>
    <w:rPr>
      <w:rFonts w:ascii="Arial" w:hAnsi="Arial" w:cs="Arial"/>
      <w:kern w:val="0"/>
      <w:sz w:val="16"/>
      <w:szCs w:val="16"/>
    </w:rPr>
  </w:style>
  <w:style w:type="paragraph" w:customStyle="1" w:styleId="210">
    <w:name w:val="xl80"/>
    <w:basedOn w:val="1"/>
    <w:autoRedefine/>
    <w:qFormat/>
    <w:uiPriority w:val="99"/>
    <w:pPr>
      <w:widowControl/>
      <w:pBdr>
        <w:top w:val="single" w:color="000000" w:sz="4" w:space="0"/>
        <w:left w:val="single" w:color="000000" w:sz="8" w:space="0"/>
        <w:bottom w:val="single" w:color="auto"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11">
    <w:name w:val="xl40"/>
    <w:basedOn w:val="1"/>
    <w:autoRedefine/>
    <w:qFormat/>
    <w:uiPriority w:val="99"/>
    <w:pPr>
      <w:widowControl/>
      <w:pBdr>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12">
    <w:name w:val="正文符号4"/>
    <w:basedOn w:val="1"/>
    <w:autoRedefine/>
    <w:qFormat/>
    <w:uiPriority w:val="99"/>
    <w:pPr>
      <w:tabs>
        <w:tab w:val="left" w:pos="360"/>
      </w:tabs>
    </w:pPr>
    <w:rPr>
      <w:rFonts w:eastAsia="楷体_GB2312"/>
      <w:kern w:val="0"/>
      <w:sz w:val="28"/>
    </w:rPr>
  </w:style>
  <w:style w:type="paragraph" w:customStyle="1" w:styleId="213">
    <w:name w:val="p0"/>
    <w:basedOn w:val="1"/>
    <w:autoRedefine/>
    <w:qFormat/>
    <w:uiPriority w:val="99"/>
    <w:pPr>
      <w:widowControl/>
    </w:pPr>
    <w:rPr>
      <w:kern w:val="0"/>
      <w:szCs w:val="21"/>
    </w:rPr>
  </w:style>
  <w:style w:type="paragraph" w:customStyle="1" w:styleId="214">
    <w:name w:val="Char Char"/>
    <w:basedOn w:val="18"/>
    <w:autoRedefine/>
    <w:qFormat/>
    <w:uiPriority w:val="99"/>
    <w:pPr>
      <w:shd w:val="clear" w:color="auto" w:fill="000080"/>
      <w:tabs>
        <w:tab w:val="left" w:pos="820"/>
      </w:tabs>
      <w:ind w:left="820" w:hanging="420"/>
    </w:pPr>
    <w:rPr>
      <w:rFonts w:ascii="Tahoma" w:hAnsi="Tahoma"/>
      <w:sz w:val="24"/>
      <w:szCs w:val="24"/>
      <w:shd w:val="clear" w:color="auto" w:fill="000080"/>
    </w:rPr>
  </w:style>
  <w:style w:type="paragraph" w:customStyle="1" w:styleId="215">
    <w:name w:val="样式 标题 1标题1H1Head 1Head 11Head 12Head 111Head 13Head 112..."/>
    <w:basedOn w:val="3"/>
    <w:autoRedefine/>
    <w:qFormat/>
    <w:uiPriority w:val="99"/>
    <w:pPr>
      <w:keepNext w:val="0"/>
      <w:pageBreakBefore w:val="0"/>
      <w:adjustRightInd/>
      <w:spacing w:before="0" w:afterLines="100" w:line="400" w:lineRule="exact"/>
      <w:ind w:left="0" w:firstLine="562"/>
      <w:jc w:val="both"/>
    </w:pPr>
    <w:rPr>
      <w:rFonts w:ascii="宋体" w:hAnsi="宋体" w:cs="宋体"/>
      <w:b w:val="0"/>
      <w:bCs/>
      <w:spacing w:val="10"/>
      <w:kern w:val="2"/>
      <w:sz w:val="36"/>
    </w:rPr>
  </w:style>
  <w:style w:type="paragraph" w:customStyle="1" w:styleId="216">
    <w:name w:val="列出段落1"/>
    <w:basedOn w:val="1"/>
    <w:autoRedefine/>
    <w:qFormat/>
    <w:uiPriority w:val="99"/>
    <w:pPr>
      <w:ind w:firstLine="420" w:firstLineChars="200"/>
    </w:pPr>
    <w:rPr>
      <w:rFonts w:ascii="Calibri" w:hAnsi="Calibri"/>
      <w:szCs w:val="22"/>
    </w:rPr>
  </w:style>
  <w:style w:type="paragraph" w:customStyle="1" w:styleId="217">
    <w:name w:val="xl88"/>
    <w:basedOn w:val="1"/>
    <w:autoRedefine/>
    <w:qFormat/>
    <w:uiPriority w:val="99"/>
    <w:pPr>
      <w:widowControl/>
      <w:spacing w:before="100" w:beforeAutospacing="1" w:after="100" w:afterAutospacing="1"/>
      <w:jc w:val="left"/>
      <w:textAlignment w:val="center"/>
    </w:pPr>
    <w:rPr>
      <w:b/>
      <w:bCs/>
      <w:kern w:val="0"/>
      <w:sz w:val="24"/>
    </w:rPr>
  </w:style>
  <w:style w:type="paragraph" w:customStyle="1" w:styleId="218">
    <w:name w:val="xl138"/>
    <w:basedOn w:val="1"/>
    <w:autoRedefine/>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19">
    <w:name w:val="xl10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color w:val="000000"/>
      <w:kern w:val="0"/>
      <w:sz w:val="20"/>
      <w:szCs w:val="20"/>
    </w:rPr>
  </w:style>
  <w:style w:type="paragraph" w:customStyle="1" w:styleId="220">
    <w:name w:val="xl27"/>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21">
    <w:name w:val="xl2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16"/>
      <w:szCs w:val="16"/>
    </w:rPr>
  </w:style>
  <w:style w:type="paragraph" w:customStyle="1" w:styleId="222">
    <w:name w:val="xl11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223">
    <w:name w:val="列出段落111"/>
    <w:basedOn w:val="1"/>
    <w:autoRedefine/>
    <w:qFormat/>
    <w:uiPriority w:val="99"/>
    <w:pPr>
      <w:ind w:firstLine="420" w:firstLineChars="200"/>
    </w:pPr>
    <w:rPr>
      <w:rFonts w:ascii="Calibri" w:hAnsi="Calibri" w:cs="Calibri"/>
      <w:szCs w:val="21"/>
    </w:rPr>
  </w:style>
  <w:style w:type="paragraph" w:customStyle="1" w:styleId="224">
    <w:name w:val="列出段落11"/>
    <w:basedOn w:val="1"/>
    <w:autoRedefine/>
    <w:qFormat/>
    <w:uiPriority w:val="99"/>
    <w:pPr>
      <w:ind w:firstLine="420"/>
    </w:pPr>
    <w:rPr>
      <w:szCs w:val="20"/>
    </w:rPr>
  </w:style>
  <w:style w:type="paragraph" w:customStyle="1" w:styleId="225">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kern w:val="0"/>
      <w:sz w:val="16"/>
      <w:szCs w:val="16"/>
    </w:rPr>
  </w:style>
  <w:style w:type="paragraph" w:customStyle="1" w:styleId="226">
    <w:name w:val="正文段"/>
    <w:basedOn w:val="1"/>
    <w:autoRedefine/>
    <w:qFormat/>
    <w:uiPriority w:val="99"/>
    <w:pPr>
      <w:widowControl/>
      <w:adjustRightInd w:val="0"/>
      <w:spacing w:after="240" w:line="240" w:lineRule="atLeast"/>
      <w:ind w:firstLine="454"/>
      <w:textAlignment w:val="bottom"/>
    </w:pPr>
    <w:rPr>
      <w:rFonts w:ascii="宋体" w:hAnsi="宋体"/>
      <w:kern w:val="0"/>
      <w:sz w:val="24"/>
    </w:rPr>
  </w:style>
  <w:style w:type="paragraph" w:customStyle="1" w:styleId="227">
    <w:name w:val="样式 样式2 + 宋体1"/>
    <w:basedOn w:val="1"/>
    <w:autoRedefine/>
    <w:qFormat/>
    <w:uiPriority w:val="99"/>
    <w:pPr>
      <w:ind w:right="210" w:rightChars="100"/>
      <w:jc w:val="center"/>
    </w:pPr>
    <w:rPr>
      <w:rFonts w:ascii="宋体" w:hAnsi="宋体"/>
      <w:b/>
      <w:sz w:val="20"/>
      <w:szCs w:val="21"/>
    </w:rPr>
  </w:style>
  <w:style w:type="paragraph" w:customStyle="1" w:styleId="228">
    <w:name w:val="xl69"/>
    <w:basedOn w:val="1"/>
    <w:autoRedefine/>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229">
    <w:name w:val="xl12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30">
    <w:name w:val="正文缩进1"/>
    <w:basedOn w:val="1"/>
    <w:autoRedefine/>
    <w:qFormat/>
    <w:uiPriority w:val="99"/>
    <w:pPr>
      <w:ind w:firstLine="200" w:firstLineChars="200"/>
    </w:pPr>
    <w:rPr>
      <w:sz w:val="24"/>
    </w:rPr>
  </w:style>
  <w:style w:type="paragraph" w:customStyle="1" w:styleId="231">
    <w:name w:val="xl30"/>
    <w:basedOn w:val="1"/>
    <w:autoRedefine/>
    <w:qFormat/>
    <w:uiPriority w:val="99"/>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32">
    <w:name w:val="xl29"/>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33">
    <w:name w:val="正文 New"/>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4">
    <w:name w:val="xl74"/>
    <w:basedOn w:val="1"/>
    <w:autoRedefine/>
    <w:qFormat/>
    <w:uiPriority w:val="99"/>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textAlignment w:val="center"/>
    </w:pPr>
    <w:rPr>
      <w:rFonts w:ascii="宋体" w:hAnsi="宋体" w:cs="宋体"/>
      <w:b/>
      <w:bCs/>
      <w:kern w:val="0"/>
      <w:sz w:val="24"/>
    </w:rPr>
  </w:style>
  <w:style w:type="paragraph" w:customStyle="1" w:styleId="235">
    <w:name w:val="表项"/>
    <w:next w:val="1"/>
    <w:autoRedefine/>
    <w:qFormat/>
    <w:uiPriority w:val="99"/>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paragraph" w:customStyle="1" w:styleId="236">
    <w:name w:val="正文 1"/>
    <w:basedOn w:val="1"/>
    <w:autoRedefine/>
    <w:qFormat/>
    <w:uiPriority w:val="99"/>
    <w:pPr>
      <w:widowControl/>
      <w:adjustRightInd w:val="0"/>
      <w:snapToGrid w:val="0"/>
      <w:spacing w:before="80" w:after="80" w:line="360" w:lineRule="auto"/>
      <w:ind w:left="1418"/>
    </w:pPr>
    <w:rPr>
      <w:szCs w:val="20"/>
    </w:rPr>
  </w:style>
  <w:style w:type="paragraph" w:customStyle="1" w:styleId="237">
    <w:name w:val="xl83"/>
    <w:basedOn w:val="1"/>
    <w:autoRedefine/>
    <w:qFormat/>
    <w:uiPriority w:val="99"/>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38">
    <w:name w:val="xl13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39">
    <w:name w:val="xl78"/>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40">
    <w:name w:val="xl1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41">
    <w:name w:val="xl101"/>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242">
    <w:name w:val="样式"/>
    <w:basedOn w:val="1"/>
    <w:next w:val="1"/>
    <w:autoRedefine/>
    <w:qFormat/>
    <w:uiPriority w:val="99"/>
    <w:pPr>
      <w:tabs>
        <w:tab w:val="left" w:pos="1258"/>
      </w:tabs>
      <w:spacing w:line="360" w:lineRule="auto"/>
      <w:ind w:left="1258" w:hanging="1258"/>
      <w:outlineLvl w:val="2"/>
    </w:pPr>
    <w:rPr>
      <w:rFonts w:ascii="Arial" w:hAnsi="Arial" w:cs="Arial"/>
      <w:sz w:val="28"/>
      <w:szCs w:val="28"/>
    </w:rPr>
  </w:style>
  <w:style w:type="paragraph" w:customStyle="1" w:styleId="243">
    <w:name w:val="修订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44">
    <w:name w:val="xl28"/>
    <w:basedOn w:val="1"/>
    <w:autoRedefine/>
    <w:qFormat/>
    <w:uiPriority w:val="99"/>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45">
    <w:name w:val="南通方案正文"/>
    <w:basedOn w:val="1"/>
    <w:autoRedefine/>
    <w:qFormat/>
    <w:uiPriority w:val="99"/>
    <w:pPr>
      <w:spacing w:line="360" w:lineRule="auto"/>
      <w:ind w:firstLine="480" w:firstLineChars="200"/>
    </w:pPr>
    <w:rPr>
      <w:rFonts w:cs="宋体"/>
      <w:sz w:val="24"/>
      <w:szCs w:val="20"/>
    </w:rPr>
  </w:style>
  <w:style w:type="paragraph" w:customStyle="1" w:styleId="246">
    <w:name w:val="xl11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47">
    <w:name w:val="xl44"/>
    <w:basedOn w:val="1"/>
    <w:autoRedefine/>
    <w:qFormat/>
    <w:uiPriority w:val="99"/>
    <w:pPr>
      <w:widowControl/>
      <w:pBdr>
        <w:left w:val="single" w:color="auto" w:sz="4" w:space="0"/>
        <w:right w:val="single" w:color="auto" w:sz="4" w:space="0"/>
      </w:pBdr>
      <w:spacing w:before="100" w:beforeAutospacing="1" w:after="100" w:afterAutospacing="1"/>
      <w:jc w:val="center"/>
      <w:textAlignment w:val="center"/>
    </w:pPr>
    <w:rPr>
      <w:rFonts w:ascii="Arial" w:hAnsi="Arial" w:cs="Arial"/>
      <w:kern w:val="0"/>
      <w:sz w:val="16"/>
      <w:szCs w:val="16"/>
    </w:rPr>
  </w:style>
  <w:style w:type="paragraph" w:customStyle="1" w:styleId="248">
    <w:name w:val="xl67"/>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49">
    <w:name w:val="xl11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50">
    <w:name w:val="列出段落2"/>
    <w:basedOn w:val="1"/>
    <w:autoRedefine/>
    <w:qFormat/>
    <w:uiPriority w:val="99"/>
    <w:pPr>
      <w:spacing w:line="360" w:lineRule="auto"/>
      <w:ind w:firstLine="420" w:firstLineChars="200"/>
      <w:jc w:val="left"/>
    </w:pPr>
    <w:rPr>
      <w:rFonts w:ascii="Calibri" w:hAnsi="Calibri"/>
      <w:szCs w:val="22"/>
    </w:rPr>
  </w:style>
  <w:style w:type="paragraph" w:customStyle="1" w:styleId="251">
    <w:name w:val="表身（中）"/>
    <w:basedOn w:val="1"/>
    <w:autoRedefine/>
    <w:qFormat/>
    <w:uiPriority w:val="99"/>
    <w:pPr>
      <w:widowControl/>
      <w:adjustRightInd w:val="0"/>
      <w:snapToGrid w:val="0"/>
      <w:spacing w:line="300" w:lineRule="auto"/>
      <w:jc w:val="center"/>
      <w:textAlignment w:val="center"/>
    </w:pPr>
    <w:rPr>
      <w:kern w:val="0"/>
      <w:sz w:val="18"/>
      <w:szCs w:val="20"/>
    </w:rPr>
  </w:style>
  <w:style w:type="paragraph" w:customStyle="1" w:styleId="252">
    <w:name w:val="Char21"/>
    <w:basedOn w:val="1"/>
    <w:autoRedefine/>
    <w:qFormat/>
    <w:uiPriority w:val="99"/>
    <w:pPr>
      <w:tabs>
        <w:tab w:val="left" w:pos="360"/>
      </w:tabs>
    </w:pPr>
    <w:rPr>
      <w:sz w:val="24"/>
    </w:rPr>
  </w:style>
  <w:style w:type="paragraph" w:customStyle="1" w:styleId="253">
    <w:name w:val="表内容"/>
    <w:basedOn w:val="1"/>
    <w:autoRedefine/>
    <w:qFormat/>
    <w:uiPriority w:val="99"/>
    <w:pPr>
      <w:widowControl/>
    </w:pPr>
    <w:rPr>
      <w:kern w:val="0"/>
      <w:sz w:val="20"/>
    </w:rPr>
  </w:style>
  <w:style w:type="paragraph" w:customStyle="1" w:styleId="254">
    <w:name w:val="xl84"/>
    <w:basedOn w:val="1"/>
    <w:autoRedefine/>
    <w:qFormat/>
    <w:uiPriority w:val="99"/>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right"/>
      <w:textAlignment w:val="center"/>
    </w:pPr>
    <w:rPr>
      <w:rFonts w:ascii="宋体" w:hAnsi="宋体" w:cs="宋体"/>
      <w:color w:val="0000FF"/>
      <w:kern w:val="0"/>
      <w:sz w:val="24"/>
    </w:rPr>
  </w:style>
  <w:style w:type="paragraph" w:customStyle="1" w:styleId="255">
    <w:name w:val="xl13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256">
    <w:name w:val="font8"/>
    <w:basedOn w:val="1"/>
    <w:autoRedefine/>
    <w:qFormat/>
    <w:uiPriority w:val="99"/>
    <w:pPr>
      <w:widowControl/>
      <w:spacing w:before="100" w:beforeAutospacing="1" w:after="100" w:afterAutospacing="1"/>
      <w:jc w:val="left"/>
    </w:pPr>
    <w:rPr>
      <w:rFonts w:ascii="宋体" w:hAnsi="宋体"/>
      <w:b/>
      <w:bCs/>
      <w:color w:val="000000"/>
      <w:kern w:val="0"/>
      <w:sz w:val="18"/>
      <w:szCs w:val="18"/>
    </w:rPr>
  </w:style>
  <w:style w:type="paragraph" w:customStyle="1" w:styleId="257">
    <w:name w:val="font6"/>
    <w:basedOn w:val="1"/>
    <w:autoRedefine/>
    <w:qFormat/>
    <w:uiPriority w:val="99"/>
    <w:pPr>
      <w:widowControl/>
      <w:spacing w:before="100" w:beforeAutospacing="1" w:after="100" w:afterAutospacing="1"/>
      <w:jc w:val="left"/>
    </w:pPr>
    <w:rPr>
      <w:kern w:val="0"/>
      <w:sz w:val="16"/>
      <w:szCs w:val="16"/>
    </w:rPr>
  </w:style>
  <w:style w:type="paragraph" w:customStyle="1" w:styleId="258">
    <w:name w:val="样式 段落缩进2 小四 + 段前: 15.6 磅"/>
    <w:basedOn w:val="1"/>
    <w:autoRedefine/>
    <w:qFormat/>
    <w:uiPriority w:val="99"/>
    <w:pPr>
      <w:spacing w:before="312" w:line="360" w:lineRule="auto"/>
      <w:ind w:firstLine="480" w:firstLineChars="200"/>
    </w:pPr>
    <w:rPr>
      <w:rFonts w:ascii="宋体" w:hAnsi="宋体"/>
      <w:sz w:val="24"/>
      <w:szCs w:val="20"/>
    </w:rPr>
  </w:style>
  <w:style w:type="paragraph" w:customStyle="1" w:styleId="259">
    <w:name w:val="xl85"/>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60">
    <w:name w:val="表格文字1"/>
    <w:basedOn w:val="1"/>
    <w:autoRedefine/>
    <w:qFormat/>
    <w:uiPriority w:val="99"/>
    <w:pPr>
      <w:spacing w:line="360" w:lineRule="auto"/>
      <w:jc w:val="center"/>
    </w:pPr>
    <w:rPr>
      <w:rFonts w:ascii="宋体"/>
      <w:b/>
      <w:bCs/>
      <w:sz w:val="24"/>
    </w:rPr>
  </w:style>
  <w:style w:type="paragraph" w:customStyle="1" w:styleId="261">
    <w:name w:val="xl76"/>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62">
    <w:name w:val="内文正文"/>
    <w:autoRedefine/>
    <w:qFormat/>
    <w:uiPriority w:val="99"/>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263">
    <w:name w:val="项目编号（3）"/>
    <w:basedOn w:val="1"/>
    <w:autoRedefine/>
    <w:qFormat/>
    <w:uiPriority w:val="99"/>
    <w:pPr>
      <w:tabs>
        <w:tab w:val="left" w:pos="1795"/>
      </w:tabs>
      <w:spacing w:beforeLines="50" w:afterLines="50" w:line="300" w:lineRule="auto"/>
      <w:ind w:left="1795" w:hanging="535"/>
    </w:pPr>
    <w:rPr>
      <w:rFonts w:cs="宋体"/>
      <w:kern w:val="21"/>
      <w:sz w:val="24"/>
      <w:szCs w:val="20"/>
    </w:rPr>
  </w:style>
  <w:style w:type="paragraph" w:customStyle="1" w:styleId="264">
    <w:name w:val="xl75"/>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kern w:val="0"/>
      <w:sz w:val="24"/>
    </w:rPr>
  </w:style>
  <w:style w:type="paragraph" w:customStyle="1" w:styleId="265">
    <w:name w:val="xl1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66">
    <w:name w:val="xl70"/>
    <w:basedOn w:val="1"/>
    <w:autoRedefine/>
    <w:qFormat/>
    <w:uiPriority w:val="99"/>
    <w:pPr>
      <w:widowControl/>
      <w:pBdr>
        <w:top w:val="single" w:color="auto" w:sz="4" w:space="0"/>
        <w:left w:val="single" w:color="auto" w:sz="8" w:space="0"/>
        <w:bottom w:val="single" w:color="000000"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67">
    <w:name w:val="xl121"/>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68">
    <w:name w:val="正文2"/>
    <w:basedOn w:val="1"/>
    <w:autoRedefine/>
    <w:qFormat/>
    <w:uiPriority w:val="99"/>
    <w:pPr>
      <w:widowControl/>
      <w:spacing w:line="360" w:lineRule="auto"/>
    </w:pPr>
    <w:rPr>
      <w:rFonts w:ascii="宋体"/>
      <w:kern w:val="16"/>
      <w:sz w:val="24"/>
      <w:szCs w:val="20"/>
    </w:rPr>
  </w:style>
  <w:style w:type="paragraph" w:customStyle="1" w:styleId="269">
    <w:name w:val="Char Char5 Char Char"/>
    <w:basedOn w:val="1"/>
    <w:autoRedefine/>
    <w:qFormat/>
    <w:uiPriority w:val="99"/>
    <w:rPr>
      <w:sz w:val="30"/>
    </w:rPr>
  </w:style>
  <w:style w:type="paragraph" w:customStyle="1" w:styleId="270">
    <w:name w:val="xl9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71">
    <w:name w:val="xl14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color w:val="000000"/>
      <w:kern w:val="0"/>
      <w:sz w:val="20"/>
      <w:szCs w:val="20"/>
    </w:rPr>
  </w:style>
  <w:style w:type="paragraph" w:customStyle="1" w:styleId="272">
    <w:name w:val="xl45"/>
    <w:basedOn w:val="1"/>
    <w:autoRedefine/>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kern w:val="0"/>
      <w:sz w:val="16"/>
      <w:szCs w:val="16"/>
    </w:rPr>
  </w:style>
  <w:style w:type="paragraph" w:customStyle="1" w:styleId="273">
    <w:name w:val="xl65"/>
    <w:basedOn w:val="1"/>
    <w:autoRedefine/>
    <w:qFormat/>
    <w:uiPriority w:val="99"/>
    <w:pPr>
      <w:widowControl/>
      <w:spacing w:before="100" w:beforeAutospacing="1" w:after="100" w:afterAutospacing="1"/>
      <w:jc w:val="center"/>
      <w:textAlignment w:val="center"/>
    </w:pPr>
    <w:rPr>
      <w:rFonts w:ascii="宋体" w:hAnsi="宋体" w:cs="宋体"/>
      <w:b/>
      <w:bCs/>
      <w:kern w:val="0"/>
      <w:sz w:val="38"/>
      <w:szCs w:val="38"/>
    </w:rPr>
  </w:style>
  <w:style w:type="paragraph" w:customStyle="1" w:styleId="274">
    <w:name w:val="xl11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75">
    <w:name w:val="Char2"/>
    <w:basedOn w:val="18"/>
    <w:autoRedefine/>
    <w:qFormat/>
    <w:uiPriority w:val="99"/>
    <w:pPr>
      <w:shd w:val="clear" w:color="auto" w:fill="000080"/>
    </w:pPr>
    <w:rPr>
      <w:rFonts w:ascii="Tahoma" w:hAnsi="Tahoma" w:cs="Tahoma"/>
      <w:szCs w:val="24"/>
      <w:shd w:val="clear" w:color="auto" w:fill="000080"/>
    </w:rPr>
  </w:style>
  <w:style w:type="paragraph" w:customStyle="1" w:styleId="276">
    <w:name w:val="xl92"/>
    <w:basedOn w:val="1"/>
    <w:autoRedefine/>
    <w:qFormat/>
    <w:uiPriority w:val="99"/>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77">
    <w:name w:val="Char Char1 Char Char Char Char1 Char Char Char"/>
    <w:basedOn w:val="1"/>
    <w:autoRedefine/>
    <w:qFormat/>
    <w:uiPriority w:val="99"/>
    <w:rPr>
      <w:szCs w:val="20"/>
    </w:rPr>
  </w:style>
  <w:style w:type="paragraph" w:customStyle="1" w:styleId="278">
    <w:name w:val="xl41"/>
    <w:basedOn w:val="1"/>
    <w:autoRedefine/>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16"/>
      <w:szCs w:val="16"/>
    </w:rPr>
  </w:style>
  <w:style w:type="paragraph" w:customStyle="1" w:styleId="279">
    <w:name w:val="xl135"/>
    <w:basedOn w:val="1"/>
    <w:autoRedefine/>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80">
    <w:name w:val="xl103"/>
    <w:basedOn w:val="1"/>
    <w:autoRedefine/>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华文中宋" w:hAnsi="华文中宋" w:eastAsia="华文中宋" w:cs="宋体"/>
      <w:kern w:val="0"/>
      <w:sz w:val="20"/>
      <w:szCs w:val="20"/>
    </w:rPr>
  </w:style>
  <w:style w:type="paragraph" w:customStyle="1" w:styleId="281">
    <w:name w:val="xl39"/>
    <w:basedOn w:val="1"/>
    <w:autoRedefine/>
    <w:qFormat/>
    <w:uiPriority w:val="99"/>
    <w:pPr>
      <w:widowControl/>
      <w:pBdr>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82">
    <w:name w:val="xl12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83">
    <w:name w:val="Char Char 字元 字元 字元 Char Char Char Char"/>
    <w:basedOn w:val="1"/>
    <w:autoRedefine/>
    <w:qFormat/>
    <w:uiPriority w:val="99"/>
    <w:pPr>
      <w:adjustRightInd w:val="0"/>
      <w:spacing w:line="360" w:lineRule="auto"/>
    </w:pPr>
    <w:rPr>
      <w:kern w:val="0"/>
      <w:sz w:val="24"/>
    </w:rPr>
  </w:style>
  <w:style w:type="paragraph" w:customStyle="1" w:styleId="284">
    <w:name w:val="xl73"/>
    <w:basedOn w:val="1"/>
    <w:autoRedefine/>
    <w:qFormat/>
    <w:uiPriority w:val="99"/>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85">
    <w:name w:val="7"/>
    <w:basedOn w:val="1"/>
    <w:next w:val="6"/>
    <w:autoRedefine/>
    <w:qFormat/>
    <w:uiPriority w:val="99"/>
    <w:pPr>
      <w:ind w:firstLine="420"/>
    </w:pPr>
    <w:rPr>
      <w:szCs w:val="20"/>
    </w:rPr>
  </w:style>
  <w:style w:type="paragraph" w:customStyle="1" w:styleId="286">
    <w:name w:val="xl13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287">
    <w:name w:val="dbchf15cgrid sbasedon0 s"/>
    <w:autoRedefine/>
    <w:qFormat/>
    <w:uiPriority w:val="99"/>
    <w:pPr>
      <w:widowControl w:val="0"/>
      <w:adjustRightInd w:val="0"/>
      <w:jc w:val="both"/>
      <w:textAlignment w:val="baseline"/>
    </w:pPr>
    <w:rPr>
      <w:rFonts w:ascii="宋体" w:hAnsi="Times New Roman" w:eastAsia="宋体" w:cs="Times New Roman"/>
      <w:spacing w:val="5"/>
      <w:sz w:val="21"/>
      <w:lang w:val="en-US" w:eastAsia="zh-CN" w:bidi="ar-SA"/>
    </w:rPr>
  </w:style>
  <w:style w:type="paragraph" w:customStyle="1" w:styleId="288">
    <w:name w:val="A2.宋体小四→编号一级"/>
    <w:basedOn w:val="1"/>
    <w:autoRedefine/>
    <w:qFormat/>
    <w:uiPriority w:val="99"/>
    <w:pPr>
      <w:spacing w:before="60" w:after="60" w:line="360" w:lineRule="auto"/>
    </w:pPr>
    <w:rPr>
      <w:kern w:val="24"/>
      <w:sz w:val="24"/>
    </w:rPr>
  </w:style>
  <w:style w:type="paragraph" w:customStyle="1" w:styleId="289">
    <w:name w:val="xl32"/>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90">
    <w:name w:val="xl93"/>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91">
    <w:name w:val="xl81"/>
    <w:basedOn w:val="1"/>
    <w:autoRedefine/>
    <w:qFormat/>
    <w:uiPriority w:val="99"/>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92">
    <w:name w:val="text"/>
    <w:basedOn w:val="1"/>
    <w:autoRedefine/>
    <w:qFormat/>
    <w:uiPriority w:val="99"/>
    <w:pPr>
      <w:widowControl/>
      <w:ind w:firstLine="630"/>
    </w:pPr>
    <w:rPr>
      <w:rFonts w:ascii="仿宋体" w:eastAsia="仿宋体"/>
      <w:kern w:val="0"/>
      <w:sz w:val="24"/>
      <w:szCs w:val="20"/>
    </w:rPr>
  </w:style>
  <w:style w:type="paragraph" w:customStyle="1" w:styleId="293">
    <w:name w:val="xl14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kern w:val="0"/>
      <w:sz w:val="20"/>
      <w:szCs w:val="20"/>
    </w:rPr>
  </w:style>
  <w:style w:type="paragraph" w:customStyle="1" w:styleId="294">
    <w:name w:val="xl111"/>
    <w:basedOn w:val="1"/>
    <w:autoRedefine/>
    <w:qFormat/>
    <w:uiPriority w:val="99"/>
    <w:pPr>
      <w:widowControl/>
      <w:spacing w:before="100" w:beforeAutospacing="1" w:after="100" w:afterAutospacing="1"/>
      <w:jc w:val="left"/>
    </w:pPr>
    <w:rPr>
      <w:rFonts w:ascii="华文中宋" w:hAnsi="华文中宋" w:eastAsia="华文中宋" w:cs="宋体"/>
      <w:color w:val="000000"/>
      <w:kern w:val="0"/>
      <w:sz w:val="24"/>
    </w:rPr>
  </w:style>
  <w:style w:type="paragraph" w:customStyle="1" w:styleId="295">
    <w:name w:val="xl35"/>
    <w:basedOn w:val="1"/>
    <w:autoRedefine/>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96">
    <w:name w:val="xl9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97">
    <w:name w:val="xl11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98">
    <w:name w:val="xl66"/>
    <w:basedOn w:val="1"/>
    <w:autoRedefine/>
    <w:qFormat/>
    <w:uiPriority w:val="99"/>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99">
    <w:name w:val="xl12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4"/>
    </w:rPr>
  </w:style>
  <w:style w:type="paragraph" w:customStyle="1" w:styleId="300">
    <w:name w:val="表身（左）"/>
    <w:autoRedefine/>
    <w:qFormat/>
    <w:uiPriority w:val="99"/>
    <w:pPr>
      <w:adjustRightInd w:val="0"/>
      <w:snapToGrid w:val="0"/>
      <w:spacing w:line="300" w:lineRule="auto"/>
      <w:textAlignment w:val="center"/>
    </w:pPr>
    <w:rPr>
      <w:rFonts w:ascii="Times New Roman" w:hAnsi="Times New Roman" w:eastAsia="宋体" w:cs="Times New Roman"/>
      <w:sz w:val="18"/>
      <w:lang w:val="en-US" w:eastAsia="zh-CN" w:bidi="ar-SA"/>
    </w:rPr>
  </w:style>
  <w:style w:type="paragraph" w:customStyle="1" w:styleId="301">
    <w:name w:val="Char Char Char Char Char Char"/>
    <w:basedOn w:val="1"/>
    <w:autoRedefine/>
    <w:qFormat/>
    <w:uiPriority w:val="99"/>
    <w:rPr>
      <w:rFonts w:ascii="Tahoma" w:hAnsi="Tahoma"/>
      <w:sz w:val="24"/>
      <w:szCs w:val="20"/>
    </w:rPr>
  </w:style>
  <w:style w:type="paragraph" w:customStyle="1" w:styleId="302">
    <w:name w:val="_Style 147"/>
    <w:next w:val="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03">
    <w:name w:val="xl124"/>
    <w:basedOn w:val="1"/>
    <w:autoRedefine/>
    <w:qFormat/>
    <w:uiPriority w:val="99"/>
    <w:pPr>
      <w:widowControl/>
      <w:spacing w:before="100" w:beforeAutospacing="1" w:after="100" w:afterAutospacing="1"/>
      <w:jc w:val="center"/>
    </w:pPr>
    <w:rPr>
      <w:rFonts w:ascii="华文中宋" w:hAnsi="华文中宋" w:eastAsia="华文中宋" w:cs="宋体"/>
      <w:color w:val="000000"/>
      <w:kern w:val="0"/>
      <w:sz w:val="24"/>
    </w:rPr>
  </w:style>
  <w:style w:type="paragraph" w:customStyle="1" w:styleId="304">
    <w:name w:val="xl141"/>
    <w:basedOn w:val="1"/>
    <w:autoRedefine/>
    <w:qFormat/>
    <w:uiPriority w:val="99"/>
    <w:pPr>
      <w:widowControl/>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305">
    <w:name w:val="xl79"/>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06">
    <w:name w:val="xl129"/>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307">
    <w:name w:val="xl82"/>
    <w:basedOn w:val="1"/>
    <w:autoRedefine/>
    <w:qFormat/>
    <w:uiPriority w:val="99"/>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08">
    <w:name w:val="xl132"/>
    <w:basedOn w:val="1"/>
    <w:autoRedefine/>
    <w:qFormat/>
    <w:uiPriority w:val="99"/>
    <w:pPr>
      <w:widowControl/>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309">
    <w:name w:val=".."/>
    <w:basedOn w:val="1"/>
    <w:next w:val="1"/>
    <w:autoRedefine/>
    <w:qFormat/>
    <w:uiPriority w:val="99"/>
    <w:pPr>
      <w:autoSpaceDE w:val="0"/>
      <w:autoSpaceDN w:val="0"/>
      <w:adjustRightInd w:val="0"/>
      <w:jc w:val="left"/>
    </w:pPr>
    <w:rPr>
      <w:rFonts w:ascii="Arial" w:hAnsi="Arial" w:cs="Arial"/>
      <w:kern w:val="0"/>
      <w:sz w:val="24"/>
    </w:rPr>
  </w:style>
  <w:style w:type="character" w:customStyle="1" w:styleId="310">
    <w:name w:val="mb1"/>
    <w:autoRedefine/>
    <w:qFormat/>
    <w:uiPriority w:val="99"/>
    <w:rPr>
      <w:rFonts w:cs="Times New Roman"/>
    </w:rPr>
  </w:style>
  <w:style w:type="character" w:customStyle="1" w:styleId="311">
    <w:name w:val="time"/>
    <w:autoRedefine/>
    <w:qFormat/>
    <w:uiPriority w:val="99"/>
    <w:rPr>
      <w:rFonts w:cs="Times New Roman"/>
      <w:color w:val="999999"/>
    </w:rPr>
  </w:style>
  <w:style w:type="character" w:customStyle="1" w:styleId="312">
    <w:name w:val="br"/>
    <w:autoRedefine/>
    <w:qFormat/>
    <w:uiPriority w:val="99"/>
    <w:rPr>
      <w:rFonts w:cs="Times New Roman"/>
    </w:rPr>
  </w:style>
  <w:style w:type="character" w:customStyle="1" w:styleId="313">
    <w:name w:val="mb2"/>
    <w:autoRedefine/>
    <w:qFormat/>
    <w:uiPriority w:val="99"/>
    <w:rPr>
      <w:rFonts w:cs="Times New Roman"/>
    </w:rPr>
  </w:style>
  <w:style w:type="character" w:customStyle="1" w:styleId="314">
    <w:name w:val="mb3"/>
    <w:autoRedefine/>
    <w:qFormat/>
    <w:uiPriority w:val="99"/>
    <w:rPr>
      <w:rFonts w:cs="Times New Roman"/>
    </w:rPr>
  </w:style>
  <w:style w:type="character" w:customStyle="1" w:styleId="315">
    <w:name w:val="mb4"/>
    <w:autoRedefine/>
    <w:qFormat/>
    <w:uiPriority w:val="99"/>
    <w:rPr>
      <w:rFonts w:cs="Times New Roman"/>
    </w:rPr>
  </w:style>
  <w:style w:type="character" w:customStyle="1" w:styleId="316">
    <w:name w:val="mb5"/>
    <w:autoRedefine/>
    <w:qFormat/>
    <w:uiPriority w:val="99"/>
    <w:rPr>
      <w:rFonts w:cs="Times New Roman"/>
    </w:rPr>
  </w:style>
  <w:style w:type="character" w:customStyle="1" w:styleId="317">
    <w:name w:val="isdateout"/>
    <w:autoRedefine/>
    <w:qFormat/>
    <w:uiPriority w:val="99"/>
    <w:rPr>
      <w:rFonts w:cs="Times New Roman"/>
      <w:color w:val="800080"/>
    </w:rPr>
  </w:style>
  <w:style w:type="character" w:customStyle="1" w:styleId="318">
    <w:name w:val="tr"/>
    <w:autoRedefine/>
    <w:qFormat/>
    <w:uiPriority w:val="99"/>
    <w:rPr>
      <w:rFonts w:cs="Times New Roman"/>
    </w:rPr>
  </w:style>
  <w:style w:type="character" w:customStyle="1" w:styleId="319">
    <w:name w:val="bl"/>
    <w:autoRedefine/>
    <w:qFormat/>
    <w:uiPriority w:val="99"/>
    <w:rPr>
      <w:rFonts w:cs="Times New Roman"/>
    </w:rPr>
  </w:style>
  <w:style w:type="character" w:customStyle="1" w:styleId="320">
    <w:name w:val="isdatein"/>
    <w:autoRedefine/>
    <w:qFormat/>
    <w:uiPriority w:val="99"/>
    <w:rPr>
      <w:rFonts w:cs="Times New Roman"/>
      <w:color w:val="FF0000"/>
    </w:rPr>
  </w:style>
  <w:style w:type="character" w:customStyle="1" w:styleId="321">
    <w:name w:val="引用1"/>
    <w:autoRedefine/>
    <w:qFormat/>
    <w:uiPriority w:val="99"/>
    <w:rPr>
      <w:rFonts w:cs="Times New Roman"/>
      <w:color w:val="000000"/>
      <w:bdr w:val="dashed" w:color="AACCEE" w:sz="6" w:space="0"/>
      <w:shd w:val="clear" w:color="auto" w:fill="F4F9FD"/>
    </w:rPr>
  </w:style>
  <w:style w:type="character" w:customStyle="1" w:styleId="322">
    <w:name w:val="tag"/>
    <w:autoRedefine/>
    <w:qFormat/>
    <w:uiPriority w:val="99"/>
    <w:rPr>
      <w:rFonts w:cs="Times New Roman"/>
      <w:b/>
      <w:color w:val="008000"/>
    </w:rPr>
  </w:style>
  <w:style w:type="character" w:customStyle="1" w:styleId="323">
    <w:name w:val="r"/>
    <w:autoRedefine/>
    <w:qFormat/>
    <w:uiPriority w:val="99"/>
    <w:rPr>
      <w:rFonts w:cs="Times New Roman"/>
      <w:color w:val="FF6600"/>
      <w:sz w:val="18"/>
      <w:szCs w:val="18"/>
    </w:rPr>
  </w:style>
  <w:style w:type="character" w:customStyle="1" w:styleId="324">
    <w:name w:val="tl"/>
    <w:autoRedefine/>
    <w:qFormat/>
    <w:uiPriority w:val="99"/>
    <w:rPr>
      <w:rFonts w:cs="Times New Roman"/>
    </w:rPr>
  </w:style>
  <w:style w:type="paragraph" w:customStyle="1" w:styleId="325">
    <w:name w:val="列出段落3"/>
    <w:basedOn w:val="1"/>
    <w:autoRedefine/>
    <w:qFormat/>
    <w:uiPriority w:val="99"/>
    <w:pPr>
      <w:ind w:firstLine="420" w:firstLineChars="200"/>
    </w:pPr>
  </w:style>
  <w:style w:type="paragraph" w:customStyle="1" w:styleId="326">
    <w:name w:val="修订2"/>
    <w:autoRedefine/>
    <w:hidden/>
    <w:qFormat/>
    <w:uiPriority w:val="99"/>
    <w:rPr>
      <w:rFonts w:ascii="Times New Roman" w:hAnsi="Times New Roman" w:eastAsia="宋体" w:cs="Times New Roman"/>
      <w:kern w:val="2"/>
      <w:sz w:val="21"/>
      <w:szCs w:val="24"/>
      <w:lang w:val="en-US" w:eastAsia="zh-CN" w:bidi="ar-SA"/>
    </w:rPr>
  </w:style>
  <w:style w:type="paragraph" w:customStyle="1" w:styleId="327">
    <w:name w:val="无间隔2"/>
    <w:autoRedefine/>
    <w:qFormat/>
    <w:uiPriority w:val="99"/>
    <w:rPr>
      <w:rFonts w:ascii="Calibri" w:hAnsi="Calibri" w:eastAsia="宋体" w:cs="Times New Roman"/>
      <w:sz w:val="22"/>
      <w:szCs w:val="22"/>
      <w:lang w:val="en-US" w:eastAsia="zh-CN" w:bidi="ar-SA"/>
    </w:rPr>
  </w:style>
  <w:style w:type="paragraph" w:customStyle="1" w:styleId="328">
    <w:name w:val="行文"/>
    <w:basedOn w:val="1"/>
    <w:autoRedefine/>
    <w:qFormat/>
    <w:uiPriority w:val="99"/>
    <w:pPr>
      <w:adjustRightInd w:val="0"/>
      <w:spacing w:line="480" w:lineRule="exact"/>
      <w:ind w:firstLine="624"/>
      <w:textAlignment w:val="baseline"/>
    </w:pPr>
    <w:rPr>
      <w:rFonts w:eastAsia="仿宋_GB2312"/>
      <w:spacing w:val="8"/>
      <w:kern w:val="0"/>
      <w:sz w:val="30"/>
      <w:szCs w:val="20"/>
    </w:rPr>
  </w:style>
  <w:style w:type="character" w:customStyle="1" w:styleId="329">
    <w:name w:val="font51"/>
    <w:autoRedefine/>
    <w:qFormat/>
    <w:uiPriority w:val="99"/>
    <w:rPr>
      <w:rFonts w:ascii="宋体" w:hAnsi="宋体" w:eastAsia="宋体"/>
      <w:color w:val="000000"/>
      <w:sz w:val="20"/>
      <w:u w:val="none"/>
    </w:rPr>
  </w:style>
  <w:style w:type="character" w:customStyle="1" w:styleId="330">
    <w:name w:val="font71"/>
    <w:autoRedefine/>
    <w:qFormat/>
    <w:uiPriority w:val="99"/>
    <w:rPr>
      <w:rFonts w:ascii="宋体" w:hAnsi="宋体" w:eastAsia="宋体"/>
      <w:color w:val="FF0000"/>
      <w:sz w:val="20"/>
      <w:u w:val="none"/>
    </w:rPr>
  </w:style>
  <w:style w:type="character" w:customStyle="1" w:styleId="331">
    <w:name w:val="font-line-11"/>
    <w:autoRedefine/>
    <w:qFormat/>
    <w:uiPriority w:val="99"/>
  </w:style>
  <w:style w:type="character" w:customStyle="1" w:styleId="332">
    <w:name w:val="批注文字 Char1"/>
    <w:autoRedefine/>
    <w:semiHidden/>
    <w:qFormat/>
    <w:locked/>
    <w:uiPriority w:val="99"/>
    <w:rPr>
      <w:rFonts w:ascii="Calibri" w:hAnsi="Calibri" w:eastAsia="微软雅黑" w:cs="Times New Roman"/>
      <w:kern w:val="2"/>
      <w:sz w:val="24"/>
      <w:szCs w:val="24"/>
    </w:rPr>
  </w:style>
  <w:style w:type="paragraph" w:customStyle="1" w:styleId="333">
    <w:name w:val="样式 首行缩进:  2 字符"/>
    <w:basedOn w:val="1"/>
    <w:autoRedefine/>
    <w:qFormat/>
    <w:uiPriority w:val="0"/>
    <w:pPr>
      <w:ind w:firstLine="560"/>
    </w:pPr>
    <w:rPr>
      <w:rFonts w:eastAsia="仿宋_GB2312" w:cs="宋体"/>
      <w:sz w:val="24"/>
      <w:szCs w:val="20"/>
    </w:rPr>
  </w:style>
  <w:style w:type="paragraph" w:styleId="334">
    <w:name w:val="List Paragraph"/>
    <w:basedOn w:val="1"/>
    <w:autoRedefine/>
    <w:qFormat/>
    <w:uiPriority w:val="99"/>
    <w:pPr>
      <w:ind w:firstLine="420" w:firstLineChars="200"/>
    </w:pPr>
    <w:rPr>
      <w:szCs w:val="22"/>
    </w:rPr>
  </w:style>
  <w:style w:type="character" w:customStyle="1" w:styleId="335">
    <w:name w:val="font21"/>
    <w:autoRedefine/>
    <w:qFormat/>
    <w:uiPriority w:val="0"/>
    <w:rPr>
      <w:rFonts w:hint="eastAsia" w:ascii="宋体" w:hAnsi="宋体" w:eastAsia="宋体" w:cs="宋体"/>
      <w:color w:val="000000"/>
      <w:sz w:val="18"/>
      <w:szCs w:val="18"/>
      <w:u w:val="none"/>
    </w:rPr>
  </w:style>
  <w:style w:type="character" w:customStyle="1" w:styleId="336">
    <w:name w:val="font41"/>
    <w:autoRedefine/>
    <w:qFormat/>
    <w:uiPriority w:val="0"/>
    <w:rPr>
      <w:rFonts w:hint="eastAsia" w:ascii="宋体" w:hAnsi="宋体" w:eastAsia="宋体" w:cs="宋体"/>
      <w:color w:val="000000"/>
      <w:sz w:val="28"/>
      <w:szCs w:val="28"/>
      <w:u w:val="none"/>
    </w:rPr>
  </w:style>
  <w:style w:type="character" w:customStyle="1" w:styleId="337">
    <w:name w:val="font11"/>
    <w:basedOn w:val="54"/>
    <w:autoRedefine/>
    <w:qFormat/>
    <w:uiPriority w:val="0"/>
    <w:rPr>
      <w:rFonts w:hint="eastAsia" w:ascii="宋体" w:hAnsi="宋体" w:eastAsia="宋体" w:cs="宋体"/>
      <w:color w:val="000000"/>
      <w:sz w:val="24"/>
      <w:szCs w:val="24"/>
      <w:u w:val="none"/>
    </w:rPr>
  </w:style>
  <w:style w:type="character" w:customStyle="1" w:styleId="338">
    <w:name w:val="font31"/>
    <w:basedOn w:val="54"/>
    <w:autoRedefine/>
    <w:qFormat/>
    <w:uiPriority w:val="0"/>
    <w:rPr>
      <w:rFonts w:hint="eastAsia" w:ascii="宋体" w:hAnsi="宋体" w:eastAsia="宋体" w:cs="宋体"/>
      <w:color w:val="000000"/>
      <w:sz w:val="24"/>
      <w:szCs w:val="24"/>
      <w:u w:val="none"/>
    </w:rPr>
  </w:style>
  <w:style w:type="paragraph" w:customStyle="1" w:styleId="339">
    <w:name w:val="正文 A"/>
    <w:autoRedefine/>
    <w:qFormat/>
    <w:uiPriority w:val="0"/>
    <w:rPr>
      <w:rFonts w:ascii="Times New Roman" w:hAnsi="Times New Roman" w:eastAsia="Times New Roman" w:cs="Times New Roman"/>
      <w:color w:val="000000"/>
      <w:sz w:val="24"/>
      <w:szCs w:val="24"/>
      <w:lang w:val="en-US" w:eastAsia="zh-CN" w:bidi="ar-SA"/>
    </w:rPr>
  </w:style>
  <w:style w:type="character" w:customStyle="1" w:styleId="340">
    <w:name w:val="font61"/>
    <w:basedOn w:val="54"/>
    <w:autoRedefine/>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640965-DD1F-4F84-AB03-F55810AA4E5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30</Pages>
  <Words>12452</Words>
  <Characters>13226</Characters>
  <Lines>94</Lines>
  <Paragraphs>26</Paragraphs>
  <TotalTime>1</TotalTime>
  <ScaleCrop>false</ScaleCrop>
  <LinksUpToDate>false</LinksUpToDate>
  <CharactersWithSpaces>14456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2017-11-21T06:48:00Z</dcterms:created>
  <dc:creator>未定义</dc:creator>
  <cp:lastModifiedBy>Circle-xu</cp:lastModifiedBy>
  <cp:lastPrinted>2021-07-05T00:38:00Z</cp:lastPrinted>
  <dcterms:modified xsi:type="dcterms:W3CDTF">2024-01-31T02:27:18Z</dcterms:modified>
  <dc:title>货物类政府采购项目</dc:title>
  <cp:revision>1456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7B1D830E2CB54F679FBBD80ECDCD9F2B_13</vt:lpwstr>
  </property>
</Properties>
</file>