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val="0"/>
        <w:snapToGrid w:val="0"/>
        <w:spacing w:line="360" w:lineRule="auto"/>
        <w:jc w:val="center"/>
        <w:rPr>
          <w:rFonts w:hint="eastAsia" w:ascii="宋体" w:hAnsi="宋体"/>
          <w:b/>
          <w:spacing w:val="57"/>
          <w:sz w:val="72"/>
          <w:szCs w:val="72"/>
        </w:rPr>
      </w:pPr>
      <w:r>
        <w:rPr>
          <w:rFonts w:hint="eastAsia" w:ascii="宋体" w:hAnsi="宋体"/>
          <w:b/>
          <w:spacing w:val="57"/>
          <w:sz w:val="72"/>
          <w:szCs w:val="72"/>
        </w:rPr>
        <w:t>金坛区</w:t>
      </w:r>
      <w:r>
        <w:rPr>
          <w:rFonts w:hint="eastAsia" w:ascii="宋体" w:hAnsi="宋体"/>
          <w:b/>
          <w:color w:val="auto"/>
          <w:spacing w:val="57"/>
          <w:sz w:val="72"/>
          <w:szCs w:val="72"/>
          <w:highlight w:val="none"/>
        </w:rPr>
        <w:t>建设工程</w:t>
      </w:r>
      <w:r>
        <w:rPr>
          <w:rFonts w:hint="eastAsia" w:ascii="宋体" w:hAnsi="宋体"/>
          <w:b/>
          <w:spacing w:val="57"/>
          <w:sz w:val="72"/>
          <w:szCs w:val="72"/>
        </w:rPr>
        <w:t>施工</w:t>
      </w:r>
    </w:p>
    <w:p>
      <w:pPr>
        <w:widowControl w:val="0"/>
        <w:adjustRightInd w:val="0"/>
        <w:snapToGrid w:val="0"/>
        <w:spacing w:line="360" w:lineRule="auto"/>
        <w:jc w:val="center"/>
        <w:rPr>
          <w:rFonts w:hint="eastAsia" w:ascii="宋体" w:hAnsi="宋体"/>
          <w:b/>
          <w:spacing w:val="57"/>
          <w:sz w:val="72"/>
          <w:szCs w:val="72"/>
        </w:rPr>
      </w:pPr>
      <w:r>
        <w:rPr>
          <w:rFonts w:hint="eastAsia" w:ascii="宋体" w:hAnsi="宋体"/>
          <w:b/>
          <w:spacing w:val="57"/>
          <w:sz w:val="72"/>
          <w:szCs w:val="72"/>
        </w:rPr>
        <w:t>招标文件</w:t>
      </w:r>
    </w:p>
    <w:p>
      <w:pPr>
        <w:widowControl w:val="0"/>
        <w:spacing w:line="1200" w:lineRule="exact"/>
        <w:jc w:val="center"/>
        <w:rPr>
          <w:rFonts w:hint="eastAsia" w:ascii="宋体" w:hAnsi="宋体"/>
          <w:b/>
          <w:sz w:val="28"/>
          <w:szCs w:val="28"/>
        </w:rPr>
      </w:pPr>
    </w:p>
    <w:p>
      <w:pPr>
        <w:widowControl w:val="0"/>
        <w:spacing w:line="1200" w:lineRule="exact"/>
        <w:jc w:val="both"/>
        <w:rPr>
          <w:rFonts w:hint="eastAsia" w:ascii="宋体" w:hAnsi="宋体"/>
          <w:b/>
          <w:sz w:val="30"/>
          <w:szCs w:val="30"/>
        </w:rPr>
      </w:pPr>
      <w:r>
        <w:rPr>
          <w:rFonts w:hint="eastAsia" w:ascii="宋体" w:hAnsi="宋体"/>
          <w:b/>
          <w:sz w:val="30"/>
          <w:szCs w:val="30"/>
        </w:rPr>
        <w:t>项 目 名 称：</w:t>
      </w:r>
      <w:r>
        <w:rPr>
          <w:rFonts w:hint="eastAsia" w:ascii="宋体" w:hAnsi="宋体"/>
          <w:b/>
          <w:sz w:val="30"/>
          <w:szCs w:val="30"/>
          <w:u w:val="single"/>
          <w:lang w:eastAsia="zh-CN"/>
        </w:rPr>
        <w:t>常州市金坛区华罗庚实验学校求真苑、教学楼等屋面防水维修工程</w:t>
      </w:r>
      <w:r>
        <w:rPr>
          <w:rFonts w:hint="eastAsia" w:ascii="宋体" w:hAnsi="宋体"/>
          <w:b/>
          <w:sz w:val="30"/>
          <w:szCs w:val="30"/>
          <w:u w:val="single"/>
          <w:lang w:val="en-US" w:eastAsia="zh-CN"/>
        </w:rPr>
        <w:t xml:space="preserve"> </w:t>
      </w:r>
      <w:r>
        <w:rPr>
          <w:rFonts w:hint="eastAsia" w:ascii="宋体" w:hAnsi="宋体"/>
          <w:b/>
          <w:sz w:val="30"/>
          <w:szCs w:val="30"/>
        </w:rPr>
        <w:t xml:space="preserve">  </w:t>
      </w:r>
    </w:p>
    <w:p>
      <w:pPr>
        <w:widowControl w:val="0"/>
        <w:spacing w:line="1200" w:lineRule="exact"/>
        <w:jc w:val="both"/>
        <w:rPr>
          <w:rFonts w:hint="default" w:ascii="宋体" w:hAnsi="宋体" w:eastAsia="宋体"/>
          <w:b/>
          <w:bCs/>
          <w:color w:val="FFFFFF"/>
          <w:sz w:val="30"/>
          <w:szCs w:val="30"/>
          <w:u w:val="single"/>
          <w:lang w:val="en-US" w:eastAsia="zh-CN"/>
        </w:rPr>
      </w:pPr>
      <w:r>
        <w:rPr>
          <w:rFonts w:hint="eastAsia" w:ascii="宋体" w:hAnsi="宋体"/>
          <w:b/>
          <w:sz w:val="30"/>
          <w:szCs w:val="30"/>
        </w:rPr>
        <w:t>招标人</w:t>
      </w:r>
      <w:r>
        <w:rPr>
          <w:rFonts w:hint="eastAsia" w:ascii="宋体" w:hAnsi="宋体"/>
          <w:b/>
          <w:sz w:val="30"/>
          <w:szCs w:val="30"/>
          <w:lang w:eastAsia="zh-CN"/>
        </w:rPr>
        <w:t>（</w:t>
      </w:r>
      <w:r>
        <w:rPr>
          <w:rFonts w:hint="eastAsia" w:ascii="宋体" w:hAnsi="宋体"/>
          <w:b/>
          <w:sz w:val="30"/>
          <w:szCs w:val="30"/>
        </w:rPr>
        <w:t>盖章)：</w:t>
      </w:r>
      <w:r>
        <w:rPr>
          <w:rFonts w:hint="eastAsia" w:ascii="宋体" w:hAnsi="宋体"/>
          <w:b/>
          <w:bCs/>
          <w:sz w:val="30"/>
          <w:szCs w:val="30"/>
          <w:u w:val="single"/>
          <w:lang w:eastAsia="zh-CN"/>
        </w:rPr>
        <w:t>常州市金坛区华罗庚实验学校</w:t>
      </w:r>
      <w:r>
        <w:rPr>
          <w:rFonts w:hint="eastAsia" w:ascii="宋体" w:hAnsi="宋体"/>
          <w:b/>
          <w:bCs/>
          <w:sz w:val="30"/>
          <w:szCs w:val="30"/>
          <w:u w:val="single"/>
          <w:lang w:val="en-US" w:eastAsia="zh-CN"/>
        </w:rPr>
        <w:t xml:space="preserve">                   </w:t>
      </w:r>
    </w:p>
    <w:p>
      <w:pPr>
        <w:widowControl w:val="0"/>
        <w:spacing w:line="1200" w:lineRule="exact"/>
        <w:jc w:val="both"/>
        <w:rPr>
          <w:rFonts w:hint="default" w:ascii="宋体" w:hAnsi="宋体" w:eastAsia="宋体"/>
          <w:b/>
          <w:sz w:val="30"/>
          <w:szCs w:val="30"/>
          <w:lang w:val="en-US" w:eastAsia="zh-CN"/>
        </w:rPr>
      </w:pPr>
      <w:r>
        <w:rPr>
          <w:rFonts w:hint="eastAsia" w:ascii="宋体" w:hAnsi="宋体"/>
          <w:b/>
          <w:sz w:val="30"/>
          <w:szCs w:val="30"/>
        </w:rPr>
        <w:t xml:space="preserve">法定代表人 </w:t>
      </w:r>
      <w:r>
        <w:rPr>
          <w:rFonts w:hint="eastAsia" w:ascii="宋体" w:hAnsi="宋体"/>
          <w:b/>
          <w:sz w:val="30"/>
          <w:szCs w:val="30"/>
          <w:lang w:eastAsia="zh-CN"/>
        </w:rPr>
        <w:t>（</w:t>
      </w:r>
      <w:r>
        <w:rPr>
          <w:rFonts w:hint="eastAsia" w:ascii="宋体" w:hAnsi="宋体"/>
          <w:b/>
          <w:sz w:val="30"/>
          <w:szCs w:val="30"/>
        </w:rPr>
        <w:t>签字或盖章) ：</w:t>
      </w:r>
      <w:r>
        <w:rPr>
          <w:rFonts w:hint="eastAsia" w:ascii="宋体" w:hAnsi="宋体"/>
          <w:b/>
          <w:sz w:val="30"/>
          <w:szCs w:val="30"/>
          <w:u w:val="single"/>
          <w:lang w:val="en-US" w:eastAsia="zh-CN"/>
        </w:rPr>
        <w:t xml:space="preserve">                            </w:t>
      </w:r>
    </w:p>
    <w:p>
      <w:pPr>
        <w:widowControl w:val="0"/>
        <w:spacing w:line="1200" w:lineRule="exact"/>
        <w:jc w:val="both"/>
        <w:rPr>
          <w:rFonts w:hint="default" w:ascii="宋体" w:hAnsi="宋体" w:eastAsia="宋体"/>
          <w:b/>
          <w:sz w:val="30"/>
          <w:szCs w:val="30"/>
          <w:lang w:val="en-US" w:eastAsia="zh-CN"/>
        </w:rPr>
      </w:pPr>
      <w:r>
        <w:rPr>
          <w:rFonts w:hint="eastAsia" w:ascii="宋体" w:hAnsi="宋体"/>
          <w:b/>
          <w:sz w:val="30"/>
          <w:szCs w:val="30"/>
        </w:rPr>
        <w:t>招标代理机构</w:t>
      </w:r>
      <w:r>
        <w:rPr>
          <w:rFonts w:hint="eastAsia" w:ascii="宋体" w:hAnsi="宋体"/>
          <w:b/>
          <w:sz w:val="30"/>
          <w:szCs w:val="30"/>
          <w:lang w:eastAsia="zh-CN"/>
        </w:rPr>
        <w:t>（</w:t>
      </w:r>
      <w:r>
        <w:rPr>
          <w:rFonts w:hint="eastAsia" w:ascii="宋体" w:hAnsi="宋体"/>
          <w:b/>
          <w:sz w:val="30"/>
          <w:szCs w:val="30"/>
        </w:rPr>
        <w:t>盖章)：</w:t>
      </w:r>
      <w:r>
        <w:rPr>
          <w:rFonts w:hint="eastAsia" w:ascii="宋体" w:hAnsi="宋体"/>
          <w:b/>
          <w:bCs/>
          <w:sz w:val="30"/>
          <w:szCs w:val="30"/>
          <w:u w:val="single"/>
          <w:lang w:eastAsia="zh-CN"/>
        </w:rPr>
        <w:t>江苏华溯工程项目管理有限公司</w:t>
      </w:r>
      <w:r>
        <w:rPr>
          <w:rFonts w:hint="eastAsia" w:ascii="宋体" w:hAnsi="宋体"/>
          <w:b/>
          <w:bCs/>
          <w:sz w:val="30"/>
          <w:szCs w:val="30"/>
          <w:u w:val="single"/>
          <w:lang w:val="en-US" w:eastAsia="zh-CN"/>
        </w:rPr>
        <w:t xml:space="preserve">      </w:t>
      </w:r>
    </w:p>
    <w:p>
      <w:pPr>
        <w:widowControl w:val="0"/>
        <w:spacing w:line="1200" w:lineRule="exact"/>
        <w:jc w:val="both"/>
        <w:rPr>
          <w:rFonts w:hint="default" w:ascii="宋体" w:hAnsi="宋体" w:eastAsia="宋体"/>
          <w:b/>
          <w:sz w:val="30"/>
          <w:szCs w:val="30"/>
          <w:lang w:val="en-US" w:eastAsia="zh-CN"/>
        </w:rPr>
      </w:pPr>
      <w:r>
        <w:rPr>
          <w:rFonts w:hint="eastAsia" w:ascii="宋体" w:hAnsi="宋体"/>
          <w:b/>
          <w:sz w:val="30"/>
          <w:szCs w:val="30"/>
        </w:rPr>
        <w:t>法定代表人</w:t>
      </w:r>
      <w:r>
        <w:rPr>
          <w:rFonts w:hint="eastAsia" w:ascii="宋体" w:hAnsi="宋体"/>
          <w:b/>
          <w:sz w:val="30"/>
          <w:szCs w:val="30"/>
          <w:lang w:eastAsia="zh-CN"/>
        </w:rPr>
        <w:t>（</w:t>
      </w:r>
      <w:r>
        <w:rPr>
          <w:rFonts w:hint="eastAsia" w:ascii="宋体" w:hAnsi="宋体"/>
          <w:b/>
          <w:sz w:val="30"/>
          <w:szCs w:val="30"/>
        </w:rPr>
        <w:t>签字或盖章)：</w:t>
      </w:r>
      <w:r>
        <w:rPr>
          <w:rFonts w:hint="eastAsia" w:ascii="宋体" w:hAnsi="宋体"/>
          <w:b/>
          <w:sz w:val="30"/>
          <w:szCs w:val="30"/>
          <w:u w:val="single"/>
          <w:lang w:val="en-US" w:eastAsia="zh-CN"/>
        </w:rPr>
        <w:t xml:space="preserve">                              </w:t>
      </w:r>
    </w:p>
    <w:p>
      <w:pPr>
        <w:spacing w:line="1200" w:lineRule="exact"/>
        <w:jc w:val="center"/>
        <w:rPr>
          <w:rFonts w:hint="eastAsia" w:ascii="宋体" w:hAnsi="宋体"/>
          <w:b/>
          <w:sz w:val="30"/>
          <w:szCs w:val="30"/>
        </w:rPr>
      </w:pPr>
      <w:r>
        <w:rPr>
          <w:rFonts w:hint="eastAsia" w:ascii="宋体" w:hAnsi="宋体"/>
          <w:b/>
          <w:sz w:val="30"/>
          <w:szCs w:val="30"/>
        </w:rPr>
        <w:t>发放时间：202</w:t>
      </w:r>
      <w:r>
        <w:rPr>
          <w:rFonts w:hint="eastAsia" w:ascii="宋体" w:hAnsi="宋体"/>
          <w:b/>
          <w:sz w:val="30"/>
          <w:szCs w:val="30"/>
          <w:lang w:val="en-US" w:eastAsia="zh-CN"/>
        </w:rPr>
        <w:t>4</w:t>
      </w:r>
      <w:r>
        <w:rPr>
          <w:rFonts w:hint="eastAsia" w:ascii="宋体" w:hAnsi="宋体"/>
          <w:b/>
          <w:sz w:val="30"/>
          <w:szCs w:val="30"/>
        </w:rPr>
        <w:t>年</w:t>
      </w:r>
      <w:r>
        <w:rPr>
          <w:rFonts w:hint="eastAsia" w:ascii="宋体" w:hAnsi="宋体"/>
          <w:b/>
          <w:sz w:val="30"/>
          <w:szCs w:val="30"/>
          <w:lang w:val="en-US" w:eastAsia="zh-CN"/>
        </w:rPr>
        <w:t>6</w:t>
      </w:r>
      <w:r>
        <w:rPr>
          <w:rFonts w:hint="eastAsia" w:ascii="宋体" w:hAnsi="宋体"/>
          <w:b/>
          <w:sz w:val="30"/>
          <w:szCs w:val="30"/>
        </w:rPr>
        <w:t>月</w:t>
      </w:r>
    </w:p>
    <w:p>
      <w:pPr>
        <w:pStyle w:val="4"/>
        <w:ind w:firstLine="0" w:firstLineChars="0"/>
        <w:rPr>
          <w:rFonts w:hint="eastAsia"/>
          <w:sz w:val="36"/>
        </w:rPr>
      </w:pPr>
    </w:p>
    <w:p>
      <w:pPr>
        <w:pStyle w:val="4"/>
        <w:ind w:firstLine="0" w:firstLineChars="0"/>
        <w:jc w:val="center"/>
        <w:rPr>
          <w:rFonts w:hint="eastAsia"/>
          <w:sz w:val="36"/>
        </w:rPr>
      </w:pPr>
    </w:p>
    <w:p>
      <w:pPr>
        <w:pStyle w:val="4"/>
        <w:ind w:firstLine="0" w:firstLineChars="0"/>
        <w:jc w:val="center"/>
        <w:rPr>
          <w:rFonts w:hint="eastAsia"/>
          <w:b w:val="0"/>
        </w:rPr>
      </w:pPr>
      <w:r>
        <w:rPr>
          <w:rFonts w:hint="eastAsia"/>
          <w:b w:val="0"/>
          <w:sz w:val="36"/>
        </w:rPr>
        <w:t>常州市金坛区建设工程招标投标办公室制</w:t>
      </w:r>
    </w:p>
    <w:p>
      <w:pPr>
        <w:widowControl w:val="0"/>
        <w:spacing w:line="480" w:lineRule="auto"/>
        <w:jc w:val="center"/>
        <w:rPr>
          <w:rFonts w:hint="eastAsia" w:ascii="宋体" w:hAnsi="宋体"/>
          <w:b/>
          <w:kern w:val="2"/>
          <w:sz w:val="44"/>
        </w:rPr>
        <w:sectPr>
          <w:headerReference r:id="rId3" w:type="default"/>
          <w:footerReference r:id="rId4" w:type="even"/>
          <w:pgSz w:w="11907" w:h="16840"/>
          <w:pgMar w:top="1440" w:right="1800" w:bottom="1440" w:left="1800" w:header="567" w:footer="567" w:gutter="0"/>
          <w:pgNumType w:start="1"/>
          <w:cols w:space="720" w:num="1"/>
          <w:titlePg/>
          <w:docGrid w:linePitch="272" w:charSpace="0"/>
        </w:sectPr>
      </w:pPr>
    </w:p>
    <w:p>
      <w:pPr>
        <w:widowControl w:val="0"/>
        <w:spacing w:line="480" w:lineRule="auto"/>
        <w:jc w:val="center"/>
        <w:rPr>
          <w:rFonts w:hint="eastAsia" w:ascii="宋体" w:hAnsi="宋体"/>
          <w:b/>
          <w:kern w:val="2"/>
          <w:sz w:val="44"/>
        </w:rPr>
      </w:pPr>
      <w:r>
        <w:rPr>
          <w:rFonts w:hint="eastAsia" w:ascii="宋体" w:hAnsi="宋体"/>
          <w:b/>
          <w:kern w:val="2"/>
          <w:sz w:val="44"/>
        </w:rPr>
        <w:t>目 录</w:t>
      </w:r>
    </w:p>
    <w:p>
      <w:pPr>
        <w:pStyle w:val="13"/>
        <w:tabs>
          <w:tab w:val="right" w:leader="dot" w:pos="8297"/>
        </w:tabs>
        <w:spacing w:line="480" w:lineRule="auto"/>
        <w:rPr>
          <w:rFonts w:ascii="宋体" w:hAnsi="宋体"/>
          <w:kern w:val="2"/>
          <w:sz w:val="28"/>
          <w:szCs w:val="28"/>
        </w:rPr>
      </w:pPr>
      <w:r>
        <w:rPr>
          <w:rFonts w:ascii="宋体" w:hAnsi="宋体"/>
          <w:sz w:val="28"/>
          <w:szCs w:val="28"/>
        </w:rPr>
        <w:fldChar w:fldCharType="begin"/>
      </w:r>
      <w:r>
        <w:rPr>
          <w:rFonts w:ascii="宋体" w:hAnsi="宋体"/>
          <w:sz w:val="28"/>
          <w:szCs w:val="28"/>
        </w:rPr>
        <w:instrText xml:space="preserve"> TOC \o "1-3" \h \z \u </w:instrText>
      </w:r>
      <w:r>
        <w:rPr>
          <w:rFonts w:ascii="宋体" w:hAnsi="宋体"/>
          <w:sz w:val="28"/>
          <w:szCs w:val="28"/>
        </w:rPr>
        <w:fldChar w:fldCharType="separate"/>
      </w:r>
      <w:r>
        <w:rPr>
          <w:rFonts w:ascii="宋体" w:hAnsi="宋体"/>
          <w:sz w:val="28"/>
          <w:szCs w:val="28"/>
        </w:rPr>
        <w:fldChar w:fldCharType="begin"/>
      </w:r>
      <w:r>
        <w:rPr>
          <w:rStyle w:val="20"/>
          <w:rFonts w:ascii="宋体" w:hAnsi="宋体"/>
          <w:color w:val="auto"/>
          <w:sz w:val="28"/>
          <w:szCs w:val="28"/>
        </w:rPr>
        <w:instrText xml:space="preserve"> </w:instrText>
      </w:r>
      <w:r>
        <w:rPr>
          <w:rFonts w:ascii="宋体" w:hAnsi="宋体"/>
          <w:sz w:val="28"/>
          <w:szCs w:val="28"/>
        </w:rPr>
        <w:instrText xml:space="preserve">HYPERLINK \l "_Toc7509537"</w:instrText>
      </w:r>
      <w:r>
        <w:rPr>
          <w:rStyle w:val="20"/>
          <w:rFonts w:ascii="宋体" w:hAnsi="宋体"/>
          <w:color w:val="auto"/>
          <w:sz w:val="28"/>
          <w:szCs w:val="28"/>
        </w:rPr>
        <w:instrText xml:space="preserve"> </w:instrText>
      </w:r>
      <w:r>
        <w:rPr>
          <w:rFonts w:ascii="宋体" w:hAnsi="宋体"/>
          <w:sz w:val="28"/>
          <w:szCs w:val="28"/>
        </w:rPr>
        <w:fldChar w:fldCharType="separate"/>
      </w:r>
      <w:r>
        <w:rPr>
          <w:rStyle w:val="20"/>
          <w:rFonts w:hint="eastAsia" w:ascii="宋体" w:hAnsi="宋体"/>
          <w:snapToGrid w:val="0"/>
          <w:color w:val="auto"/>
          <w:sz w:val="28"/>
          <w:szCs w:val="28"/>
        </w:rPr>
        <w:t>第一章</w:t>
      </w:r>
      <w:r>
        <w:rPr>
          <w:rStyle w:val="20"/>
          <w:rFonts w:ascii="宋体" w:hAnsi="宋体"/>
          <w:snapToGrid w:val="0"/>
          <w:color w:val="auto"/>
          <w:sz w:val="28"/>
          <w:szCs w:val="28"/>
        </w:rPr>
        <w:t xml:space="preserve"> </w:t>
      </w:r>
      <w:r>
        <w:rPr>
          <w:rStyle w:val="20"/>
          <w:rFonts w:hint="eastAsia" w:ascii="宋体" w:hAnsi="宋体"/>
          <w:snapToGrid w:val="0"/>
          <w:color w:val="auto"/>
          <w:sz w:val="28"/>
          <w:szCs w:val="28"/>
        </w:rPr>
        <w:t>投标须知（前附表）</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_Toc7509537 \h </w:instrText>
      </w:r>
      <w:r>
        <w:rPr>
          <w:rFonts w:ascii="宋体" w:hAnsi="宋体"/>
          <w:sz w:val="28"/>
          <w:szCs w:val="28"/>
        </w:rPr>
        <w:fldChar w:fldCharType="separate"/>
      </w:r>
      <w:r>
        <w:rPr>
          <w:rFonts w:ascii="宋体" w:hAnsi="宋体"/>
          <w:sz w:val="28"/>
          <w:szCs w:val="28"/>
        </w:rPr>
        <w:t>1</w:t>
      </w:r>
      <w:r>
        <w:rPr>
          <w:rFonts w:ascii="宋体" w:hAnsi="宋体"/>
          <w:sz w:val="28"/>
          <w:szCs w:val="28"/>
        </w:rPr>
        <w:fldChar w:fldCharType="end"/>
      </w:r>
      <w:r>
        <w:rPr>
          <w:rFonts w:ascii="宋体" w:hAnsi="宋体"/>
          <w:sz w:val="28"/>
          <w:szCs w:val="28"/>
        </w:rPr>
        <w:fldChar w:fldCharType="end"/>
      </w:r>
    </w:p>
    <w:p>
      <w:pPr>
        <w:pStyle w:val="13"/>
        <w:tabs>
          <w:tab w:val="right" w:leader="dot" w:pos="8297"/>
        </w:tabs>
        <w:spacing w:line="480" w:lineRule="auto"/>
        <w:rPr>
          <w:rFonts w:ascii="宋体" w:hAnsi="宋体"/>
          <w:kern w:val="2"/>
          <w:sz w:val="28"/>
          <w:szCs w:val="28"/>
        </w:rPr>
      </w:pPr>
      <w:r>
        <w:rPr>
          <w:rFonts w:ascii="宋体" w:hAnsi="宋体"/>
          <w:sz w:val="28"/>
          <w:szCs w:val="28"/>
        </w:rPr>
        <w:fldChar w:fldCharType="begin"/>
      </w:r>
      <w:r>
        <w:rPr>
          <w:rStyle w:val="20"/>
          <w:rFonts w:ascii="宋体" w:hAnsi="宋体"/>
          <w:color w:val="auto"/>
          <w:sz w:val="28"/>
          <w:szCs w:val="28"/>
        </w:rPr>
        <w:instrText xml:space="preserve"> </w:instrText>
      </w:r>
      <w:r>
        <w:rPr>
          <w:rFonts w:ascii="宋体" w:hAnsi="宋体"/>
          <w:sz w:val="28"/>
          <w:szCs w:val="28"/>
        </w:rPr>
        <w:instrText xml:space="preserve">HYPERLINK \l "_Toc7509538"</w:instrText>
      </w:r>
      <w:r>
        <w:rPr>
          <w:rStyle w:val="20"/>
          <w:rFonts w:ascii="宋体" w:hAnsi="宋体"/>
          <w:color w:val="auto"/>
          <w:sz w:val="28"/>
          <w:szCs w:val="28"/>
        </w:rPr>
        <w:instrText xml:space="preserve"> </w:instrText>
      </w:r>
      <w:r>
        <w:rPr>
          <w:rFonts w:ascii="宋体" w:hAnsi="宋体"/>
          <w:sz w:val="28"/>
          <w:szCs w:val="28"/>
        </w:rPr>
        <w:fldChar w:fldCharType="separate"/>
      </w:r>
      <w:r>
        <w:rPr>
          <w:rStyle w:val="20"/>
          <w:rFonts w:hint="eastAsia" w:ascii="宋体" w:hAnsi="宋体"/>
          <w:color w:val="auto"/>
          <w:sz w:val="28"/>
          <w:szCs w:val="28"/>
        </w:rPr>
        <w:t>第二章</w:t>
      </w:r>
      <w:r>
        <w:rPr>
          <w:rStyle w:val="20"/>
          <w:rFonts w:ascii="宋体" w:hAnsi="宋体"/>
          <w:color w:val="auto"/>
          <w:sz w:val="28"/>
          <w:szCs w:val="28"/>
        </w:rPr>
        <w:t xml:space="preserve"> </w:t>
      </w:r>
      <w:r>
        <w:rPr>
          <w:rStyle w:val="20"/>
          <w:rFonts w:hint="eastAsia" w:ascii="宋体" w:hAnsi="宋体"/>
          <w:color w:val="auto"/>
          <w:sz w:val="28"/>
          <w:szCs w:val="28"/>
        </w:rPr>
        <w:t>合同协议</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_Toc7509538 \h </w:instrText>
      </w:r>
      <w:r>
        <w:rPr>
          <w:rFonts w:ascii="宋体" w:hAnsi="宋体"/>
          <w:sz w:val="28"/>
          <w:szCs w:val="28"/>
        </w:rPr>
        <w:fldChar w:fldCharType="separate"/>
      </w:r>
      <w:r>
        <w:rPr>
          <w:rFonts w:ascii="宋体" w:hAnsi="宋体"/>
          <w:sz w:val="28"/>
          <w:szCs w:val="28"/>
        </w:rPr>
        <w:t>12</w:t>
      </w:r>
      <w:r>
        <w:rPr>
          <w:rFonts w:ascii="宋体" w:hAnsi="宋体"/>
          <w:sz w:val="28"/>
          <w:szCs w:val="28"/>
        </w:rPr>
        <w:fldChar w:fldCharType="end"/>
      </w:r>
      <w:r>
        <w:rPr>
          <w:rFonts w:ascii="宋体" w:hAnsi="宋体"/>
          <w:sz w:val="28"/>
          <w:szCs w:val="28"/>
        </w:rPr>
        <w:fldChar w:fldCharType="end"/>
      </w:r>
    </w:p>
    <w:p>
      <w:pPr>
        <w:pStyle w:val="13"/>
        <w:tabs>
          <w:tab w:val="right" w:leader="dot" w:pos="8297"/>
        </w:tabs>
        <w:spacing w:line="480" w:lineRule="auto"/>
        <w:rPr>
          <w:rFonts w:ascii="宋体" w:hAnsi="宋体"/>
          <w:kern w:val="2"/>
          <w:sz w:val="28"/>
          <w:szCs w:val="28"/>
        </w:rPr>
      </w:pPr>
      <w:r>
        <w:rPr>
          <w:rFonts w:ascii="宋体" w:hAnsi="宋体"/>
          <w:sz w:val="28"/>
          <w:szCs w:val="28"/>
        </w:rPr>
        <w:fldChar w:fldCharType="begin"/>
      </w:r>
      <w:r>
        <w:rPr>
          <w:rStyle w:val="20"/>
          <w:rFonts w:ascii="宋体" w:hAnsi="宋体"/>
          <w:color w:val="auto"/>
          <w:sz w:val="28"/>
          <w:szCs w:val="28"/>
        </w:rPr>
        <w:instrText xml:space="preserve"> </w:instrText>
      </w:r>
      <w:r>
        <w:rPr>
          <w:rFonts w:ascii="宋体" w:hAnsi="宋体"/>
          <w:sz w:val="28"/>
          <w:szCs w:val="28"/>
        </w:rPr>
        <w:instrText xml:space="preserve">HYPERLINK \l "_Toc7509577"</w:instrText>
      </w:r>
      <w:r>
        <w:rPr>
          <w:rStyle w:val="20"/>
          <w:rFonts w:ascii="宋体" w:hAnsi="宋体"/>
          <w:color w:val="auto"/>
          <w:sz w:val="28"/>
          <w:szCs w:val="28"/>
        </w:rPr>
        <w:instrText xml:space="preserve"> </w:instrText>
      </w:r>
      <w:r>
        <w:rPr>
          <w:rFonts w:ascii="宋体" w:hAnsi="宋体"/>
          <w:sz w:val="28"/>
          <w:szCs w:val="28"/>
        </w:rPr>
        <w:fldChar w:fldCharType="separate"/>
      </w:r>
      <w:r>
        <w:rPr>
          <w:rStyle w:val="20"/>
          <w:rFonts w:hint="eastAsia" w:ascii="宋体" w:hAnsi="宋体"/>
          <w:snapToGrid w:val="0"/>
          <w:color w:val="auto"/>
          <w:sz w:val="28"/>
          <w:szCs w:val="28"/>
        </w:rPr>
        <w:t>第三章 投标文件</w:t>
      </w:r>
      <w:r>
        <w:rPr>
          <w:rStyle w:val="20"/>
          <w:rFonts w:ascii="宋体" w:hAnsi="宋体"/>
          <w:snapToGrid w:val="0"/>
          <w:color w:val="auto"/>
          <w:sz w:val="28"/>
          <w:szCs w:val="28"/>
        </w:rPr>
        <w:t>(</w:t>
      </w:r>
      <w:r>
        <w:rPr>
          <w:rStyle w:val="20"/>
          <w:rFonts w:hint="eastAsia" w:ascii="宋体" w:hAnsi="宋体"/>
          <w:snapToGrid w:val="0"/>
          <w:color w:val="auto"/>
          <w:sz w:val="28"/>
          <w:szCs w:val="28"/>
        </w:rPr>
        <w:t>格式</w:t>
      </w:r>
      <w:r>
        <w:rPr>
          <w:rStyle w:val="20"/>
          <w:rFonts w:ascii="宋体" w:hAnsi="宋体"/>
          <w:snapToGrid w:val="0"/>
          <w:color w:val="auto"/>
          <w:sz w:val="28"/>
          <w:szCs w:val="28"/>
        </w:rPr>
        <w:t>)</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_Toc7509577 \h </w:instrText>
      </w:r>
      <w:r>
        <w:rPr>
          <w:rFonts w:ascii="宋体" w:hAnsi="宋体"/>
          <w:sz w:val="28"/>
          <w:szCs w:val="28"/>
        </w:rPr>
        <w:fldChar w:fldCharType="separate"/>
      </w:r>
      <w:r>
        <w:rPr>
          <w:rFonts w:ascii="宋体" w:hAnsi="宋体"/>
          <w:sz w:val="28"/>
          <w:szCs w:val="28"/>
        </w:rPr>
        <w:t>17</w:t>
      </w:r>
      <w:r>
        <w:rPr>
          <w:rFonts w:ascii="宋体" w:hAnsi="宋体"/>
          <w:sz w:val="28"/>
          <w:szCs w:val="28"/>
        </w:rPr>
        <w:fldChar w:fldCharType="end"/>
      </w:r>
      <w:r>
        <w:rPr>
          <w:rFonts w:ascii="宋体" w:hAnsi="宋体"/>
          <w:sz w:val="28"/>
          <w:szCs w:val="28"/>
        </w:rPr>
        <w:fldChar w:fldCharType="end"/>
      </w:r>
    </w:p>
    <w:p>
      <w:pPr>
        <w:pStyle w:val="13"/>
        <w:tabs>
          <w:tab w:val="right" w:leader="dot" w:pos="8297"/>
        </w:tabs>
        <w:spacing w:line="480" w:lineRule="auto"/>
        <w:rPr>
          <w:rFonts w:ascii="宋体" w:hAnsi="宋体"/>
          <w:kern w:val="2"/>
          <w:sz w:val="28"/>
          <w:szCs w:val="28"/>
        </w:rPr>
      </w:pPr>
      <w:r>
        <w:rPr>
          <w:rFonts w:ascii="宋体" w:hAnsi="宋体"/>
          <w:sz w:val="28"/>
          <w:szCs w:val="28"/>
        </w:rPr>
        <w:fldChar w:fldCharType="begin"/>
      </w:r>
      <w:r>
        <w:rPr>
          <w:rStyle w:val="20"/>
          <w:rFonts w:ascii="宋体" w:hAnsi="宋体"/>
          <w:color w:val="auto"/>
          <w:sz w:val="28"/>
          <w:szCs w:val="28"/>
        </w:rPr>
        <w:instrText xml:space="preserve"> </w:instrText>
      </w:r>
      <w:r>
        <w:rPr>
          <w:rFonts w:ascii="宋体" w:hAnsi="宋体"/>
          <w:sz w:val="28"/>
          <w:szCs w:val="28"/>
        </w:rPr>
        <w:instrText xml:space="preserve">HYPERLINK \l "_Toc7509581"</w:instrText>
      </w:r>
      <w:r>
        <w:rPr>
          <w:rStyle w:val="20"/>
          <w:rFonts w:ascii="宋体" w:hAnsi="宋体"/>
          <w:color w:val="auto"/>
          <w:sz w:val="28"/>
          <w:szCs w:val="28"/>
        </w:rPr>
        <w:instrText xml:space="preserve"> </w:instrText>
      </w:r>
      <w:r>
        <w:rPr>
          <w:rFonts w:ascii="宋体" w:hAnsi="宋体"/>
          <w:sz w:val="28"/>
          <w:szCs w:val="28"/>
        </w:rPr>
        <w:fldChar w:fldCharType="separate"/>
      </w:r>
      <w:r>
        <w:rPr>
          <w:rStyle w:val="20"/>
          <w:rFonts w:hint="eastAsia" w:ascii="宋体" w:hAnsi="宋体"/>
          <w:snapToGrid w:val="0"/>
          <w:color w:val="auto"/>
          <w:sz w:val="28"/>
          <w:szCs w:val="28"/>
        </w:rPr>
        <w:t>第四章</w:t>
      </w:r>
      <w:r>
        <w:rPr>
          <w:rStyle w:val="20"/>
          <w:rFonts w:ascii="宋体" w:hAnsi="宋体"/>
          <w:snapToGrid w:val="0"/>
          <w:color w:val="auto"/>
          <w:sz w:val="28"/>
          <w:szCs w:val="28"/>
        </w:rPr>
        <w:t xml:space="preserve"> </w:t>
      </w:r>
      <w:r>
        <w:rPr>
          <w:rStyle w:val="20"/>
          <w:rFonts w:hint="eastAsia" w:ascii="宋体" w:hAnsi="宋体"/>
          <w:snapToGrid w:val="0"/>
          <w:color w:val="auto"/>
          <w:sz w:val="28"/>
          <w:szCs w:val="28"/>
        </w:rPr>
        <w:t>评标细则</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_Toc7509581 \h </w:instrText>
      </w:r>
      <w:r>
        <w:rPr>
          <w:rFonts w:ascii="宋体" w:hAnsi="宋体"/>
          <w:sz w:val="28"/>
          <w:szCs w:val="28"/>
        </w:rPr>
        <w:fldChar w:fldCharType="separate"/>
      </w:r>
      <w:r>
        <w:rPr>
          <w:rFonts w:ascii="宋体" w:hAnsi="宋体"/>
          <w:sz w:val="28"/>
          <w:szCs w:val="28"/>
        </w:rPr>
        <w:t>30</w:t>
      </w:r>
      <w:r>
        <w:rPr>
          <w:rFonts w:ascii="宋体" w:hAnsi="宋体"/>
          <w:sz w:val="28"/>
          <w:szCs w:val="28"/>
        </w:rPr>
        <w:fldChar w:fldCharType="end"/>
      </w:r>
      <w:r>
        <w:rPr>
          <w:rFonts w:ascii="宋体" w:hAnsi="宋体"/>
          <w:sz w:val="28"/>
          <w:szCs w:val="28"/>
        </w:rPr>
        <w:fldChar w:fldCharType="end"/>
      </w:r>
    </w:p>
    <w:p>
      <w:pPr>
        <w:spacing w:line="480" w:lineRule="auto"/>
      </w:pPr>
      <w:r>
        <w:rPr>
          <w:rFonts w:ascii="宋体" w:hAnsi="宋体"/>
          <w:sz w:val="28"/>
          <w:szCs w:val="28"/>
        </w:rPr>
        <w:fldChar w:fldCharType="end"/>
      </w:r>
    </w:p>
    <w:p>
      <w:pPr>
        <w:widowControl w:val="0"/>
        <w:spacing w:line="480" w:lineRule="auto"/>
        <w:ind w:firstLine="3889"/>
        <w:jc w:val="both"/>
        <w:rPr>
          <w:rFonts w:hint="eastAsia" w:ascii="宋体" w:hAnsi="宋体"/>
          <w:b/>
          <w:kern w:val="2"/>
          <w:sz w:val="44"/>
        </w:rPr>
      </w:pPr>
    </w:p>
    <w:p>
      <w:pPr>
        <w:tabs>
          <w:tab w:val="left" w:pos="0"/>
          <w:tab w:val="left" w:pos="993"/>
          <w:tab w:val="left" w:pos="1134"/>
        </w:tabs>
        <w:adjustRightInd w:val="0"/>
        <w:snapToGrid w:val="0"/>
        <w:spacing w:line="480" w:lineRule="auto"/>
        <w:rPr>
          <w:rFonts w:hint="eastAsia" w:ascii="宋体" w:hAnsi="宋体"/>
          <w:snapToGrid w:val="0"/>
          <w:sz w:val="28"/>
          <w:szCs w:val="28"/>
        </w:rPr>
        <w:sectPr>
          <w:footerReference r:id="rId6" w:type="first"/>
          <w:footerReference r:id="rId5" w:type="default"/>
          <w:pgSz w:w="11907" w:h="16840"/>
          <w:pgMar w:top="1440" w:right="1800" w:bottom="1440" w:left="1800" w:header="567" w:footer="567" w:gutter="0"/>
          <w:pgNumType w:start="1"/>
          <w:cols w:space="720" w:num="1"/>
          <w:docGrid w:linePitch="272" w:charSpace="0"/>
        </w:sectPr>
      </w:pPr>
    </w:p>
    <w:p>
      <w:pPr>
        <w:tabs>
          <w:tab w:val="left" w:pos="0"/>
          <w:tab w:val="left" w:pos="993"/>
          <w:tab w:val="left" w:pos="1134"/>
        </w:tabs>
        <w:adjustRightInd w:val="0"/>
        <w:snapToGrid w:val="0"/>
        <w:spacing w:line="360" w:lineRule="auto"/>
        <w:ind w:left="840"/>
        <w:jc w:val="center"/>
        <w:outlineLvl w:val="0"/>
        <w:rPr>
          <w:rFonts w:hint="eastAsia" w:ascii="宋体" w:hAnsi="宋体"/>
          <w:b/>
          <w:snapToGrid w:val="0"/>
          <w:sz w:val="28"/>
          <w:szCs w:val="28"/>
        </w:rPr>
      </w:pPr>
      <w:bookmarkStart w:id="0" w:name="_Toc22561"/>
      <w:bookmarkStart w:id="1" w:name="_Toc6959"/>
      <w:bookmarkStart w:id="2" w:name="_Toc30588"/>
      <w:bookmarkStart w:id="3" w:name="_Toc24890"/>
      <w:bookmarkStart w:id="4" w:name="_Toc7509537"/>
      <w:r>
        <w:rPr>
          <w:rFonts w:hint="eastAsia" w:ascii="宋体" w:hAnsi="宋体"/>
          <w:b/>
          <w:snapToGrid w:val="0"/>
          <w:sz w:val="28"/>
          <w:szCs w:val="28"/>
        </w:rPr>
        <w:t>第一章 投标须知（前附表</w:t>
      </w:r>
      <w:bookmarkEnd w:id="0"/>
      <w:bookmarkEnd w:id="1"/>
      <w:bookmarkEnd w:id="2"/>
      <w:bookmarkEnd w:id="3"/>
      <w:r>
        <w:rPr>
          <w:rFonts w:hint="eastAsia" w:ascii="宋体" w:hAnsi="宋体"/>
          <w:b/>
          <w:snapToGrid w:val="0"/>
          <w:sz w:val="28"/>
          <w:szCs w:val="28"/>
        </w:rPr>
        <w:t>）</w:t>
      </w:r>
      <w:bookmarkEnd w:id="4"/>
    </w:p>
    <w:tbl>
      <w:tblPr>
        <w:tblStyle w:val="17"/>
        <w:tblW w:w="8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3"/>
        <w:gridCol w:w="2767"/>
        <w:gridCol w:w="2266"/>
        <w:gridCol w:w="2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工程名称</w:t>
            </w:r>
          </w:p>
        </w:tc>
        <w:tc>
          <w:tcPr>
            <w:tcW w:w="7207" w:type="dxa"/>
            <w:gridSpan w:val="3"/>
            <w:noWrap w:val="0"/>
            <w:vAlign w:val="center"/>
          </w:tcPr>
          <w:p>
            <w:pPr>
              <w:widowControl w:val="0"/>
              <w:adjustRightInd w:val="0"/>
              <w:snapToGrid w:val="0"/>
              <w:spacing w:line="400" w:lineRule="exact"/>
              <w:jc w:val="center"/>
              <w:rPr>
                <w:rFonts w:hint="eastAsia" w:ascii="宋体" w:hAnsi="宋体" w:eastAsia="宋体" w:cs="宋体"/>
                <w:snapToGrid w:val="0"/>
                <w:sz w:val="21"/>
                <w:szCs w:val="21"/>
                <w:lang w:eastAsia="zh-CN"/>
              </w:rPr>
            </w:pPr>
            <w:r>
              <w:rPr>
                <w:rFonts w:hint="eastAsia" w:ascii="宋体" w:hAnsi="宋体" w:cs="宋体"/>
                <w:snapToGrid w:val="0"/>
                <w:sz w:val="21"/>
                <w:szCs w:val="21"/>
                <w:lang w:eastAsia="zh-CN"/>
              </w:rPr>
              <w:t>常州市金坛区华罗庚实验学校求真苑、教学楼等屋面防水维修工程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建设地点</w:t>
            </w:r>
          </w:p>
        </w:tc>
        <w:tc>
          <w:tcPr>
            <w:tcW w:w="7207" w:type="dxa"/>
            <w:gridSpan w:val="3"/>
            <w:noWrap w:val="0"/>
            <w:vAlign w:val="center"/>
          </w:tcPr>
          <w:p>
            <w:pPr>
              <w:adjustRightInd w:val="0"/>
              <w:snapToGrid w:val="0"/>
              <w:spacing w:line="400" w:lineRule="exact"/>
              <w:jc w:val="center"/>
              <w:rPr>
                <w:rFonts w:hint="eastAsia" w:ascii="宋体" w:hAnsi="宋体" w:eastAsia="宋体" w:cs="宋体"/>
                <w:snapToGrid w:val="0"/>
                <w:sz w:val="21"/>
                <w:szCs w:val="21"/>
                <w:lang w:eastAsia="zh-CN"/>
              </w:rPr>
            </w:pPr>
            <w:r>
              <w:rPr>
                <w:rFonts w:hint="eastAsia" w:ascii="宋体" w:hAnsi="宋体" w:cs="宋体"/>
                <w:sz w:val="21"/>
                <w:szCs w:val="21"/>
                <w:lang w:eastAsia="zh-CN"/>
              </w:rPr>
              <w:t>常州市金坛区华罗庚实验学校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联 系 人</w:t>
            </w:r>
          </w:p>
        </w:tc>
        <w:tc>
          <w:tcPr>
            <w:tcW w:w="2767" w:type="dxa"/>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lang w:val="en-US" w:eastAsia="zh-CN"/>
              </w:rPr>
              <w:t>许</w:t>
            </w:r>
            <w:r>
              <w:rPr>
                <w:rFonts w:hint="eastAsia" w:ascii="宋体" w:hAnsi="宋体" w:cs="宋体"/>
                <w:snapToGrid w:val="0"/>
                <w:sz w:val="21"/>
                <w:szCs w:val="21"/>
              </w:rPr>
              <w:t>先生</w:t>
            </w:r>
          </w:p>
        </w:tc>
        <w:tc>
          <w:tcPr>
            <w:tcW w:w="2266" w:type="dxa"/>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联系电话</w:t>
            </w:r>
          </w:p>
        </w:tc>
        <w:tc>
          <w:tcPr>
            <w:tcW w:w="2174" w:type="dxa"/>
            <w:noWrap w:val="0"/>
            <w:vAlign w:val="center"/>
          </w:tcPr>
          <w:p>
            <w:pPr>
              <w:widowControl w:val="0"/>
              <w:adjustRightInd w:val="0"/>
              <w:snapToGrid w:val="0"/>
              <w:spacing w:line="400" w:lineRule="exact"/>
              <w:jc w:val="center"/>
              <w:rPr>
                <w:rFonts w:hint="default" w:ascii="宋体" w:hAnsi="宋体" w:eastAsia="宋体" w:cs="宋体"/>
                <w:snapToGrid w:val="0"/>
                <w:sz w:val="21"/>
                <w:szCs w:val="21"/>
                <w:lang w:val="en-US" w:eastAsia="zh-CN"/>
              </w:rPr>
            </w:pPr>
            <w:r>
              <w:rPr>
                <w:rFonts w:hint="eastAsia" w:ascii="宋体" w:hAnsi="宋体" w:cs="宋体"/>
                <w:kern w:val="0"/>
                <w:szCs w:val="21"/>
                <w:lang w:val="en-US" w:eastAsia="zh-CN"/>
              </w:rPr>
              <w:t>13921028922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招标方式</w:t>
            </w:r>
          </w:p>
        </w:tc>
        <w:tc>
          <w:tcPr>
            <w:tcW w:w="7207" w:type="dxa"/>
            <w:gridSpan w:val="3"/>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招标范围</w:t>
            </w:r>
          </w:p>
        </w:tc>
        <w:tc>
          <w:tcPr>
            <w:tcW w:w="7207" w:type="dxa"/>
            <w:gridSpan w:val="3"/>
            <w:noWrap w:val="0"/>
            <w:vAlign w:val="center"/>
          </w:tcPr>
          <w:p>
            <w:pPr>
              <w:widowControl w:val="0"/>
              <w:adjustRightInd w:val="0"/>
              <w:snapToGrid w:val="0"/>
              <w:spacing w:line="400" w:lineRule="exact"/>
              <w:jc w:val="center"/>
              <w:rPr>
                <w:rFonts w:hint="eastAsia" w:ascii="宋体" w:hAnsi="宋体" w:eastAsia="宋体" w:cs="宋体"/>
                <w:snapToGrid w:val="0"/>
                <w:sz w:val="21"/>
                <w:szCs w:val="21"/>
                <w:lang w:eastAsia="zh-CN"/>
              </w:rPr>
            </w:pPr>
            <w:r>
              <w:rPr>
                <w:rFonts w:hint="eastAsia"/>
                <w:sz w:val="21"/>
                <w:szCs w:val="21"/>
              </w:rPr>
              <w:t>招标清单、控制价及编制说明等包括的全部内容</w:t>
            </w:r>
            <w:r>
              <w:rPr>
                <w:rFonts w:hint="eastAsia"/>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noWrap w:val="0"/>
            <w:vAlign w:val="center"/>
          </w:tcPr>
          <w:p>
            <w:pPr>
              <w:widowControl w:val="0"/>
              <w:adjustRightInd w:val="0"/>
              <w:snapToGrid w:val="0"/>
              <w:spacing w:line="400" w:lineRule="exact"/>
              <w:ind w:firstLine="315" w:firstLineChars="150"/>
              <w:rPr>
                <w:rFonts w:hint="eastAsia" w:ascii="宋体" w:hAnsi="宋体" w:cs="宋体"/>
                <w:snapToGrid w:val="0"/>
                <w:sz w:val="21"/>
                <w:szCs w:val="21"/>
              </w:rPr>
            </w:pPr>
            <w:r>
              <w:rPr>
                <w:rFonts w:hint="eastAsia" w:ascii="宋体" w:hAnsi="宋体" w:cs="宋体"/>
                <w:snapToGrid w:val="0"/>
                <w:sz w:val="21"/>
                <w:szCs w:val="21"/>
              </w:rPr>
              <w:t>工期要求</w:t>
            </w:r>
          </w:p>
        </w:tc>
        <w:tc>
          <w:tcPr>
            <w:tcW w:w="7207" w:type="dxa"/>
            <w:gridSpan w:val="3"/>
            <w:noWrap w:val="0"/>
            <w:vAlign w:val="center"/>
          </w:tcPr>
          <w:p>
            <w:pPr>
              <w:widowControl w:val="0"/>
              <w:adjustRightInd w:val="0"/>
              <w:snapToGrid w:val="0"/>
              <w:spacing w:line="400" w:lineRule="exact"/>
              <w:jc w:val="center"/>
              <w:rPr>
                <w:rFonts w:hint="eastAsia" w:ascii="宋体" w:hAnsi="宋体" w:cs="宋体"/>
                <w:snapToGrid w:val="0"/>
                <w:sz w:val="21"/>
                <w:szCs w:val="21"/>
                <w:highlight w:val="none"/>
              </w:rPr>
            </w:pPr>
            <w:r>
              <w:rPr>
                <w:rFonts w:hint="eastAsia" w:ascii="宋体" w:hAnsi="宋体" w:cs="宋体"/>
                <w:snapToGrid w:val="0"/>
                <w:szCs w:val="21"/>
                <w:highlight w:val="none"/>
                <w:lang w:val="en-US" w:eastAsia="zh-CN"/>
              </w:rPr>
              <w:t>20</w:t>
            </w:r>
            <w:r>
              <w:rPr>
                <w:rFonts w:hint="eastAsia" w:ascii="宋体" w:hAnsi="宋体" w:cs="宋体"/>
                <w:snapToGrid w:val="0"/>
                <w:szCs w:val="21"/>
                <w:highlight w:val="none"/>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质量要求</w:t>
            </w:r>
          </w:p>
        </w:tc>
        <w:tc>
          <w:tcPr>
            <w:tcW w:w="7207" w:type="dxa"/>
            <w:gridSpan w:val="3"/>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现场踏勘</w:t>
            </w:r>
          </w:p>
        </w:tc>
        <w:tc>
          <w:tcPr>
            <w:tcW w:w="7207" w:type="dxa"/>
            <w:gridSpan w:val="3"/>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各投标单位也可自行踏勘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投标有效期</w:t>
            </w:r>
          </w:p>
        </w:tc>
        <w:tc>
          <w:tcPr>
            <w:tcW w:w="7207" w:type="dxa"/>
            <w:gridSpan w:val="3"/>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投标截止日后</w:t>
            </w:r>
            <w:r>
              <w:rPr>
                <w:rFonts w:hint="eastAsia" w:ascii="宋体" w:hAnsi="宋体" w:cs="宋体"/>
                <w:snapToGrid w:val="0"/>
                <w:sz w:val="21"/>
                <w:szCs w:val="21"/>
                <w:u w:val="single"/>
              </w:rPr>
              <w:t>45</w:t>
            </w:r>
            <w:r>
              <w:rPr>
                <w:rFonts w:hint="eastAsia" w:ascii="宋体" w:hAnsi="宋体" w:cs="宋体"/>
                <w:snapToGrid w:val="0"/>
                <w:sz w:val="21"/>
                <w:szCs w:val="21"/>
              </w:rPr>
              <w:t>日内有效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noWrap w:val="0"/>
            <w:vAlign w:val="center"/>
          </w:tcPr>
          <w:p>
            <w:pPr>
              <w:adjustRightInd w:val="0"/>
              <w:snapToGrid w:val="0"/>
              <w:spacing w:line="400" w:lineRule="exact"/>
              <w:jc w:val="center"/>
              <w:rPr>
                <w:rFonts w:hint="eastAsia" w:ascii="宋体" w:hAnsi="宋体" w:cs="宋体"/>
                <w:sz w:val="21"/>
                <w:szCs w:val="21"/>
              </w:rPr>
            </w:pPr>
            <w:r>
              <w:rPr>
                <w:rFonts w:hint="eastAsia" w:ascii="宋体" w:hAnsi="宋体" w:cs="宋体"/>
                <w:sz w:val="21"/>
                <w:szCs w:val="21"/>
              </w:rPr>
              <w:t>投标文件份数</w:t>
            </w:r>
          </w:p>
        </w:tc>
        <w:tc>
          <w:tcPr>
            <w:tcW w:w="7207" w:type="dxa"/>
            <w:gridSpan w:val="3"/>
            <w:noWrap w:val="0"/>
            <w:vAlign w:val="center"/>
          </w:tcPr>
          <w:p>
            <w:pPr>
              <w:adjustRightInd w:val="0"/>
              <w:snapToGrid w:val="0"/>
              <w:spacing w:line="400" w:lineRule="exact"/>
              <w:rPr>
                <w:rFonts w:hint="eastAsia" w:ascii="宋体" w:hAnsi="宋体" w:cs="宋体"/>
                <w:sz w:val="21"/>
                <w:szCs w:val="21"/>
              </w:rPr>
            </w:pPr>
            <w:r>
              <w:rPr>
                <w:rFonts w:hint="eastAsia" w:ascii="宋体" w:hAnsi="宋体" w:cs="宋体"/>
                <w:sz w:val="21"/>
                <w:szCs w:val="21"/>
              </w:rPr>
              <w:t>投标文件：一套正本，二套副本（正、副本应分开装订、密封、标识且不得活页装订，否则招标人将拒绝其投标）。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noWrap w:val="0"/>
            <w:vAlign w:val="center"/>
          </w:tcPr>
          <w:p>
            <w:pPr>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投标保证金</w:t>
            </w:r>
          </w:p>
        </w:tc>
        <w:tc>
          <w:tcPr>
            <w:tcW w:w="7207" w:type="dxa"/>
            <w:gridSpan w:val="3"/>
            <w:noWrap w:val="0"/>
            <w:vAlign w:val="center"/>
          </w:tcPr>
          <w:p>
            <w:pPr>
              <w:adjustRightInd w:val="0"/>
              <w:snapToGrid w:val="0"/>
              <w:spacing w:line="400" w:lineRule="exact"/>
              <w:rPr>
                <w:rFonts w:hint="eastAsia" w:ascii="宋体" w:hAnsi="宋体" w:eastAsia="宋体" w:cs="宋体"/>
                <w:bCs/>
                <w:snapToGrid w:val="0"/>
                <w:sz w:val="21"/>
                <w:szCs w:val="21"/>
                <w:lang w:eastAsia="zh-CN"/>
              </w:rPr>
            </w:pPr>
            <w:r>
              <w:rPr>
                <w:rFonts w:hint="eastAsia" w:ascii="宋体" w:hAnsi="宋体"/>
                <w:b/>
                <w:bCs/>
                <w:color w:val="000000"/>
                <w:sz w:val="21"/>
                <w:szCs w:val="21"/>
                <w:lang w:val="en-US" w:eastAsia="zh-CN"/>
              </w:rPr>
              <w:t>贰仟元整</w:t>
            </w:r>
            <w:r>
              <w:rPr>
                <w:rFonts w:hint="eastAsia" w:ascii="宋体" w:hAnsi="宋体"/>
                <w:b/>
                <w:bCs/>
                <w:color w:val="000000"/>
                <w:sz w:val="21"/>
                <w:szCs w:val="21"/>
              </w:rPr>
              <w:t>，</w:t>
            </w:r>
            <w:r>
              <w:rPr>
                <w:rFonts w:hint="eastAsia"/>
                <w:sz w:val="21"/>
                <w:szCs w:val="21"/>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r>
              <w:rPr>
                <w:rFonts w:hint="eastAsia"/>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投标文件递交地点及</w:t>
            </w:r>
            <w:r>
              <w:rPr>
                <w:rFonts w:hint="eastAsia" w:ascii="宋体" w:hAnsi="宋体" w:cs="宋体"/>
                <w:snapToGrid w:val="0"/>
                <w:sz w:val="21"/>
                <w:szCs w:val="21"/>
                <w:lang w:eastAsia="zh-CN"/>
              </w:rPr>
              <w:t>截止时间</w:t>
            </w:r>
          </w:p>
        </w:tc>
        <w:tc>
          <w:tcPr>
            <w:tcW w:w="7207" w:type="dxa"/>
            <w:gridSpan w:val="3"/>
            <w:noWrap w:val="0"/>
            <w:vAlign w:val="center"/>
          </w:tcPr>
          <w:p>
            <w:pPr>
              <w:widowControl w:val="0"/>
              <w:adjustRightInd w:val="0"/>
              <w:snapToGrid w:val="0"/>
              <w:spacing w:line="400" w:lineRule="exact"/>
              <w:jc w:val="both"/>
              <w:rPr>
                <w:rFonts w:hint="eastAsia" w:ascii="宋体" w:hAnsi="宋体" w:eastAsiaTheme="minorEastAsia" w:cstheme="minorBidi"/>
                <w:color w:val="auto"/>
                <w:kern w:val="2"/>
                <w:sz w:val="21"/>
                <w:szCs w:val="21"/>
                <w:lang w:val="en-US" w:eastAsia="zh-CN" w:bidi="ar-SA"/>
              </w:rPr>
            </w:pPr>
            <w:r>
              <w:rPr>
                <w:rFonts w:hint="eastAsia" w:ascii="宋体" w:hAnsi="宋体" w:eastAsiaTheme="minorEastAsia" w:cstheme="minorBidi"/>
                <w:color w:val="auto"/>
                <w:kern w:val="2"/>
                <w:sz w:val="21"/>
                <w:szCs w:val="21"/>
                <w:lang w:val="en-US" w:eastAsia="zh-CN" w:bidi="ar-SA"/>
              </w:rPr>
              <w:t>接收人：江苏华溯工程项目管理有限公司</w:t>
            </w:r>
          </w:p>
          <w:p>
            <w:pPr>
              <w:adjustRightInd w:val="0"/>
              <w:snapToGrid w:val="0"/>
              <w:spacing w:line="400" w:lineRule="exact"/>
              <w:rPr>
                <w:rFonts w:hint="eastAsia" w:ascii="宋体" w:hAnsi="宋体" w:eastAsiaTheme="minorEastAsia" w:cstheme="minorBidi"/>
                <w:color w:val="auto"/>
                <w:kern w:val="2"/>
                <w:sz w:val="21"/>
                <w:szCs w:val="21"/>
                <w:lang w:val="en-US" w:eastAsia="zh-CN" w:bidi="ar-SA"/>
              </w:rPr>
            </w:pPr>
            <w:r>
              <w:rPr>
                <w:rFonts w:hint="eastAsia" w:ascii="宋体" w:hAnsi="宋体" w:eastAsiaTheme="minorEastAsia" w:cstheme="minorBidi"/>
                <w:color w:val="auto"/>
                <w:kern w:val="2"/>
                <w:sz w:val="21"/>
                <w:szCs w:val="21"/>
                <w:lang w:val="en-US" w:eastAsia="zh-CN" w:bidi="ar-SA"/>
              </w:rPr>
              <w:t>地  点：江苏华溯工程项目管理有限公司三楼开标室（金胜东路19号）。</w:t>
            </w:r>
          </w:p>
          <w:p>
            <w:pPr>
              <w:widowControl w:val="0"/>
              <w:adjustRightInd w:val="0"/>
              <w:snapToGrid w:val="0"/>
              <w:spacing w:line="400" w:lineRule="exact"/>
              <w:jc w:val="both"/>
              <w:rPr>
                <w:rFonts w:hint="default" w:ascii="宋体" w:hAnsi="宋体" w:eastAsia="宋体" w:cs="宋体"/>
                <w:snapToGrid w:val="0"/>
                <w:color w:val="auto"/>
                <w:sz w:val="21"/>
                <w:szCs w:val="21"/>
                <w:lang w:val="en-US" w:eastAsia="zh-CN"/>
              </w:rPr>
            </w:pPr>
            <w:r>
              <w:rPr>
                <w:rFonts w:hint="eastAsia" w:ascii="宋体" w:hAnsi="宋体" w:eastAsiaTheme="minorEastAsia" w:cstheme="minorBidi"/>
                <w:color w:val="auto"/>
                <w:kern w:val="2"/>
                <w:sz w:val="21"/>
                <w:szCs w:val="21"/>
                <w:lang w:val="en-US" w:eastAsia="zh-CN" w:bidi="ar-SA"/>
              </w:rPr>
              <w:t>投标截止时间：2024年6月17日15:30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noWrap w:val="0"/>
            <w:vAlign w:val="center"/>
          </w:tcPr>
          <w:p>
            <w:pPr>
              <w:widowControl w:val="0"/>
              <w:adjustRightInd w:val="0"/>
              <w:snapToGrid w:val="0"/>
              <w:spacing w:line="400" w:lineRule="exact"/>
              <w:jc w:val="both"/>
              <w:rPr>
                <w:rFonts w:hint="eastAsia" w:ascii="宋体" w:hAnsi="宋体" w:cs="宋体"/>
                <w:snapToGrid w:val="0"/>
                <w:sz w:val="21"/>
                <w:szCs w:val="21"/>
              </w:rPr>
            </w:pPr>
            <w:r>
              <w:rPr>
                <w:rFonts w:hint="eastAsia" w:ascii="宋体" w:hAnsi="宋体" w:cs="宋体"/>
                <w:snapToGrid w:val="0"/>
                <w:sz w:val="21"/>
                <w:szCs w:val="21"/>
              </w:rPr>
              <w:t>开标时间、地点</w:t>
            </w:r>
          </w:p>
        </w:tc>
        <w:tc>
          <w:tcPr>
            <w:tcW w:w="7207" w:type="dxa"/>
            <w:gridSpan w:val="3"/>
            <w:noWrap w:val="0"/>
            <w:vAlign w:val="center"/>
          </w:tcPr>
          <w:p>
            <w:pPr>
              <w:widowControl w:val="0"/>
              <w:adjustRightInd w:val="0"/>
              <w:snapToGrid w:val="0"/>
              <w:spacing w:line="400" w:lineRule="exact"/>
              <w:jc w:val="both"/>
              <w:rPr>
                <w:rFonts w:hint="default" w:ascii="宋体" w:hAnsi="宋体" w:eastAsia="宋体" w:cs="宋体"/>
                <w:snapToGrid w:val="0"/>
                <w:color w:val="auto"/>
                <w:sz w:val="21"/>
                <w:szCs w:val="21"/>
                <w:lang w:val="en-US" w:eastAsia="zh-CN"/>
              </w:rPr>
            </w:pPr>
            <w:r>
              <w:rPr>
                <w:rFonts w:hint="eastAsia" w:ascii="宋体" w:hAnsi="宋体" w:cs="宋体"/>
                <w:snapToGrid w:val="0"/>
                <w:color w:val="auto"/>
                <w:sz w:val="21"/>
                <w:szCs w:val="21"/>
              </w:rPr>
              <w:t>时间：</w:t>
            </w:r>
            <w:r>
              <w:rPr>
                <w:rFonts w:hint="eastAsia" w:ascii="宋体" w:hAnsi="宋体" w:eastAsia="宋体" w:cs="宋体"/>
                <w:snapToGrid w:val="0"/>
                <w:color w:val="auto"/>
                <w:sz w:val="21"/>
                <w:szCs w:val="21"/>
                <w:highlight w:val="none"/>
              </w:rPr>
              <w:t>202</w:t>
            </w:r>
            <w:r>
              <w:rPr>
                <w:rFonts w:hint="eastAsia" w:ascii="宋体" w:hAnsi="宋体" w:eastAsia="宋体" w:cs="宋体"/>
                <w:snapToGrid w:val="0"/>
                <w:color w:val="auto"/>
                <w:sz w:val="21"/>
                <w:szCs w:val="21"/>
                <w:highlight w:val="none"/>
                <w:lang w:val="en-US" w:eastAsia="zh-CN"/>
              </w:rPr>
              <w:t>4</w:t>
            </w:r>
            <w:r>
              <w:rPr>
                <w:rFonts w:hint="eastAsia" w:ascii="宋体" w:hAnsi="宋体" w:eastAsia="宋体" w:cs="宋体"/>
                <w:snapToGrid w:val="0"/>
                <w:color w:val="auto"/>
                <w:sz w:val="21"/>
                <w:szCs w:val="21"/>
                <w:highlight w:val="none"/>
              </w:rPr>
              <w:t>年</w:t>
            </w:r>
            <w:r>
              <w:rPr>
                <w:rFonts w:hint="eastAsia" w:ascii="宋体" w:hAnsi="宋体" w:cs="宋体"/>
                <w:snapToGrid w:val="0"/>
                <w:color w:val="auto"/>
                <w:sz w:val="21"/>
                <w:szCs w:val="21"/>
                <w:highlight w:val="none"/>
                <w:lang w:val="en-US" w:eastAsia="zh-CN"/>
              </w:rPr>
              <w:t>6</w:t>
            </w:r>
            <w:r>
              <w:rPr>
                <w:rFonts w:hint="eastAsia" w:ascii="宋体" w:hAnsi="宋体" w:eastAsia="宋体" w:cs="宋体"/>
                <w:snapToGrid w:val="0"/>
                <w:color w:val="auto"/>
                <w:sz w:val="21"/>
                <w:szCs w:val="21"/>
                <w:highlight w:val="none"/>
              </w:rPr>
              <w:t>月</w:t>
            </w:r>
            <w:r>
              <w:rPr>
                <w:rFonts w:hint="eastAsia" w:ascii="宋体" w:hAnsi="宋体" w:cs="宋体"/>
                <w:snapToGrid w:val="0"/>
                <w:color w:val="auto"/>
                <w:sz w:val="21"/>
                <w:szCs w:val="21"/>
                <w:highlight w:val="none"/>
                <w:lang w:val="en-US" w:eastAsia="zh-CN"/>
              </w:rPr>
              <w:t>17</w:t>
            </w:r>
            <w:r>
              <w:rPr>
                <w:rFonts w:hint="eastAsia" w:ascii="宋体" w:hAnsi="宋体" w:eastAsia="宋体" w:cs="宋体"/>
                <w:snapToGrid w:val="0"/>
                <w:color w:val="auto"/>
                <w:sz w:val="21"/>
                <w:szCs w:val="21"/>
                <w:highlight w:val="none"/>
              </w:rPr>
              <w:t>日</w:t>
            </w:r>
            <w:r>
              <w:rPr>
                <w:rFonts w:hint="eastAsia" w:ascii="宋体" w:hAnsi="宋体" w:cs="宋体"/>
                <w:snapToGrid w:val="0"/>
                <w:color w:val="auto"/>
                <w:sz w:val="21"/>
                <w:szCs w:val="21"/>
                <w:highlight w:val="none"/>
                <w:lang w:val="en-US" w:eastAsia="zh-CN"/>
              </w:rPr>
              <w:t>15:30</w:t>
            </w:r>
          </w:p>
          <w:p>
            <w:pPr>
              <w:widowControl w:val="0"/>
              <w:adjustRightInd w:val="0"/>
              <w:snapToGrid w:val="0"/>
              <w:spacing w:line="400" w:lineRule="exact"/>
              <w:jc w:val="both"/>
              <w:rPr>
                <w:rFonts w:hint="eastAsia" w:ascii="宋体" w:hAnsi="宋体" w:cs="宋体"/>
                <w:snapToGrid w:val="0"/>
                <w:color w:val="auto"/>
                <w:sz w:val="21"/>
                <w:szCs w:val="21"/>
              </w:rPr>
            </w:pPr>
            <w:r>
              <w:rPr>
                <w:rFonts w:hint="eastAsia"/>
                <w:color w:val="auto"/>
                <w:sz w:val="21"/>
                <w:szCs w:val="21"/>
              </w:rPr>
              <w:t>地点：江苏华溯工程项目管理有限公司三楼开标室（金胜东路19号）。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控制价</w:t>
            </w:r>
          </w:p>
        </w:tc>
        <w:tc>
          <w:tcPr>
            <w:tcW w:w="7207" w:type="dxa"/>
            <w:gridSpan w:val="3"/>
            <w:noWrap w:val="0"/>
            <w:vAlign w:val="top"/>
          </w:tcPr>
          <w:p>
            <w:pPr>
              <w:widowControl w:val="0"/>
              <w:adjustRightInd w:val="0"/>
              <w:snapToGrid w:val="0"/>
              <w:spacing w:line="400" w:lineRule="exact"/>
              <w:jc w:val="both"/>
              <w:rPr>
                <w:rFonts w:hint="eastAsia" w:ascii="宋体" w:hAnsi="宋体" w:eastAsia="宋体" w:cs="宋体"/>
                <w:snapToGrid w:val="0"/>
                <w:sz w:val="21"/>
                <w:szCs w:val="21"/>
                <w:highlight w:val="yellow"/>
                <w:lang w:val="en-US" w:eastAsia="zh-CN"/>
              </w:rPr>
            </w:pPr>
            <w:r>
              <w:rPr>
                <w:rFonts w:hint="eastAsia" w:ascii="宋体" w:hAnsi="宋体" w:eastAsia="宋体" w:cs="宋体"/>
                <w:b/>
                <w:bCs w:val="0"/>
                <w:sz w:val="21"/>
                <w:szCs w:val="21"/>
                <w:lang w:val="en-US" w:eastAsia="zh-CN"/>
              </w:rPr>
              <w:t>268190.28元</w:t>
            </w:r>
            <w:r>
              <w:rPr>
                <w:rFonts w:hint="eastAsia" w:ascii="宋体" w:hAnsi="宋体" w:eastAsia="宋体" w:cs="宋体"/>
                <w:b/>
                <w:bCs w:val="0"/>
                <w:sz w:val="21"/>
                <w:szCs w:val="21"/>
                <w:lang w:val="zh-CN"/>
              </w:rPr>
              <w:t xml:space="preserve"> ，</w:t>
            </w:r>
            <w:r>
              <w:rPr>
                <w:rFonts w:hint="eastAsia" w:ascii="宋体" w:hAnsi="宋体" w:eastAsia="宋体" w:cs="宋体"/>
                <w:bCs/>
                <w:sz w:val="21"/>
                <w:szCs w:val="21"/>
                <w:lang w:val="zh-CN"/>
              </w:rPr>
              <w:t>投标报价超过控制价或任一项目综合单价为0、负数、超过控制单价或缺项者均作无效标处理。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评标办法</w:t>
            </w:r>
          </w:p>
        </w:tc>
        <w:tc>
          <w:tcPr>
            <w:tcW w:w="7207" w:type="dxa"/>
            <w:gridSpan w:val="3"/>
            <w:noWrap w:val="0"/>
            <w:vAlign w:val="center"/>
          </w:tcPr>
          <w:p>
            <w:pPr>
              <w:widowControl w:val="0"/>
              <w:adjustRightInd w:val="0"/>
              <w:snapToGrid w:val="0"/>
              <w:spacing w:line="400" w:lineRule="exact"/>
              <w:rPr>
                <w:rFonts w:hint="eastAsia" w:ascii="宋体" w:hAnsi="宋体" w:cs="宋体"/>
                <w:snapToGrid w:val="0"/>
                <w:sz w:val="21"/>
                <w:szCs w:val="21"/>
              </w:rPr>
            </w:pPr>
            <w:r>
              <w:rPr>
                <w:rFonts w:hint="eastAsia" w:ascii="宋体" w:hAnsi="宋体" w:eastAsia="宋体" w:cs="宋体"/>
                <w:bCs/>
                <w:sz w:val="21"/>
                <w:szCs w:val="21"/>
                <w:lang w:val="zh-CN"/>
              </w:rPr>
              <w:t>具体详见本招标文件第五章</w:t>
            </w:r>
            <w:r>
              <w:rPr>
                <w:rFonts w:hint="eastAsia" w:ascii="宋体" w:hAnsi="宋体" w:eastAsia="宋体" w:cs="宋体"/>
                <w:bCs/>
                <w:sz w:val="21"/>
                <w:szCs w:val="21"/>
                <w:lang w:val="zh-CN"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付款方式</w:t>
            </w:r>
          </w:p>
        </w:tc>
        <w:tc>
          <w:tcPr>
            <w:tcW w:w="7207" w:type="dxa"/>
            <w:gridSpan w:val="3"/>
            <w:noWrap w:val="0"/>
            <w:vAlign w:val="center"/>
          </w:tcPr>
          <w:p>
            <w:pPr>
              <w:pStyle w:val="21"/>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color w:val="auto"/>
                <w:sz w:val="21"/>
                <w:highlight w:val="none"/>
                <w:lang w:val="en-US" w:eastAsia="zh-CN"/>
              </w:rPr>
            </w:pPr>
            <w:r>
              <w:rPr>
                <w:rFonts w:hint="eastAsia"/>
                <w:color w:val="auto"/>
                <w:sz w:val="21"/>
                <w:highlight w:val="none"/>
                <w:lang w:val="en-US" w:eastAsia="zh-CN"/>
              </w:rPr>
              <w:t>1）在合同工期内工程竣工验收合格后，2025年1月1日前付至合同价款的60%（扣除暂列金及未施工工程量）；</w:t>
            </w:r>
          </w:p>
          <w:p>
            <w:pPr>
              <w:pStyle w:val="21"/>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color w:val="auto"/>
                <w:sz w:val="21"/>
                <w:highlight w:val="none"/>
                <w:lang w:val="en-US" w:eastAsia="zh-CN"/>
              </w:rPr>
            </w:pPr>
            <w:r>
              <w:rPr>
                <w:rFonts w:hint="eastAsia"/>
                <w:color w:val="auto"/>
                <w:sz w:val="21"/>
                <w:highlight w:val="none"/>
                <w:lang w:val="en-US" w:eastAsia="zh-CN"/>
              </w:rPr>
              <w:t>2）2026年1月1日前按照审定价付清余款（保修金除外）。</w:t>
            </w:r>
          </w:p>
          <w:p>
            <w:pPr>
              <w:pStyle w:val="21"/>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color w:val="auto"/>
                <w:sz w:val="21"/>
                <w:highlight w:val="none"/>
                <w:lang w:val="en-US" w:eastAsia="zh-CN"/>
              </w:rPr>
            </w:pPr>
            <w:r>
              <w:rPr>
                <w:rFonts w:hint="eastAsia"/>
                <w:color w:val="auto"/>
                <w:sz w:val="21"/>
                <w:highlight w:val="none"/>
                <w:lang w:val="en-US" w:eastAsia="zh-CN"/>
              </w:rPr>
              <w:t>3）上述款项均须在工程竣工验收合格后方可支付。</w:t>
            </w:r>
          </w:p>
          <w:p>
            <w:pPr>
              <w:adjustRightInd w:val="0"/>
              <w:snapToGrid w:val="0"/>
              <w:spacing w:line="400" w:lineRule="exact"/>
              <w:rPr>
                <w:rFonts w:hint="eastAsia" w:ascii="宋体" w:hAnsi="宋体" w:cs="宋体"/>
                <w:sz w:val="21"/>
                <w:szCs w:val="21"/>
              </w:rPr>
            </w:pPr>
            <w:r>
              <w:rPr>
                <w:rFonts w:hint="eastAsia"/>
                <w:color w:val="auto"/>
                <w:sz w:val="21"/>
                <w:highlight w:val="none"/>
              </w:rPr>
              <w:t>注：中标人必须将竣工资料及其他相关施工资料提交完成后方可进行竣工验收，工程竣工验收合格方可进行工程结算审计。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743" w:type="dxa"/>
            <w:noWrap w:val="0"/>
            <w:vAlign w:val="center"/>
          </w:tcPr>
          <w:p>
            <w:pPr>
              <w:spacing w:line="360" w:lineRule="auto"/>
              <w:jc w:val="center"/>
              <w:rPr>
                <w:rFonts w:hint="eastAsia" w:ascii="宋体" w:hAnsi="宋体" w:cs="宋体"/>
                <w:sz w:val="21"/>
                <w:szCs w:val="21"/>
              </w:rPr>
            </w:pPr>
            <w:r>
              <w:rPr>
                <w:rFonts w:hint="eastAsia" w:ascii="宋体" w:hAnsi="宋体" w:cs="宋体"/>
                <w:sz w:val="21"/>
                <w:szCs w:val="21"/>
              </w:rPr>
              <w:t>履约保证金</w:t>
            </w:r>
          </w:p>
        </w:tc>
        <w:tc>
          <w:tcPr>
            <w:tcW w:w="7207" w:type="dxa"/>
            <w:gridSpan w:val="3"/>
            <w:noWrap w:val="0"/>
            <w:vAlign w:val="center"/>
          </w:tcPr>
          <w:p>
            <w:pPr>
              <w:pStyle w:val="15"/>
              <w:spacing w:before="0" w:beforeAutospacing="0" w:after="0" w:afterAutospacing="0" w:line="400" w:lineRule="exact"/>
              <w:rPr>
                <w:rFonts w:hint="eastAsia" w:ascii="宋体" w:hAnsi="宋体" w:eastAsia="宋体"/>
                <w:sz w:val="21"/>
                <w:szCs w:val="21"/>
              </w:rPr>
            </w:pPr>
            <w:r>
              <w:rPr>
                <w:rFonts w:hint="eastAsia" w:ascii="宋体" w:hAnsi="宋体" w:eastAsia="宋体"/>
                <w:sz w:val="21"/>
                <w:szCs w:val="21"/>
              </w:rPr>
              <w:t>合同价款的10%（现金），合同签订前交至甲方指定账户，工程竣工验收合格后一次性退还（不计息）。</w:t>
            </w:r>
          </w:p>
          <w:p>
            <w:pPr>
              <w:pStyle w:val="15"/>
              <w:spacing w:before="0" w:beforeAutospacing="0" w:after="0" w:afterAutospacing="0" w:line="400" w:lineRule="exact"/>
              <w:rPr>
                <w:rFonts w:hint="eastAsia"/>
              </w:rPr>
            </w:pPr>
            <w:r>
              <w:rPr>
                <w:rFonts w:hint="eastAsia" w:ascii="宋体" w:hAnsi="宋体" w:eastAsia="宋体"/>
                <w:sz w:val="21"/>
                <w:szCs w:val="21"/>
              </w:rPr>
              <w:t>中标供应商必须将履约保证金从公司基本账户按规定方式和时间缴至指定帐户并到帐，拒绝以其它方式缴纳（请备注工程名称）。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0" w:hRule="atLeast"/>
          <w:jc w:val="center"/>
        </w:trPr>
        <w:tc>
          <w:tcPr>
            <w:tcW w:w="1743" w:type="dxa"/>
            <w:noWrap w:val="0"/>
            <w:vAlign w:val="center"/>
          </w:tcPr>
          <w:p>
            <w:pPr>
              <w:widowControl w:val="0"/>
              <w:adjustRightInd w:val="0"/>
              <w:snapToGrid w:val="0"/>
              <w:spacing w:line="400" w:lineRule="exact"/>
              <w:jc w:val="center"/>
              <w:rPr>
                <w:rFonts w:hint="eastAsia" w:ascii="宋体" w:hAnsi="宋体" w:cs="宋体"/>
                <w:sz w:val="21"/>
                <w:szCs w:val="21"/>
              </w:rPr>
            </w:pPr>
            <w:r>
              <w:rPr>
                <w:rFonts w:hint="eastAsia" w:ascii="宋体" w:hAnsi="宋体" w:cs="宋体"/>
                <w:sz w:val="21"/>
                <w:szCs w:val="21"/>
              </w:rPr>
              <w:t>注意事项</w:t>
            </w:r>
          </w:p>
        </w:tc>
        <w:tc>
          <w:tcPr>
            <w:tcW w:w="7207" w:type="dxa"/>
            <w:gridSpan w:val="3"/>
            <w:noWrap w:val="0"/>
            <w:vAlign w:val="top"/>
          </w:tcPr>
          <w:p>
            <w:pPr>
              <w:adjustRightInd w:val="0"/>
              <w:snapToGrid w:val="0"/>
              <w:spacing w:line="400" w:lineRule="exact"/>
              <w:rPr>
                <w:rFonts w:hint="eastAsia" w:eastAsia="宋体"/>
                <w:sz w:val="21"/>
                <w:szCs w:val="21"/>
              </w:rPr>
            </w:pPr>
            <w:r>
              <w:rPr>
                <w:rFonts w:hint="eastAsia" w:eastAsia="宋体"/>
                <w:sz w:val="21"/>
                <w:szCs w:val="21"/>
              </w:rPr>
              <w:t>1、如法定代表人出席开标会，需手持法定代表人资格证明书原件（除投标书中另外单独手持一份）、本人第二代身份证原件及投标保证金出席开标会，否则招标人将拒绝其投标；</w:t>
            </w:r>
          </w:p>
          <w:p>
            <w:pPr>
              <w:adjustRightInd w:val="0"/>
              <w:snapToGrid w:val="0"/>
              <w:spacing w:line="400" w:lineRule="exact"/>
              <w:rPr>
                <w:rFonts w:hint="eastAsia" w:eastAsia="宋体"/>
                <w:sz w:val="21"/>
                <w:szCs w:val="21"/>
              </w:rPr>
            </w:pPr>
            <w:r>
              <w:rPr>
                <w:rFonts w:hint="eastAsia" w:eastAsia="宋体"/>
                <w:sz w:val="21"/>
                <w:szCs w:val="21"/>
              </w:rPr>
              <w:t>2、如委托代理人参加开标会，需手持法定代表人授权委托书原件（除投标书中另外单独手持一份）、本人第二代身份证原件及投标保证金准时参加开标会议，否则招标人将拒绝其投标。</w:t>
            </w:r>
          </w:p>
          <w:p>
            <w:pPr>
              <w:adjustRightInd w:val="0"/>
              <w:snapToGrid w:val="0"/>
              <w:spacing w:line="400" w:lineRule="exact"/>
              <w:rPr>
                <w:rFonts w:hint="eastAsia" w:eastAsia="宋体"/>
                <w:sz w:val="21"/>
                <w:szCs w:val="21"/>
              </w:rPr>
            </w:pPr>
            <w:r>
              <w:rPr>
                <w:rFonts w:hint="eastAsia" w:eastAsia="宋体"/>
                <w:sz w:val="21"/>
                <w:szCs w:val="21"/>
              </w:rPr>
              <w:t>3、以上参加人员在开标时间截止时有下列情形之一的，视为自动放弃投标处理，招标人不予受理：</w:t>
            </w:r>
          </w:p>
          <w:p>
            <w:pPr>
              <w:adjustRightInd w:val="0"/>
              <w:snapToGrid w:val="0"/>
              <w:spacing w:line="400" w:lineRule="exact"/>
              <w:rPr>
                <w:rFonts w:hint="eastAsia" w:eastAsia="宋体"/>
                <w:sz w:val="21"/>
                <w:szCs w:val="21"/>
              </w:rPr>
            </w:pPr>
            <w:r>
              <w:rPr>
                <w:rFonts w:hint="eastAsia" w:eastAsia="宋体"/>
                <w:sz w:val="21"/>
                <w:szCs w:val="21"/>
              </w:rPr>
              <w:t>1）未到达开标现场的；</w:t>
            </w:r>
          </w:p>
          <w:p>
            <w:pPr>
              <w:adjustRightInd w:val="0"/>
              <w:snapToGrid w:val="0"/>
              <w:spacing w:line="400" w:lineRule="exact"/>
              <w:rPr>
                <w:rFonts w:hint="eastAsia" w:eastAsia="宋体"/>
                <w:sz w:val="21"/>
                <w:szCs w:val="21"/>
              </w:rPr>
            </w:pPr>
            <w:r>
              <w:rPr>
                <w:rFonts w:hint="eastAsia" w:eastAsia="宋体"/>
                <w:sz w:val="21"/>
                <w:szCs w:val="21"/>
              </w:rPr>
              <w:t>2）未参加投标签到的；</w:t>
            </w:r>
          </w:p>
          <w:p>
            <w:pPr>
              <w:adjustRightInd w:val="0"/>
              <w:snapToGrid w:val="0"/>
              <w:spacing w:line="400" w:lineRule="exact"/>
              <w:rPr>
                <w:rFonts w:hint="eastAsia" w:eastAsia="宋体"/>
                <w:sz w:val="21"/>
                <w:szCs w:val="21"/>
              </w:rPr>
            </w:pPr>
            <w:r>
              <w:rPr>
                <w:rFonts w:hint="eastAsia" w:eastAsia="宋体"/>
                <w:sz w:val="21"/>
                <w:szCs w:val="21"/>
              </w:rPr>
              <w:t>3）身份核验时未能提供身份证明、授权委托书、投标保证金等相关材料的。</w:t>
            </w:r>
          </w:p>
          <w:p>
            <w:pPr>
              <w:adjustRightInd w:val="0"/>
              <w:snapToGrid w:val="0"/>
              <w:spacing w:line="400" w:lineRule="exact"/>
              <w:rPr>
                <w:rFonts w:hint="eastAsia" w:eastAsia="宋体"/>
                <w:sz w:val="21"/>
                <w:szCs w:val="21"/>
              </w:rPr>
            </w:pPr>
            <w:r>
              <w:rPr>
                <w:rFonts w:hint="eastAsia" w:eastAsia="宋体"/>
                <w:sz w:val="21"/>
                <w:szCs w:val="21"/>
              </w:rPr>
              <w:t>4、关于结算审核费：本工程结算审核的核减费费率控制在8%内（含8%）。如12%≥核减费费率＞8%时，审核费用乙方必须承担全部审计费用的一半；核减费费率＞12%时，该工程所有审计费均由乙方承担。</w:t>
            </w:r>
          </w:p>
          <w:p>
            <w:pPr>
              <w:adjustRightInd w:val="0"/>
              <w:snapToGrid w:val="0"/>
              <w:spacing w:line="400" w:lineRule="exact"/>
              <w:rPr>
                <w:rFonts w:hint="eastAsia" w:eastAsia="宋体"/>
                <w:sz w:val="21"/>
                <w:szCs w:val="21"/>
              </w:rPr>
            </w:pPr>
            <w:r>
              <w:rPr>
                <w:rFonts w:hint="eastAsia" w:eastAsia="宋体"/>
                <w:sz w:val="21"/>
                <w:szCs w:val="21"/>
              </w:rPr>
              <w:t>5、所有垃圾清理外运：清理、拆除的垃圾外运及垃圾处理费，由投标单位考虑到报价中，垃圾处理要求按照“常城管（2019）31号”文件执行，费用各投标单位在投标报价中自行考虑，不再另行结算。</w:t>
            </w:r>
          </w:p>
          <w:p>
            <w:pPr>
              <w:adjustRightInd w:val="0"/>
              <w:snapToGrid w:val="0"/>
              <w:spacing w:line="400" w:lineRule="exact"/>
              <w:rPr>
                <w:rFonts w:hint="eastAsia" w:eastAsia="宋体"/>
                <w:sz w:val="21"/>
                <w:szCs w:val="21"/>
              </w:rPr>
            </w:pPr>
            <w:r>
              <w:rPr>
                <w:rFonts w:hint="eastAsia" w:eastAsia="宋体"/>
                <w:sz w:val="21"/>
                <w:szCs w:val="21"/>
              </w:rPr>
              <w:t>6、施工过程中扬尘、噪音控制等需符合相关文件规定费用各投标单位在投标报价中自行考虑，不再另行结算。</w:t>
            </w:r>
          </w:p>
          <w:p>
            <w:pPr>
              <w:adjustRightInd w:val="0"/>
              <w:snapToGrid w:val="0"/>
              <w:spacing w:line="400" w:lineRule="exact"/>
              <w:rPr>
                <w:rFonts w:hint="eastAsia" w:eastAsia="宋体"/>
                <w:sz w:val="21"/>
                <w:szCs w:val="21"/>
              </w:rPr>
            </w:pPr>
            <w:r>
              <w:rPr>
                <w:rFonts w:hint="eastAsia" w:eastAsia="宋体"/>
                <w:sz w:val="21"/>
                <w:szCs w:val="21"/>
              </w:rPr>
              <w:t>7、本项目服务费为</w:t>
            </w:r>
            <w:r>
              <w:rPr>
                <w:rFonts w:hint="eastAsia"/>
                <w:sz w:val="21"/>
                <w:szCs w:val="21"/>
                <w:lang w:val="en-US" w:eastAsia="zh-CN"/>
              </w:rPr>
              <w:t>3</w:t>
            </w:r>
            <w:bookmarkStart w:id="65" w:name="_GoBack"/>
            <w:bookmarkEnd w:id="65"/>
            <w:r>
              <w:rPr>
                <w:rFonts w:hint="eastAsia" w:eastAsia="宋体"/>
                <w:sz w:val="21"/>
                <w:szCs w:val="21"/>
                <w:lang w:val="en-US" w:eastAsia="zh-CN"/>
              </w:rPr>
              <w:t>000</w:t>
            </w:r>
            <w:r>
              <w:rPr>
                <w:rFonts w:hint="eastAsia" w:eastAsia="宋体"/>
                <w:sz w:val="21"/>
                <w:szCs w:val="21"/>
              </w:rPr>
              <w:t>元，由中标单位在领取中标通知书时，以现金形式一次性支付给采购代理单位，各投标单位在投标报价时综合考虑。</w:t>
            </w:r>
          </w:p>
          <w:p>
            <w:pPr>
              <w:adjustRightInd w:val="0"/>
              <w:snapToGrid w:val="0"/>
              <w:spacing w:line="400" w:lineRule="exact"/>
              <w:rPr>
                <w:sz w:val="21"/>
                <w:szCs w:val="21"/>
              </w:rPr>
            </w:pPr>
            <w:r>
              <w:rPr>
                <w:rFonts w:hint="eastAsia" w:eastAsia="宋体"/>
                <w:sz w:val="21"/>
                <w:szCs w:val="21"/>
              </w:rPr>
              <w:t>8、各投标单位投标时报价不得超过招标控制总价；各分部分项工程综合单价均不得超过控制价中对应综合单价。</w:t>
            </w:r>
          </w:p>
        </w:tc>
      </w:tr>
    </w:tbl>
    <w:p>
      <w:pPr>
        <w:adjustRightInd w:val="0"/>
        <w:snapToGrid w:val="0"/>
        <w:spacing w:line="400" w:lineRule="exact"/>
        <w:jc w:val="center"/>
        <w:rPr>
          <w:rFonts w:hint="eastAsia" w:ascii="宋体" w:hAnsi="宋体" w:eastAsia="宋体" w:cs="宋体"/>
          <w:b/>
          <w:bCs/>
          <w:snapToGrid w:val="0"/>
          <w:color w:val="auto"/>
          <w:sz w:val="21"/>
          <w:szCs w:val="21"/>
        </w:rPr>
      </w:pPr>
      <w:r>
        <w:rPr>
          <w:rFonts w:hint="eastAsia" w:ascii="宋体" w:hAnsi="宋体"/>
          <w:b/>
          <w:bCs/>
          <w:snapToGrid w:val="0"/>
          <w:sz w:val="24"/>
          <w:szCs w:val="24"/>
        </w:rPr>
        <w:br w:type="page"/>
      </w:r>
      <w:bookmarkStart w:id="5" w:name="_Toc2005"/>
      <w:bookmarkStart w:id="6" w:name="_Toc28140"/>
      <w:bookmarkStart w:id="7" w:name="_Toc30383"/>
      <w:bookmarkStart w:id="8" w:name="_Toc21071"/>
      <w:bookmarkStart w:id="9" w:name="_Toc7509538"/>
      <w:r>
        <w:rPr>
          <w:rFonts w:hint="eastAsia" w:ascii="宋体" w:hAnsi="宋体" w:eastAsia="宋体" w:cs="宋体"/>
          <w:b/>
          <w:bCs/>
          <w:snapToGrid w:val="0"/>
          <w:color w:val="auto"/>
          <w:sz w:val="21"/>
          <w:szCs w:val="21"/>
        </w:rPr>
        <w:t>一、总 则</w:t>
      </w:r>
    </w:p>
    <w:p>
      <w:pPr>
        <w:adjustRightInd w:val="0"/>
        <w:snapToGrid w:val="0"/>
        <w:spacing w:line="400" w:lineRule="exact"/>
        <w:ind w:firstLine="24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（一）工程概况</w:t>
      </w:r>
    </w:p>
    <w:p>
      <w:pPr>
        <w:adjustRightInd w:val="0"/>
        <w:snapToGrid w:val="0"/>
        <w:spacing w:line="400" w:lineRule="exact"/>
        <w:ind w:firstLine="697" w:firstLineChars="332"/>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1、现场施工条件</w:t>
      </w:r>
    </w:p>
    <w:p>
      <w:pPr>
        <w:adjustRightInd w:val="0"/>
        <w:snapToGrid w:val="0"/>
        <w:spacing w:line="400" w:lineRule="exact"/>
        <w:rPr>
          <w:rFonts w:hint="eastAsia" w:ascii="宋体" w:hAnsi="宋体" w:eastAsia="宋体" w:cs="宋体"/>
          <w:snapToGrid w:val="0"/>
          <w:color w:val="auto"/>
          <w:sz w:val="21"/>
          <w:szCs w:val="21"/>
          <w:u w:val="single"/>
        </w:rPr>
      </w:pPr>
      <w:r>
        <w:rPr>
          <w:rFonts w:hint="eastAsia" w:ascii="宋体" w:hAnsi="宋体" w:eastAsia="宋体" w:cs="宋体"/>
          <w:snapToGrid w:val="0"/>
          <w:color w:val="auto"/>
          <w:sz w:val="21"/>
          <w:szCs w:val="21"/>
        </w:rPr>
        <w:t xml:space="preserve">         (1)建设用地面积</w:t>
      </w:r>
      <w:r>
        <w:rPr>
          <w:rFonts w:hint="eastAsia" w:ascii="宋体" w:hAnsi="宋体" w:eastAsia="宋体" w:cs="宋体"/>
          <w:snapToGrid w:val="0"/>
          <w:color w:val="auto"/>
          <w:sz w:val="21"/>
          <w:szCs w:val="21"/>
          <w:u w:val="single"/>
        </w:rPr>
        <w:t xml:space="preserve">         已批准           </w:t>
      </w:r>
      <w:r>
        <w:rPr>
          <w:rFonts w:hint="eastAsia" w:ascii="宋体" w:hAnsi="宋体" w:eastAsia="宋体" w:cs="宋体"/>
          <w:snapToGrid w:val="0"/>
          <w:color w:val="auto"/>
          <w:sz w:val="21"/>
          <w:szCs w:val="21"/>
        </w:rPr>
        <w:t>；</w:t>
      </w:r>
    </w:p>
    <w:p>
      <w:pPr>
        <w:adjustRightInd w:val="0"/>
        <w:snapToGrid w:val="0"/>
        <w:spacing w:line="400" w:lineRule="exact"/>
        <w:rPr>
          <w:rFonts w:hint="eastAsia" w:ascii="宋体" w:hAnsi="宋体" w:eastAsia="宋体" w:cs="宋体"/>
          <w:snapToGrid w:val="0"/>
          <w:color w:val="auto"/>
          <w:sz w:val="21"/>
          <w:szCs w:val="21"/>
          <w:u w:val="single"/>
        </w:rPr>
      </w:pPr>
      <w:r>
        <w:rPr>
          <w:rFonts w:hint="eastAsia" w:ascii="宋体" w:hAnsi="宋体" w:eastAsia="宋体" w:cs="宋体"/>
          <w:snapToGrid w:val="0"/>
          <w:color w:val="auto"/>
          <w:sz w:val="21"/>
          <w:szCs w:val="21"/>
        </w:rPr>
        <w:t xml:space="preserve">         (2)场地拆迁及平整情况</w:t>
      </w:r>
      <w:r>
        <w:rPr>
          <w:rFonts w:hint="eastAsia" w:ascii="宋体" w:hAnsi="宋体" w:eastAsia="宋体" w:cs="宋体"/>
          <w:snapToGrid w:val="0"/>
          <w:color w:val="auto"/>
          <w:sz w:val="21"/>
          <w:szCs w:val="21"/>
          <w:u w:val="single"/>
        </w:rPr>
        <w:t xml:space="preserve">   已完成           </w:t>
      </w:r>
      <w:r>
        <w:rPr>
          <w:rFonts w:hint="eastAsia" w:ascii="宋体" w:hAnsi="宋体" w:eastAsia="宋体" w:cs="宋体"/>
          <w:snapToGrid w:val="0"/>
          <w:color w:val="auto"/>
          <w:sz w:val="21"/>
          <w:szCs w:val="21"/>
        </w:rPr>
        <w:t>；</w:t>
      </w:r>
    </w:p>
    <w:p>
      <w:pPr>
        <w:adjustRightInd w:val="0"/>
        <w:snapToGrid w:val="0"/>
        <w:spacing w:line="400" w:lineRule="exact"/>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 xml:space="preserve">         (3)施工用水、电</w:t>
      </w:r>
      <w:r>
        <w:rPr>
          <w:rFonts w:hint="eastAsia" w:ascii="宋体" w:hAnsi="宋体" w:eastAsia="宋体" w:cs="宋体"/>
          <w:snapToGrid w:val="0"/>
          <w:color w:val="auto"/>
          <w:sz w:val="21"/>
          <w:szCs w:val="21"/>
          <w:u w:val="single"/>
        </w:rPr>
        <w:t xml:space="preserve">         已接通           </w:t>
      </w:r>
      <w:r>
        <w:rPr>
          <w:rFonts w:hint="eastAsia" w:ascii="宋体" w:hAnsi="宋体" w:eastAsia="宋体" w:cs="宋体"/>
          <w:snapToGrid w:val="0"/>
          <w:color w:val="auto"/>
          <w:sz w:val="21"/>
          <w:szCs w:val="21"/>
        </w:rPr>
        <w:t>；</w:t>
      </w:r>
    </w:p>
    <w:p>
      <w:pPr>
        <w:adjustRightInd w:val="0"/>
        <w:snapToGrid w:val="0"/>
        <w:spacing w:line="400" w:lineRule="exact"/>
        <w:rPr>
          <w:rFonts w:hint="eastAsia" w:ascii="宋体" w:hAnsi="宋体" w:eastAsia="宋体" w:cs="宋体"/>
          <w:snapToGrid w:val="0"/>
          <w:color w:val="auto"/>
          <w:sz w:val="21"/>
          <w:szCs w:val="21"/>
          <w:u w:val="single"/>
        </w:rPr>
      </w:pPr>
      <w:r>
        <w:rPr>
          <w:rFonts w:hint="eastAsia" w:ascii="宋体" w:hAnsi="宋体" w:eastAsia="宋体" w:cs="宋体"/>
          <w:snapToGrid w:val="0"/>
          <w:color w:val="auto"/>
          <w:sz w:val="21"/>
          <w:szCs w:val="21"/>
        </w:rPr>
        <w:t xml:space="preserve">         (4)有关勘探资料</w:t>
      </w:r>
      <w:r>
        <w:rPr>
          <w:rFonts w:hint="eastAsia" w:ascii="宋体" w:hAnsi="宋体" w:eastAsia="宋体" w:cs="宋体"/>
          <w:snapToGrid w:val="0"/>
          <w:color w:val="auto"/>
          <w:sz w:val="21"/>
          <w:szCs w:val="21"/>
          <w:u w:val="single"/>
        </w:rPr>
        <w:t xml:space="preserve">         已完成           </w:t>
      </w:r>
      <w:r>
        <w:rPr>
          <w:rFonts w:hint="eastAsia" w:ascii="宋体" w:hAnsi="宋体" w:eastAsia="宋体" w:cs="宋体"/>
          <w:snapToGrid w:val="0"/>
          <w:color w:val="auto"/>
          <w:sz w:val="21"/>
          <w:szCs w:val="21"/>
        </w:rPr>
        <w:t>；</w:t>
      </w:r>
    </w:p>
    <w:p>
      <w:pPr>
        <w:adjustRightInd w:val="0"/>
        <w:snapToGrid w:val="0"/>
        <w:spacing w:line="400" w:lineRule="exact"/>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 xml:space="preserve">         (5)其它</w:t>
      </w:r>
      <w:r>
        <w:rPr>
          <w:rFonts w:hint="eastAsia" w:ascii="宋体" w:hAnsi="宋体" w:eastAsia="宋体" w:cs="宋体"/>
          <w:snapToGrid w:val="0"/>
          <w:color w:val="auto"/>
          <w:sz w:val="21"/>
          <w:szCs w:val="21"/>
          <w:u w:val="single"/>
        </w:rPr>
        <w:t xml:space="preserve">                 无               </w:t>
      </w:r>
      <w:r>
        <w:rPr>
          <w:rFonts w:hint="eastAsia" w:ascii="宋体" w:hAnsi="宋体" w:eastAsia="宋体" w:cs="宋体"/>
          <w:snapToGrid w:val="0"/>
          <w:color w:val="auto"/>
          <w:sz w:val="21"/>
          <w:szCs w:val="21"/>
        </w:rPr>
        <w:t>。</w:t>
      </w:r>
    </w:p>
    <w:p>
      <w:pPr>
        <w:numPr>
          <w:ilvl w:val="0"/>
          <w:numId w:val="1"/>
        </w:numPr>
        <w:adjustRightInd w:val="0"/>
        <w:snapToGrid w:val="0"/>
        <w:spacing w:line="400" w:lineRule="exact"/>
        <w:ind w:firstLine="703" w:firstLineChars="335"/>
        <w:rPr>
          <w:rFonts w:hint="eastAsia" w:ascii="宋体" w:hAnsi="宋体" w:eastAsia="宋体" w:cs="宋体"/>
          <w:snapToGrid w:val="0"/>
          <w:color w:val="auto"/>
          <w:sz w:val="21"/>
          <w:szCs w:val="21"/>
          <w:u w:val="single"/>
        </w:rPr>
      </w:pPr>
      <w:r>
        <w:rPr>
          <w:rFonts w:hint="eastAsia" w:ascii="宋体" w:hAnsi="宋体" w:eastAsia="宋体" w:cs="宋体"/>
          <w:snapToGrid w:val="0"/>
          <w:color w:val="auto"/>
          <w:sz w:val="21"/>
          <w:szCs w:val="21"/>
        </w:rPr>
        <w:t>工程资金来源</w:t>
      </w:r>
      <w:r>
        <w:rPr>
          <w:rFonts w:hint="eastAsia" w:ascii="宋体" w:hAnsi="宋体" w:eastAsia="宋体" w:cs="宋体"/>
          <w:snapToGrid w:val="0"/>
          <w:color w:val="auto"/>
          <w:sz w:val="21"/>
          <w:szCs w:val="21"/>
          <w:u w:val="single"/>
        </w:rPr>
        <w:t xml:space="preserve">             财政           </w:t>
      </w:r>
      <w:r>
        <w:rPr>
          <w:rFonts w:hint="eastAsia" w:ascii="宋体" w:hAnsi="宋体" w:eastAsia="宋体" w:cs="宋体"/>
          <w:snapToGrid w:val="0"/>
          <w:color w:val="auto"/>
          <w:sz w:val="21"/>
          <w:szCs w:val="21"/>
        </w:rPr>
        <w:t>。</w:t>
      </w:r>
    </w:p>
    <w:p>
      <w:pPr>
        <w:numPr>
          <w:ilvl w:val="0"/>
          <w:numId w:val="1"/>
        </w:numPr>
        <w:adjustRightInd w:val="0"/>
        <w:snapToGrid w:val="0"/>
        <w:spacing w:line="400" w:lineRule="exact"/>
        <w:ind w:firstLine="703" w:firstLineChars="335"/>
        <w:rPr>
          <w:rFonts w:hint="eastAsia" w:ascii="宋体" w:hAnsi="宋体" w:eastAsia="宋体" w:cs="宋体"/>
          <w:snapToGrid w:val="0"/>
          <w:color w:val="auto"/>
          <w:sz w:val="21"/>
          <w:szCs w:val="21"/>
          <w:u w:val="single"/>
        </w:rPr>
      </w:pPr>
      <w:r>
        <w:rPr>
          <w:rFonts w:hint="eastAsia" w:ascii="宋体" w:hAnsi="宋体" w:eastAsia="宋体" w:cs="宋体"/>
          <w:snapToGrid w:val="0"/>
          <w:color w:val="auto"/>
          <w:sz w:val="21"/>
          <w:szCs w:val="21"/>
        </w:rPr>
        <w:t>工程资金落实情况</w:t>
      </w:r>
      <w:r>
        <w:rPr>
          <w:rFonts w:hint="eastAsia" w:ascii="宋体" w:hAnsi="宋体" w:eastAsia="宋体" w:cs="宋体"/>
          <w:snapToGrid w:val="0"/>
          <w:color w:val="auto"/>
          <w:sz w:val="21"/>
          <w:szCs w:val="21"/>
          <w:u w:val="single"/>
        </w:rPr>
        <w:t xml:space="preserve">         已落实         </w:t>
      </w:r>
      <w:r>
        <w:rPr>
          <w:rFonts w:hint="eastAsia" w:ascii="宋体" w:hAnsi="宋体" w:eastAsia="宋体" w:cs="宋体"/>
          <w:snapToGrid w:val="0"/>
          <w:color w:val="auto"/>
          <w:sz w:val="21"/>
          <w:szCs w:val="21"/>
        </w:rPr>
        <w:t>。</w:t>
      </w:r>
    </w:p>
    <w:p>
      <w:pPr>
        <w:adjustRightInd w:val="0"/>
        <w:snapToGrid w:val="0"/>
        <w:spacing w:line="400" w:lineRule="exact"/>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 xml:space="preserve">  （二）投标费用                                                      </w:t>
      </w:r>
    </w:p>
    <w:p>
      <w:pPr>
        <w:adjustRightInd w:val="0"/>
        <w:snapToGrid w:val="0"/>
        <w:spacing w:line="400" w:lineRule="exact"/>
        <w:ind w:left="360" w:leftChars="180"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不管投标结果如何，承包人应承担其编制投标文件与递交投标文件所涉及的一切费用。</w:t>
      </w:r>
    </w:p>
    <w:p>
      <w:pPr>
        <w:adjustRightInd w:val="0"/>
        <w:snapToGrid w:val="0"/>
        <w:spacing w:line="400" w:lineRule="exact"/>
        <w:ind w:firstLine="210" w:firstLineChars="1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（三）本工程不接受联合体投标。</w:t>
      </w:r>
    </w:p>
    <w:p>
      <w:pPr>
        <w:adjustRightInd w:val="0"/>
        <w:snapToGrid w:val="0"/>
        <w:spacing w:line="400" w:lineRule="exact"/>
        <w:jc w:val="center"/>
        <w:rPr>
          <w:rFonts w:hint="eastAsia" w:ascii="宋体" w:hAnsi="宋体" w:eastAsia="宋体" w:cs="宋体"/>
          <w:b/>
          <w:snapToGrid w:val="0"/>
          <w:color w:val="auto"/>
          <w:sz w:val="21"/>
          <w:szCs w:val="21"/>
        </w:rPr>
      </w:pPr>
      <w:r>
        <w:rPr>
          <w:rFonts w:hint="eastAsia" w:ascii="宋体" w:hAnsi="宋体" w:eastAsia="宋体" w:cs="宋体"/>
          <w:b/>
          <w:snapToGrid w:val="0"/>
          <w:color w:val="auto"/>
          <w:sz w:val="21"/>
          <w:szCs w:val="21"/>
        </w:rPr>
        <w:t>二、招标文件</w:t>
      </w:r>
    </w:p>
    <w:p>
      <w:pPr>
        <w:adjustRightInd w:val="0"/>
        <w:snapToGrid w:val="0"/>
        <w:spacing w:line="400" w:lineRule="exact"/>
        <w:ind w:firstLine="210" w:firstLineChars="1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（四）招标文件的组成</w:t>
      </w:r>
    </w:p>
    <w:p>
      <w:pPr>
        <w:tabs>
          <w:tab w:val="left" w:pos="851"/>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1、招标文件包括本文件及所有按第(五)、（六）条发出的修改澄清通知。</w:t>
      </w:r>
    </w:p>
    <w:p>
      <w:pPr>
        <w:tabs>
          <w:tab w:val="left" w:pos="851"/>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2、承包人应认真审阅招标文件所有的内容，如果承包人的投标文件不能实质性地响应招标文件要求，责任由承包人自负。</w:t>
      </w:r>
    </w:p>
    <w:p>
      <w:pPr>
        <w:tabs>
          <w:tab w:val="left" w:pos="0"/>
          <w:tab w:val="left" w:pos="993"/>
          <w:tab w:val="left" w:pos="1134"/>
        </w:tabs>
        <w:adjustRightInd w:val="0"/>
        <w:snapToGrid w:val="0"/>
        <w:spacing w:line="400" w:lineRule="exact"/>
        <w:ind w:firstLine="24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（五）招标文件的澄清</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u w:val="single"/>
        </w:rPr>
      </w:pPr>
      <w:r>
        <w:rPr>
          <w:rFonts w:hint="eastAsia" w:ascii="宋体" w:hAnsi="宋体" w:eastAsia="宋体" w:cs="宋体"/>
          <w:snapToGrid w:val="0"/>
          <w:color w:val="auto"/>
          <w:sz w:val="21"/>
          <w:szCs w:val="21"/>
        </w:rPr>
        <w:t>1、本工程招标文件的澄清采用下列第</w:t>
      </w:r>
      <w:r>
        <w:rPr>
          <w:rFonts w:hint="eastAsia" w:ascii="宋体" w:hAnsi="宋体" w:eastAsia="宋体" w:cs="宋体"/>
          <w:b/>
          <w:snapToGrid w:val="0"/>
          <w:color w:val="auto"/>
          <w:sz w:val="21"/>
          <w:szCs w:val="21"/>
          <w:u w:val="single"/>
        </w:rPr>
        <w:t>（1）</w:t>
      </w:r>
      <w:r>
        <w:rPr>
          <w:rFonts w:hint="eastAsia" w:ascii="宋体" w:hAnsi="宋体" w:eastAsia="宋体" w:cs="宋体"/>
          <w:snapToGrid w:val="0"/>
          <w:color w:val="auto"/>
          <w:sz w:val="21"/>
          <w:szCs w:val="21"/>
        </w:rPr>
        <w:t>种方式：</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(1)承包人在收到招标文件（含工程量清单）和踏勘现场后，若有疑问需要澄清，应于收到招标文件后</w:t>
      </w:r>
      <w:r>
        <w:rPr>
          <w:rFonts w:hint="eastAsia" w:ascii="宋体" w:hAnsi="宋体" w:eastAsia="宋体" w:cs="宋体"/>
          <w:b/>
          <w:snapToGrid w:val="0"/>
          <w:color w:val="auto"/>
          <w:sz w:val="21"/>
          <w:szCs w:val="21"/>
          <w:u w:val="single"/>
        </w:rPr>
        <w:t xml:space="preserve"> 2 </w:t>
      </w:r>
      <w:r>
        <w:rPr>
          <w:rFonts w:hint="eastAsia" w:ascii="宋体" w:hAnsi="宋体" w:eastAsia="宋体" w:cs="宋体"/>
          <w:snapToGrid w:val="0"/>
          <w:color w:val="auto"/>
          <w:sz w:val="21"/>
          <w:szCs w:val="21"/>
        </w:rPr>
        <w:t>日内以书面形式（包括书面文字、传真、电子邮件等）向招标人提出，招标人将以书面形式予以解答。</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2、所有问题的解答，将在</w:t>
      </w:r>
      <w:r>
        <w:rPr>
          <w:rFonts w:hint="eastAsia" w:ascii="宋体" w:hAnsi="宋体" w:eastAsia="宋体" w:cs="宋体"/>
          <w:b/>
          <w:snapToGrid w:val="0"/>
          <w:color w:val="auto"/>
          <w:sz w:val="21"/>
          <w:szCs w:val="21"/>
          <w:u w:val="single"/>
        </w:rPr>
        <w:t xml:space="preserve"> 2 </w:t>
      </w:r>
      <w:r>
        <w:rPr>
          <w:rFonts w:hint="eastAsia" w:ascii="宋体" w:hAnsi="宋体" w:eastAsia="宋体" w:cs="宋体"/>
          <w:snapToGrid w:val="0"/>
          <w:color w:val="auto"/>
          <w:sz w:val="21"/>
          <w:szCs w:val="21"/>
        </w:rPr>
        <w:t>日内提供给所有承包人。由此而产生的对招标文件内容的修改，以修改通知的方式发出。</w:t>
      </w:r>
    </w:p>
    <w:p>
      <w:pPr>
        <w:tabs>
          <w:tab w:val="left" w:pos="0"/>
          <w:tab w:val="left" w:pos="993"/>
          <w:tab w:val="left" w:pos="1134"/>
        </w:tabs>
        <w:adjustRightInd w:val="0"/>
        <w:snapToGrid w:val="0"/>
        <w:spacing w:line="400" w:lineRule="exact"/>
        <w:ind w:firstLine="210" w:firstLineChars="1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（六）招标文件的修改</w:t>
      </w:r>
    </w:p>
    <w:p>
      <w:pPr>
        <w:tabs>
          <w:tab w:val="left" w:pos="709"/>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1、在投标截止日期</w:t>
      </w:r>
      <w:r>
        <w:rPr>
          <w:rFonts w:hint="eastAsia" w:ascii="宋体" w:hAnsi="宋体" w:eastAsia="宋体" w:cs="宋体"/>
          <w:b/>
          <w:snapToGrid w:val="0"/>
          <w:color w:val="auto"/>
          <w:sz w:val="21"/>
          <w:szCs w:val="21"/>
          <w:u w:val="single"/>
        </w:rPr>
        <w:t>1</w:t>
      </w:r>
      <w:r>
        <w:rPr>
          <w:rFonts w:hint="eastAsia" w:ascii="宋体" w:hAnsi="宋体" w:eastAsia="宋体" w:cs="宋体"/>
          <w:snapToGrid w:val="0"/>
          <w:color w:val="auto"/>
          <w:sz w:val="21"/>
          <w:szCs w:val="21"/>
        </w:rPr>
        <w:t>天前，招标人都可能会以书面通知的方式修改招标文件。修改通知作为招标文件的组成部分，对承包人起同等约束作用。</w:t>
      </w:r>
    </w:p>
    <w:p>
      <w:pPr>
        <w:tabs>
          <w:tab w:val="left" w:pos="0"/>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2、为使承包人在编制投标文件时把修改通知内容考虑进去，招标人可以酌情延长递交投标文件的截止日期。具体时间将在修改通知中写明，修改通知将送达每一承包人。</w:t>
      </w:r>
    </w:p>
    <w:p>
      <w:pPr>
        <w:tabs>
          <w:tab w:val="left" w:pos="0"/>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3、当招标文件、修改通知内容相互矛盾时，以后发出的通知为准。</w:t>
      </w:r>
    </w:p>
    <w:p>
      <w:pPr>
        <w:tabs>
          <w:tab w:val="left" w:pos="0"/>
          <w:tab w:val="left" w:pos="1134"/>
        </w:tabs>
        <w:adjustRightInd w:val="0"/>
        <w:snapToGrid w:val="0"/>
        <w:spacing w:line="400" w:lineRule="exact"/>
        <w:jc w:val="center"/>
        <w:rPr>
          <w:rFonts w:hint="eastAsia" w:ascii="宋体" w:hAnsi="宋体" w:eastAsia="宋体" w:cs="宋体"/>
          <w:snapToGrid w:val="0"/>
          <w:color w:val="auto"/>
          <w:sz w:val="21"/>
          <w:szCs w:val="21"/>
        </w:rPr>
      </w:pPr>
      <w:r>
        <w:rPr>
          <w:rFonts w:hint="eastAsia" w:ascii="宋体" w:hAnsi="宋体" w:eastAsia="宋体" w:cs="宋体"/>
          <w:b/>
          <w:snapToGrid w:val="0"/>
          <w:color w:val="auto"/>
          <w:sz w:val="21"/>
          <w:szCs w:val="21"/>
        </w:rPr>
        <w:t>三、投标报价</w:t>
      </w:r>
    </w:p>
    <w:p>
      <w:pPr>
        <w:tabs>
          <w:tab w:val="left" w:pos="0"/>
          <w:tab w:val="left" w:pos="993"/>
          <w:tab w:val="left" w:pos="1134"/>
        </w:tabs>
        <w:adjustRightInd w:val="0"/>
        <w:snapToGrid w:val="0"/>
        <w:spacing w:line="400" w:lineRule="exact"/>
        <w:ind w:firstLine="210" w:firstLineChars="1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（七）投标报价</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 xml:space="preserve">1、本工程采用工程量清单综合单价计价。 </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2、本工程工程量清单综合单价的编制应按《建设工程工程量清单计价规范》           (GB50500-2013)要求执行。</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3、投标报价的编制要求：</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①投标人应按照招标文件规定的招标范围内工程量清单所列项目的全部费用总和，包括分部分项工程费、项目措施费、其他项目费和规费、税金。</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②投标人应根据招标文件（含工程量清单、技术文件、施工图纸、答疑文件等）的有关要求、施工现场实际情况及拟定的施工方案或施工组织设计，依据企业定额和市场价格信息或参照建设行政主管部门发布的社会平均消耗量定额编制报价。</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③工程量清单中的工程数量是按《建设工程工程量清单计价规范》(GB50500-2013)的工程量规则进行计算的，施工中所用的材料、成品、半成品在制作、运输、安装中等发生的一切损耗应包括在报价内。</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④措施项目清单计价：投标人必须踏勘现场。措施费项目中，应包括但不限于大型机械设备进退场及安拆费，技术措施、环保、脚手架、模板、垂直运输、临设、成品保护等各项措施费用；现场安全文明施工费最终按核定的费率，结算时调整。</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⑤招标人反对盲目压价，各投标人应根据工程实际情况和本企业经营管理水平，并充分考虑到合同实施期间的市场风险和施工组织方案，确定合理的综合单价。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结算时按投标综合单价结算</w:t>
      </w:r>
      <w:r>
        <w:rPr>
          <w:rFonts w:hint="eastAsia" w:ascii="宋体" w:hAnsi="宋体" w:eastAsia="宋体" w:cs="宋体"/>
          <w:snapToGrid w:val="0"/>
          <w:color w:val="auto"/>
          <w:sz w:val="21"/>
          <w:szCs w:val="21"/>
          <w:lang w:eastAsia="zh-CN"/>
        </w:rPr>
        <w:t>。</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⑥投标人的综合单价中应考虑招标文件中要求投标人承担的风险内容及其范围（幅度）产生的风险费用。在施工过程中，当出现的风险内容及其范围（幅度）在合同约定的范围时，工程价款不做调整。</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⑦其他项目清单中的暂列金额等项目费均为估算、预测算，虽在投标时计入投标人的报价中，但不应视为投标人所有。</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4、工程中的材料：</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①甲供材、暂定价的材料按（如有）给定的价格进行报价；</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②有指定品牌的，按其品牌进行报价。</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③其它材料由投标人自行报价。</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5、招标控制价的说明：</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1）招标控制价是指招标人根据建设行政主管部门颁发的有关计价依据和办法，按照施工设计图纸计算的，对建设工程招标项目限定的最高工程造价。</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2）高于招标控制价的投标报价应当予以拒绝。</w:t>
      </w:r>
    </w:p>
    <w:p>
      <w:pPr>
        <w:tabs>
          <w:tab w:val="left" w:pos="0"/>
          <w:tab w:val="left" w:pos="1134"/>
        </w:tabs>
        <w:adjustRightInd w:val="0"/>
        <w:snapToGrid w:val="0"/>
        <w:spacing w:line="400" w:lineRule="exact"/>
        <w:jc w:val="center"/>
        <w:rPr>
          <w:rFonts w:hint="eastAsia" w:ascii="宋体" w:hAnsi="宋体" w:eastAsia="宋体" w:cs="宋体"/>
          <w:b/>
          <w:snapToGrid w:val="0"/>
          <w:color w:val="auto"/>
          <w:sz w:val="21"/>
          <w:szCs w:val="21"/>
        </w:rPr>
      </w:pPr>
      <w:r>
        <w:rPr>
          <w:rFonts w:hint="eastAsia" w:ascii="宋体" w:hAnsi="宋体" w:eastAsia="宋体" w:cs="宋体"/>
          <w:b/>
          <w:snapToGrid w:val="0"/>
          <w:color w:val="auto"/>
          <w:sz w:val="21"/>
          <w:szCs w:val="21"/>
        </w:rPr>
        <w:t>四</w:t>
      </w:r>
      <w:r>
        <w:rPr>
          <w:rFonts w:hint="eastAsia" w:ascii="宋体" w:hAnsi="宋体" w:eastAsia="宋体" w:cs="宋体"/>
          <w:b/>
          <w:snapToGrid w:val="0"/>
          <w:color w:val="auto"/>
          <w:sz w:val="21"/>
          <w:szCs w:val="21"/>
          <w:lang w:eastAsia="zh-CN"/>
        </w:rPr>
        <w:t>、</w:t>
      </w:r>
      <w:r>
        <w:rPr>
          <w:rFonts w:hint="eastAsia" w:ascii="宋体" w:hAnsi="宋体" w:eastAsia="宋体" w:cs="宋体"/>
          <w:b/>
          <w:snapToGrid w:val="0"/>
          <w:color w:val="auto"/>
          <w:sz w:val="21"/>
          <w:szCs w:val="21"/>
        </w:rPr>
        <w:t>投标文件的编制</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（八）投标文件的组成</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1、承包人应当按照招标文件、工程量清单、招标答疑纪要(标前会议纪要)及招标文件修改通知的要求编制投标文件，投标文件应对招标文件提出的实质性要求和条件做出响应。</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2、承包人的投标文件应包括下列内容：</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1）投标函</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2）法定代表人资格证明书</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3）法定代表人委托代理人的委托书</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4）投标报价汇总表及其它报价表</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（九）投标保证金：详见投标须知前附表</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 xml:space="preserve"> (十) 勘察现场</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1、承包人可以对工程施工现场和周围环境进行勘察，以获取编制投标文件和签署合同所需的所有资料。勘察现场所发生的费用由承包人承担。</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2、招标人向承包人提供的有关施工现场的资料和数据是招标人现有的能使承包人利用的资料。招标人对承包人由此而做出的推论、理解和结论概不负责。</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（十一）投标文件的份数和签署</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1、承包人必须分标段各编制一份投标文件。投标文件应使用不能擦去的墨水书写或打印，由承包人加盖公章和法定代表人或法定代表人委托的代理人印鉴或签字。</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2、全套投标文件应无涂改和行间插字，除非这些删改是根据招标人的指示进行的，或者是承包人造成的必须修改的错误。修改处应由投标文件签署人加盖印鉴。</w:t>
      </w:r>
    </w:p>
    <w:p>
      <w:pPr>
        <w:tabs>
          <w:tab w:val="left" w:pos="0"/>
          <w:tab w:val="left" w:pos="993"/>
          <w:tab w:val="left" w:pos="1134"/>
        </w:tabs>
        <w:adjustRightInd w:val="0"/>
        <w:snapToGrid w:val="0"/>
        <w:spacing w:line="400" w:lineRule="exact"/>
        <w:jc w:val="center"/>
        <w:rPr>
          <w:rFonts w:hint="eastAsia" w:ascii="宋体" w:hAnsi="宋体" w:eastAsia="宋体" w:cs="宋体"/>
          <w:b/>
          <w:snapToGrid w:val="0"/>
          <w:color w:val="auto"/>
          <w:sz w:val="21"/>
          <w:szCs w:val="21"/>
        </w:rPr>
      </w:pPr>
      <w:r>
        <w:rPr>
          <w:rFonts w:hint="eastAsia" w:ascii="宋体" w:hAnsi="宋体" w:eastAsia="宋体" w:cs="宋体"/>
          <w:b/>
          <w:snapToGrid w:val="0"/>
          <w:color w:val="auto"/>
          <w:sz w:val="21"/>
          <w:szCs w:val="21"/>
        </w:rPr>
        <w:t>五、投标文件的递交</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（十二）投标文件的密封与标志</w:t>
      </w:r>
    </w:p>
    <w:p>
      <w:pPr>
        <w:tabs>
          <w:tab w:val="left" w:pos="0"/>
          <w:tab w:val="left" w:pos="851"/>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1、密封：承包人必须按前附表要求的份数将投标文件密封提交，并在封袋骑缝密封处加盖承包人法人印章和法定代表人或其委托代理人的印章。</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2、标志：承包人应在投标文件封袋上正确标明“正本”或“副本”字样，所有封袋上都必须写明招标人名称和工程名称以及承包人的名称。</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bCs/>
          <w:snapToGrid w:val="0"/>
          <w:color w:val="auto"/>
          <w:sz w:val="21"/>
          <w:szCs w:val="21"/>
          <w:highlight w:val="none"/>
        </w:rPr>
      </w:pPr>
      <w:r>
        <w:rPr>
          <w:rFonts w:hint="eastAsia" w:ascii="宋体" w:hAnsi="宋体" w:eastAsia="宋体" w:cs="宋体"/>
          <w:bCs/>
          <w:snapToGrid w:val="0"/>
          <w:color w:val="auto"/>
          <w:sz w:val="21"/>
          <w:szCs w:val="21"/>
        </w:rPr>
        <w:t>3、投标单位在提交投标文件时必须同时提交反映“单位工程费汇总表”、“分部分项工程量清单计价定额”、“措施项目清单计价定额”、“其他项目清单计价定</w:t>
      </w:r>
      <w:r>
        <w:rPr>
          <w:rFonts w:hint="eastAsia" w:ascii="宋体" w:hAnsi="宋体" w:eastAsia="宋体" w:cs="宋体"/>
          <w:bCs/>
          <w:snapToGrid w:val="0"/>
          <w:color w:val="auto"/>
          <w:sz w:val="21"/>
          <w:szCs w:val="21"/>
          <w:highlight w:val="none"/>
        </w:rPr>
        <w:t>额”等工程量清单要求的所有表式的投标文件一起装袋、密封并标志后在开标前提交。</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b/>
          <w:bCs/>
          <w:snapToGrid w:val="0"/>
          <w:color w:val="auto"/>
          <w:sz w:val="21"/>
          <w:szCs w:val="21"/>
        </w:rPr>
      </w:pPr>
      <w:r>
        <w:rPr>
          <w:rFonts w:hint="eastAsia" w:ascii="宋体" w:hAnsi="宋体" w:eastAsia="宋体" w:cs="宋体"/>
          <w:bCs/>
          <w:snapToGrid w:val="0"/>
          <w:color w:val="auto"/>
          <w:sz w:val="21"/>
          <w:szCs w:val="21"/>
        </w:rPr>
        <w:t>未按上述规定编制、密封、标志所递交的投标文件招标人有权拒绝。</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（十三）投标截止期</w:t>
      </w:r>
    </w:p>
    <w:p>
      <w:pPr>
        <w:tabs>
          <w:tab w:val="left" w:pos="0"/>
          <w:tab w:val="left" w:pos="1134"/>
        </w:tabs>
        <w:adjustRightInd w:val="0"/>
        <w:snapToGrid w:val="0"/>
        <w:spacing w:line="400" w:lineRule="exact"/>
        <w:ind w:left="400" w:left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1、承包人应在投标须知中规定的时间之前将投标文件递交到指定地点。招标人在接</w:t>
      </w:r>
    </w:p>
    <w:p>
      <w:pPr>
        <w:tabs>
          <w:tab w:val="left" w:pos="0"/>
          <w:tab w:val="left" w:pos="1134"/>
        </w:tabs>
        <w:adjustRightInd w:val="0"/>
        <w:snapToGrid w:val="0"/>
        <w:spacing w:line="400" w:lineRule="exact"/>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到投标文件时将在投标文件上注明收到的日期和时间，并当面开具接受清单。</w:t>
      </w:r>
    </w:p>
    <w:p>
      <w:pPr>
        <w:tabs>
          <w:tab w:val="left" w:pos="0"/>
          <w:tab w:val="left" w:pos="993"/>
          <w:tab w:val="left" w:pos="1134"/>
        </w:tabs>
        <w:adjustRightInd w:val="0"/>
        <w:snapToGrid w:val="0"/>
        <w:spacing w:line="400" w:lineRule="exact"/>
        <w:ind w:left="400" w:left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2、招标人可以按本文件第（六）条规定以修改通知的方式，酌情延长递交投标文件的</w:t>
      </w:r>
    </w:p>
    <w:p>
      <w:pPr>
        <w:tabs>
          <w:tab w:val="left" w:pos="0"/>
          <w:tab w:val="left" w:pos="1134"/>
        </w:tabs>
        <w:adjustRightInd w:val="0"/>
        <w:snapToGrid w:val="0"/>
        <w:spacing w:line="400" w:lineRule="exact"/>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截止日期。在上述情况下，招标人与承包人以前的投标截止期方面的全部权力、责任和义务，将适用于延长后新的投标截止期。</w:t>
      </w:r>
    </w:p>
    <w:p>
      <w:pPr>
        <w:tabs>
          <w:tab w:val="left" w:pos="0"/>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3、超过投标截止期送达的投标文件将被拒绝并原封退给承包人。</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4、提交投标文件的承包人少于三个的，招标人将依法重新招标。</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（十四）投标文件的修改与撤回</w:t>
      </w:r>
    </w:p>
    <w:p>
      <w:pPr>
        <w:tabs>
          <w:tab w:val="left" w:pos="0"/>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1、承包人可以在递交投标文件以后，在规定的投标截止期之前，以书面形式向招标人递交补充、修改、替代或撤回其投标文件的通知。在投标截止期以后，不得更改投标文件。</w:t>
      </w:r>
    </w:p>
    <w:p>
      <w:pPr>
        <w:tabs>
          <w:tab w:val="left" w:pos="0"/>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2、承包人的补充、修改、替代或撤回通知，应按按本文件第（十二）条规定的要求编　　</w:t>
      </w:r>
    </w:p>
    <w:p>
      <w:pPr>
        <w:tabs>
          <w:tab w:val="left" w:pos="0"/>
          <w:tab w:val="left" w:pos="1134"/>
        </w:tabs>
        <w:adjustRightInd w:val="0"/>
        <w:snapToGrid w:val="0"/>
        <w:spacing w:line="400" w:lineRule="exact"/>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制、密封、标志和递交，密封袋上应标明“补充”、“修改”、“替代”或“撤回”字样。</w:t>
      </w:r>
    </w:p>
    <w:p>
      <w:pPr>
        <w:tabs>
          <w:tab w:val="left" w:pos="0"/>
          <w:tab w:val="left" w:pos="709"/>
          <w:tab w:val="left" w:pos="993"/>
        </w:tabs>
        <w:adjustRightInd w:val="0"/>
        <w:snapToGrid w:val="0"/>
        <w:spacing w:line="400" w:lineRule="exact"/>
        <w:ind w:left="400" w:left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3、投标截止以后,在投标有效期内，承包人不得撤回投标文件，否则其投标保证金将</w:t>
      </w:r>
    </w:p>
    <w:p>
      <w:pPr>
        <w:tabs>
          <w:tab w:val="left" w:pos="0"/>
          <w:tab w:val="left" w:pos="709"/>
        </w:tabs>
        <w:adjustRightInd w:val="0"/>
        <w:snapToGrid w:val="0"/>
        <w:spacing w:line="400" w:lineRule="exact"/>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被没收。</w:t>
      </w:r>
    </w:p>
    <w:p>
      <w:pPr>
        <w:tabs>
          <w:tab w:val="left" w:pos="0"/>
          <w:tab w:val="left" w:pos="993"/>
          <w:tab w:val="left" w:pos="1134"/>
        </w:tabs>
        <w:adjustRightInd w:val="0"/>
        <w:snapToGrid w:val="0"/>
        <w:spacing w:line="400" w:lineRule="exact"/>
        <w:jc w:val="center"/>
        <w:rPr>
          <w:rFonts w:hint="eastAsia" w:ascii="宋体" w:hAnsi="宋体" w:eastAsia="宋体" w:cs="宋体"/>
          <w:b/>
          <w:snapToGrid w:val="0"/>
          <w:color w:val="auto"/>
          <w:sz w:val="21"/>
          <w:szCs w:val="21"/>
        </w:rPr>
      </w:pPr>
      <w:r>
        <w:rPr>
          <w:rFonts w:hint="eastAsia" w:ascii="宋体" w:hAnsi="宋体" w:eastAsia="宋体" w:cs="宋体"/>
          <w:b/>
          <w:snapToGrid w:val="0"/>
          <w:color w:val="auto"/>
          <w:sz w:val="21"/>
          <w:szCs w:val="21"/>
        </w:rPr>
        <w:t>六、开    标</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（十五）开标</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1、开标由招标人或其委托的招标代理机构人员主持，邀请所有承包人参加。</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3、招标人在招标文件要求提交投标文件的截止时间前收到的所有投标文件，开标时都将当众予以拆封、宣读、记录。</w:t>
      </w:r>
    </w:p>
    <w:p>
      <w:pPr>
        <w:tabs>
          <w:tab w:val="left" w:pos="0"/>
          <w:tab w:val="left" w:pos="1134"/>
        </w:tabs>
        <w:adjustRightInd w:val="0"/>
        <w:snapToGrid w:val="0"/>
        <w:spacing w:line="400" w:lineRule="exact"/>
        <w:ind w:left="400" w:left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4、唱标顺序按各承包人送达投标文件时间先后的逆顺序进行。</w:t>
      </w:r>
    </w:p>
    <w:p>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5、在开标时，投标文件出现下列情况之一的，招标人不予受理：</w:t>
      </w:r>
    </w:p>
    <w:p>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(1)逾期送达的或未送达指定地点的；</w:t>
      </w:r>
    </w:p>
    <w:p>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(2)未按照招标文件的要求予以密封、标志的；</w:t>
      </w:r>
    </w:p>
    <w:p>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(3)未提供法定代表人证明和有效身份证明的；</w:t>
      </w:r>
    </w:p>
    <w:p>
      <w:pPr>
        <w:tabs>
          <w:tab w:val="left" w:pos="993"/>
          <w:tab w:val="left" w:pos="1134"/>
        </w:tabs>
        <w:adjustRightInd w:val="0"/>
        <w:snapToGrid w:val="0"/>
        <w:spacing w:line="400" w:lineRule="exact"/>
        <w:ind w:firstLine="420" w:firstLineChars="200"/>
        <w:rPr>
          <w:rFonts w:hint="eastAsia" w:ascii="宋体" w:hAnsi="宋体" w:eastAsia="宋体" w:cs="宋体"/>
          <w:b/>
          <w:snapToGrid w:val="0"/>
          <w:color w:val="auto"/>
          <w:sz w:val="21"/>
          <w:szCs w:val="21"/>
        </w:rPr>
      </w:pPr>
      <w:r>
        <w:rPr>
          <w:rFonts w:hint="eastAsia" w:ascii="宋体" w:hAnsi="宋体" w:eastAsia="宋体" w:cs="宋体"/>
          <w:color w:val="auto"/>
          <w:sz w:val="21"/>
          <w:szCs w:val="21"/>
        </w:rPr>
        <w:t>(4)未提供授权委托书和所委托人身份证明的；</w:t>
      </w:r>
    </w:p>
    <w:p>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(5)未参加开标会议的</w:t>
      </w:r>
      <w:r>
        <w:rPr>
          <w:rFonts w:hint="eastAsia" w:ascii="宋体" w:hAnsi="宋体" w:eastAsia="宋体" w:cs="宋体"/>
          <w:b/>
          <w:bCs/>
          <w:color w:val="auto"/>
          <w:sz w:val="21"/>
          <w:szCs w:val="21"/>
        </w:rPr>
        <w:t>;</w:t>
      </w:r>
    </w:p>
    <w:p>
      <w:pPr>
        <w:tabs>
          <w:tab w:val="left" w:pos="340"/>
        </w:tabs>
        <w:adjustRightInd w:val="0"/>
        <w:snapToGrid w:val="0"/>
        <w:spacing w:line="400" w:lineRule="exact"/>
        <w:ind w:firstLine="420" w:firstLineChars="200"/>
        <w:rPr>
          <w:rFonts w:hint="eastAsia" w:ascii="宋体" w:hAnsi="宋体" w:eastAsia="宋体" w:cs="宋体"/>
          <w:bCs/>
          <w:snapToGrid w:val="0"/>
          <w:color w:val="auto"/>
          <w:sz w:val="21"/>
          <w:szCs w:val="21"/>
        </w:rPr>
      </w:pPr>
      <w:r>
        <w:rPr>
          <w:rFonts w:hint="eastAsia" w:ascii="宋体" w:hAnsi="宋体" w:eastAsia="宋体" w:cs="宋体"/>
          <w:bCs/>
          <w:snapToGrid w:val="0"/>
          <w:color w:val="auto"/>
          <w:sz w:val="21"/>
          <w:szCs w:val="21"/>
        </w:rPr>
        <w:t>(6)提供材料有瑕疵的；</w:t>
      </w:r>
    </w:p>
    <w:p>
      <w:pPr>
        <w:tabs>
          <w:tab w:val="left" w:pos="0"/>
          <w:tab w:val="left" w:pos="993"/>
          <w:tab w:val="left" w:pos="1134"/>
        </w:tabs>
        <w:adjustRightInd w:val="0"/>
        <w:snapToGrid w:val="0"/>
        <w:spacing w:line="400" w:lineRule="exact"/>
        <w:ind w:firstLine="422" w:firstLineChars="200"/>
        <w:jc w:val="center"/>
        <w:rPr>
          <w:rFonts w:hint="eastAsia" w:ascii="宋体" w:hAnsi="宋体" w:eastAsia="宋体" w:cs="宋体"/>
          <w:b/>
          <w:snapToGrid w:val="0"/>
          <w:color w:val="auto"/>
          <w:sz w:val="21"/>
          <w:szCs w:val="21"/>
        </w:rPr>
      </w:pPr>
      <w:r>
        <w:rPr>
          <w:rFonts w:hint="eastAsia" w:ascii="宋体" w:hAnsi="宋体" w:eastAsia="宋体" w:cs="宋体"/>
          <w:b/>
          <w:snapToGrid w:val="0"/>
          <w:color w:val="auto"/>
          <w:sz w:val="21"/>
          <w:szCs w:val="21"/>
        </w:rPr>
        <w:t>七、评   标</w:t>
      </w:r>
    </w:p>
    <w:p>
      <w:pPr>
        <w:pStyle w:val="10"/>
        <w:widowControl/>
        <w:tabs>
          <w:tab w:val="left" w:pos="0"/>
          <w:tab w:val="left" w:pos="993"/>
          <w:tab w:val="left" w:pos="1134"/>
        </w:tabs>
        <w:adjustRightInd w:val="0"/>
        <w:snapToGrid w:val="0"/>
        <w:spacing w:line="400" w:lineRule="exact"/>
        <w:ind w:firstLine="420" w:firstLineChars="200"/>
        <w:rPr>
          <w:rFonts w:hint="eastAsia" w:ascii="宋体" w:hAnsi="宋体" w:eastAsia="宋体" w:cs="宋体"/>
          <w:b/>
          <w:snapToGrid w:val="0"/>
          <w:color w:val="auto"/>
          <w:kern w:val="0"/>
          <w:sz w:val="21"/>
          <w:szCs w:val="21"/>
        </w:rPr>
      </w:pPr>
      <w:r>
        <w:rPr>
          <w:rFonts w:hint="eastAsia" w:ascii="宋体" w:hAnsi="宋体" w:eastAsia="宋体" w:cs="宋体"/>
          <w:snapToGrid w:val="0"/>
          <w:color w:val="auto"/>
          <w:kern w:val="0"/>
          <w:sz w:val="21"/>
          <w:szCs w:val="21"/>
        </w:rPr>
        <w:t>（十六）评标</w:t>
      </w:r>
    </w:p>
    <w:p>
      <w:pPr>
        <w:spacing w:line="40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1、评标</w:t>
      </w:r>
    </w:p>
    <w:p>
      <w:pPr>
        <w:tabs>
          <w:tab w:val="left" w:pos="0"/>
          <w:tab w:val="left" w:pos="993"/>
          <w:tab w:val="left" w:pos="1134"/>
        </w:tabs>
        <w:adjustRightInd w:val="0"/>
        <w:snapToGrid w:val="0"/>
        <w:spacing w:line="40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2、清标</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2.1组建清标工作组</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snapToGrid w:val="0"/>
          <w:color w:val="auto"/>
          <w:sz w:val="21"/>
          <w:szCs w:val="21"/>
        </w:rPr>
        <w:t>2.2</w:t>
      </w:r>
      <w:r>
        <w:rPr>
          <w:rFonts w:hint="eastAsia" w:ascii="宋体" w:hAnsi="宋体" w:eastAsia="宋体" w:cs="宋体"/>
          <w:color w:val="auto"/>
          <w:sz w:val="21"/>
          <w:szCs w:val="21"/>
        </w:rPr>
        <w:t xml:space="preserve">清标工作的主要内容包括：  </w:t>
      </w:r>
    </w:p>
    <w:p>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2.2.1按照投标总价的高低，对投标文件进行排序；</w:t>
      </w:r>
    </w:p>
    <w:p>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2.2.2根据招标文件的规定，对所有投标文件进行全面的审查，列出投标文件在符合性、响应性和技术方法、技术措施、技术标准等方面存在的所有偏差；</w:t>
      </w:r>
    </w:p>
    <w:p>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2.2.3按照招标文件的规定的方法和标准，对投标报价进行换算； </w:t>
      </w:r>
    </w:p>
    <w:p>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2.2.4对投标报价进行校核，列出投标文件存在的算术计算错误；</w:t>
      </w:r>
    </w:p>
    <w:p>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2.2.5根据本招标文件规定的标准，审查并列出过高和过低的投标价格；</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2.2.6形成书面的清标情况报告。</w:t>
      </w:r>
    </w:p>
    <w:p>
      <w:pPr>
        <w:tabs>
          <w:tab w:val="left" w:pos="0"/>
          <w:tab w:val="left" w:pos="993"/>
          <w:tab w:val="left" w:pos="1134"/>
        </w:tabs>
        <w:adjustRightInd w:val="0"/>
        <w:snapToGrid w:val="0"/>
        <w:spacing w:line="400" w:lineRule="exact"/>
        <w:ind w:firstLine="422" w:firstLineChars="200"/>
        <w:rPr>
          <w:rFonts w:hint="eastAsia" w:ascii="宋体" w:hAnsi="宋体" w:eastAsia="宋体" w:cs="宋体"/>
          <w:b/>
          <w:snapToGrid w:val="0"/>
          <w:color w:val="auto"/>
          <w:sz w:val="21"/>
          <w:szCs w:val="21"/>
        </w:rPr>
      </w:pPr>
      <w:r>
        <w:rPr>
          <w:rFonts w:hint="eastAsia" w:ascii="宋体" w:hAnsi="宋体" w:eastAsia="宋体" w:cs="宋体"/>
          <w:b/>
          <w:snapToGrid w:val="0"/>
          <w:color w:val="auto"/>
          <w:sz w:val="21"/>
          <w:szCs w:val="21"/>
        </w:rPr>
        <w:t>3、评标活动</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1）评标活动在有关行政监督管理部门的监督下，由评标委员会组织进行。</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2）评标委员会由招标人负责组建。</w:t>
      </w:r>
    </w:p>
    <w:p>
      <w:pPr>
        <w:tabs>
          <w:tab w:val="left" w:pos="0"/>
          <w:tab w:val="left" w:pos="993"/>
          <w:tab w:val="left" w:pos="1134"/>
        </w:tabs>
        <w:adjustRightInd w:val="0"/>
        <w:snapToGrid w:val="0"/>
        <w:spacing w:line="400" w:lineRule="exact"/>
        <w:ind w:firstLine="422" w:firstLineChars="200"/>
        <w:rPr>
          <w:rFonts w:hint="eastAsia" w:ascii="宋体" w:hAnsi="宋体" w:eastAsia="宋体" w:cs="宋体"/>
          <w:b/>
          <w:bCs/>
          <w:snapToGrid w:val="0"/>
          <w:color w:val="auto"/>
          <w:sz w:val="21"/>
          <w:szCs w:val="21"/>
        </w:rPr>
      </w:pPr>
      <w:r>
        <w:rPr>
          <w:rFonts w:hint="eastAsia" w:ascii="宋体" w:hAnsi="宋体" w:eastAsia="宋体" w:cs="宋体"/>
          <w:b/>
          <w:bCs/>
          <w:snapToGrid w:val="0"/>
          <w:color w:val="auto"/>
          <w:sz w:val="21"/>
          <w:szCs w:val="21"/>
        </w:rPr>
        <w:t>4、本工程采用下列第</w:t>
      </w:r>
      <w:r>
        <w:rPr>
          <w:rFonts w:hint="eastAsia" w:ascii="宋体" w:hAnsi="宋体" w:eastAsia="宋体" w:cs="宋体"/>
          <w:b/>
          <w:bCs/>
          <w:snapToGrid w:val="0"/>
          <w:color w:val="auto"/>
          <w:sz w:val="21"/>
          <w:szCs w:val="21"/>
          <w:u w:val="single"/>
        </w:rPr>
        <w:t xml:space="preserve"> （3）</w:t>
      </w:r>
      <w:r>
        <w:rPr>
          <w:rFonts w:hint="eastAsia" w:ascii="宋体" w:hAnsi="宋体" w:eastAsia="宋体" w:cs="宋体"/>
          <w:b/>
          <w:bCs/>
          <w:snapToGrid w:val="0"/>
          <w:color w:val="auto"/>
          <w:sz w:val="21"/>
          <w:szCs w:val="21"/>
        </w:rPr>
        <w:t>种方式进行评标。</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bCs/>
          <w:snapToGrid w:val="0"/>
          <w:color w:val="auto"/>
          <w:sz w:val="21"/>
          <w:szCs w:val="21"/>
        </w:rPr>
      </w:pPr>
      <w:r>
        <w:rPr>
          <w:rFonts w:hint="eastAsia" w:ascii="宋体" w:hAnsi="宋体" w:eastAsia="宋体" w:cs="宋体"/>
          <w:bCs/>
          <w:snapToGrid w:val="0"/>
          <w:color w:val="auto"/>
          <w:sz w:val="21"/>
          <w:szCs w:val="21"/>
        </w:rPr>
        <w:t>（1）经评审的最低投标价法：是指在投标文件能够满足招标文件实质性要求的承包人中，评审出投标价格最低的承包人，但投标价格低于其企业成本的除外。</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bCs/>
          <w:snapToGrid w:val="0"/>
          <w:color w:val="auto"/>
          <w:sz w:val="21"/>
          <w:szCs w:val="21"/>
        </w:rPr>
      </w:pPr>
      <w:r>
        <w:rPr>
          <w:rFonts w:hint="eastAsia" w:ascii="宋体" w:hAnsi="宋体" w:eastAsia="宋体" w:cs="宋体"/>
          <w:bCs/>
          <w:snapToGrid w:val="0"/>
          <w:color w:val="auto"/>
          <w:sz w:val="21"/>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bCs/>
          <w:snapToGrid w:val="0"/>
          <w:color w:val="auto"/>
          <w:sz w:val="21"/>
          <w:szCs w:val="21"/>
        </w:rPr>
      </w:pPr>
      <w:r>
        <w:rPr>
          <w:rFonts w:hint="eastAsia" w:ascii="宋体" w:hAnsi="宋体" w:eastAsia="宋体" w:cs="宋体"/>
          <w:bCs/>
          <w:snapToGrid w:val="0"/>
          <w:color w:val="auto"/>
          <w:sz w:val="21"/>
          <w:szCs w:val="21"/>
        </w:rPr>
        <w:t>（3）其他评标办法：详见第五章</w:t>
      </w:r>
    </w:p>
    <w:p>
      <w:pPr>
        <w:tabs>
          <w:tab w:val="left" w:pos="0"/>
          <w:tab w:val="left" w:pos="993"/>
          <w:tab w:val="left" w:pos="1134"/>
        </w:tabs>
        <w:adjustRightInd w:val="0"/>
        <w:snapToGrid w:val="0"/>
        <w:spacing w:line="400" w:lineRule="exact"/>
        <w:ind w:firstLine="422" w:firstLineChars="200"/>
        <w:rPr>
          <w:rFonts w:hint="eastAsia" w:ascii="宋体" w:hAnsi="宋体" w:eastAsia="宋体" w:cs="宋体"/>
          <w:b/>
          <w:bCs/>
          <w:snapToGrid w:val="0"/>
          <w:color w:val="auto"/>
          <w:sz w:val="21"/>
          <w:szCs w:val="21"/>
          <w:u w:val="single"/>
        </w:rPr>
      </w:pPr>
      <w:r>
        <w:rPr>
          <w:rFonts w:hint="eastAsia" w:ascii="宋体" w:hAnsi="宋体" w:eastAsia="宋体" w:cs="宋体"/>
          <w:b/>
          <w:bCs/>
          <w:snapToGrid w:val="0"/>
          <w:color w:val="auto"/>
          <w:sz w:val="21"/>
          <w:szCs w:val="21"/>
        </w:rPr>
        <w:t>5、本工程过高或过低的投标价格的具体标准为下列第</w:t>
      </w:r>
      <w:r>
        <w:rPr>
          <w:rFonts w:hint="eastAsia" w:ascii="宋体" w:hAnsi="宋体" w:eastAsia="宋体" w:cs="宋体"/>
          <w:b/>
          <w:bCs/>
          <w:snapToGrid w:val="0"/>
          <w:color w:val="auto"/>
          <w:sz w:val="21"/>
          <w:szCs w:val="21"/>
          <w:u w:val="single"/>
        </w:rPr>
        <w:t xml:space="preserve"> / </w:t>
      </w:r>
      <w:r>
        <w:rPr>
          <w:rFonts w:hint="eastAsia" w:ascii="宋体" w:hAnsi="宋体" w:eastAsia="宋体" w:cs="宋体"/>
          <w:b/>
          <w:bCs/>
          <w:snapToGrid w:val="0"/>
          <w:color w:val="auto"/>
          <w:sz w:val="21"/>
          <w:szCs w:val="21"/>
        </w:rPr>
        <w:t>种方式：</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bCs/>
          <w:snapToGrid w:val="0"/>
          <w:color w:val="auto"/>
          <w:sz w:val="21"/>
          <w:szCs w:val="21"/>
        </w:rPr>
      </w:pPr>
      <w:r>
        <w:rPr>
          <w:rFonts w:hint="eastAsia" w:ascii="宋体" w:hAnsi="宋体" w:eastAsia="宋体" w:cs="宋体"/>
          <w:bCs/>
          <w:snapToGrid w:val="0"/>
          <w:color w:val="auto"/>
          <w:sz w:val="21"/>
          <w:szCs w:val="21"/>
        </w:rPr>
        <w:t>（1）以招标人设定的标底价格的一定幅度为标准；</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bCs/>
          <w:snapToGrid w:val="0"/>
          <w:color w:val="auto"/>
          <w:sz w:val="21"/>
          <w:szCs w:val="21"/>
        </w:rPr>
      </w:pPr>
      <w:r>
        <w:rPr>
          <w:rFonts w:hint="eastAsia" w:ascii="宋体" w:hAnsi="宋体" w:eastAsia="宋体" w:cs="宋体"/>
          <w:bCs/>
          <w:snapToGrid w:val="0"/>
          <w:color w:val="auto"/>
          <w:sz w:val="21"/>
          <w:szCs w:val="21"/>
        </w:rPr>
        <w:t>（2）以建设行政主管部门或有关行业协会公布的信息指导价的一定幅度为标准；</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bCs/>
          <w:snapToGrid w:val="0"/>
          <w:color w:val="auto"/>
          <w:sz w:val="21"/>
          <w:szCs w:val="21"/>
        </w:rPr>
      </w:pPr>
      <w:r>
        <w:rPr>
          <w:rFonts w:hint="eastAsia" w:ascii="宋体" w:hAnsi="宋体" w:eastAsia="宋体" w:cs="宋体"/>
          <w:bCs/>
          <w:snapToGrid w:val="0"/>
          <w:color w:val="auto"/>
          <w:sz w:val="21"/>
          <w:szCs w:val="21"/>
        </w:rPr>
        <w:t>（3）以承包人投标价格的平均值的一定幅度为标准。</w:t>
      </w:r>
    </w:p>
    <w:p>
      <w:pPr>
        <w:tabs>
          <w:tab w:val="left" w:pos="0"/>
          <w:tab w:val="left" w:pos="993"/>
          <w:tab w:val="left" w:pos="1134"/>
        </w:tabs>
        <w:adjustRightInd w:val="0"/>
        <w:snapToGrid w:val="0"/>
        <w:spacing w:line="400" w:lineRule="exact"/>
        <w:ind w:firstLine="422" w:firstLineChars="200"/>
        <w:rPr>
          <w:rFonts w:hint="eastAsia" w:ascii="宋体" w:hAnsi="宋体" w:eastAsia="宋体" w:cs="宋体"/>
          <w:bCs/>
          <w:snapToGrid w:val="0"/>
          <w:color w:val="auto"/>
          <w:sz w:val="21"/>
          <w:szCs w:val="21"/>
        </w:rPr>
      </w:pPr>
      <w:r>
        <w:rPr>
          <w:rFonts w:hint="eastAsia" w:ascii="宋体" w:hAnsi="宋体" w:eastAsia="宋体" w:cs="宋体"/>
          <w:b/>
          <w:bCs/>
          <w:snapToGrid w:val="0"/>
          <w:color w:val="auto"/>
          <w:sz w:val="21"/>
          <w:szCs w:val="21"/>
        </w:rPr>
        <w:t>6、</w:t>
      </w:r>
      <w:r>
        <w:rPr>
          <w:rFonts w:hint="eastAsia" w:ascii="宋体" w:hAnsi="宋体" w:eastAsia="宋体" w:cs="宋体"/>
          <w:bCs/>
          <w:snapToGrid w:val="0"/>
          <w:color w:val="auto"/>
          <w:sz w:val="21"/>
          <w:szCs w:val="21"/>
        </w:rPr>
        <w:t>过低的投标价格，评标委员会应当对与该价格相关的下列因素进行重点分析：</w:t>
      </w:r>
    </w:p>
    <w:p>
      <w:pPr>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（1）工程内容是否完整；</w:t>
      </w:r>
    </w:p>
    <w:p>
      <w:pPr>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（2）施工方法是否正确；</w:t>
      </w:r>
    </w:p>
    <w:p>
      <w:pPr>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（3）施工组织和技术处理是否合理、可行；</w:t>
      </w:r>
    </w:p>
    <w:p>
      <w:pPr>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（4）综合单价和单项费用金额的组成、工料机消耗及确定的费用、利润是否合理；</w:t>
      </w:r>
    </w:p>
    <w:p>
      <w:pPr>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（5）是否满足招标文件对主要材料的规格、型号等的特殊要求，确定的价格材料是否合理；</w:t>
      </w:r>
    </w:p>
    <w:p>
      <w:pPr>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（6）承包人对澄清要求所作的说明是否合理，提供的相关的证明材料是否具有说服力。</w:t>
      </w:r>
    </w:p>
    <w:p>
      <w:pPr>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承包人不能合理说明或者不能提供相关证明材料，或者评标委员会有充分的理由认定上述因素不能支持投标价格成立的，应当在评标报告中详细记录认定的理由和依据。</w:t>
      </w:r>
    </w:p>
    <w:p>
      <w:pPr>
        <w:adjustRightInd w:val="0"/>
        <w:snapToGrid w:val="0"/>
        <w:spacing w:line="400" w:lineRule="exact"/>
        <w:ind w:firstLine="422" w:firstLineChars="200"/>
        <w:rPr>
          <w:rFonts w:hint="eastAsia" w:ascii="宋体" w:hAnsi="宋体" w:eastAsia="宋体" w:cs="宋体"/>
          <w:snapToGrid w:val="0"/>
          <w:color w:val="auto"/>
          <w:sz w:val="21"/>
          <w:szCs w:val="21"/>
        </w:rPr>
      </w:pPr>
      <w:r>
        <w:rPr>
          <w:rFonts w:hint="eastAsia" w:ascii="宋体" w:hAnsi="宋体" w:eastAsia="宋体" w:cs="宋体"/>
          <w:b/>
          <w:snapToGrid w:val="0"/>
          <w:color w:val="auto"/>
          <w:sz w:val="21"/>
          <w:szCs w:val="21"/>
        </w:rPr>
        <w:t>7、</w:t>
      </w:r>
      <w:r>
        <w:rPr>
          <w:rFonts w:hint="eastAsia" w:ascii="宋体" w:hAnsi="宋体" w:eastAsia="宋体" w:cs="宋体"/>
          <w:snapToGrid w:val="0"/>
          <w:color w:val="auto"/>
          <w:sz w:val="21"/>
          <w:szCs w:val="21"/>
        </w:rPr>
        <w:t>评标过程中数据和评分的计算过程和计算结果均保留二位小数，小数点后的第三位四舍五入。</w:t>
      </w:r>
    </w:p>
    <w:p>
      <w:pPr>
        <w:adjustRightInd w:val="0"/>
        <w:snapToGrid w:val="0"/>
        <w:spacing w:line="400" w:lineRule="exact"/>
        <w:ind w:firstLine="422" w:firstLineChars="200"/>
        <w:rPr>
          <w:rFonts w:hint="eastAsia" w:ascii="宋体" w:hAnsi="宋体" w:eastAsia="宋体" w:cs="宋体"/>
          <w:b/>
          <w:bCs/>
          <w:snapToGrid w:val="0"/>
          <w:color w:val="auto"/>
          <w:sz w:val="21"/>
          <w:szCs w:val="21"/>
        </w:rPr>
      </w:pPr>
      <w:r>
        <w:rPr>
          <w:rFonts w:hint="eastAsia" w:ascii="宋体" w:hAnsi="宋体" w:eastAsia="宋体" w:cs="宋体"/>
          <w:b/>
          <w:snapToGrid w:val="0"/>
          <w:color w:val="auto"/>
          <w:sz w:val="21"/>
          <w:szCs w:val="21"/>
        </w:rPr>
        <w:t>8、</w:t>
      </w:r>
      <w:r>
        <w:rPr>
          <w:rFonts w:hint="eastAsia" w:ascii="宋体" w:hAnsi="宋体" w:eastAsia="宋体" w:cs="宋体"/>
          <w:snapToGrid w:val="0"/>
          <w:color w:val="auto"/>
          <w:sz w:val="21"/>
          <w:szCs w:val="21"/>
        </w:rPr>
        <w:t>在评标过程中，评标委员会成员对同一问题意见不一致的，按照少数服从多数的原则形成评标结论。</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tabs>
          <w:tab w:val="left" w:pos="0"/>
          <w:tab w:val="left" w:pos="993"/>
          <w:tab w:val="left" w:pos="1134"/>
        </w:tabs>
        <w:adjustRightInd w:val="0"/>
        <w:snapToGrid w:val="0"/>
        <w:spacing w:line="400" w:lineRule="exact"/>
        <w:ind w:firstLine="422" w:firstLineChars="200"/>
        <w:rPr>
          <w:rFonts w:hint="eastAsia" w:ascii="宋体" w:hAnsi="宋体" w:eastAsia="宋体" w:cs="宋体"/>
          <w:snapToGrid w:val="0"/>
          <w:color w:val="auto"/>
          <w:sz w:val="21"/>
          <w:szCs w:val="21"/>
        </w:rPr>
      </w:pPr>
      <w:r>
        <w:rPr>
          <w:rFonts w:hint="eastAsia" w:ascii="宋体" w:hAnsi="宋体" w:eastAsia="宋体" w:cs="宋体"/>
          <w:b/>
          <w:snapToGrid w:val="0"/>
          <w:color w:val="auto"/>
          <w:sz w:val="21"/>
          <w:szCs w:val="21"/>
        </w:rPr>
        <w:t>9、</w:t>
      </w:r>
      <w:r>
        <w:rPr>
          <w:rFonts w:hint="eastAsia" w:ascii="宋体" w:hAnsi="宋体" w:eastAsia="宋体" w:cs="宋体"/>
          <w:snapToGrid w:val="0"/>
          <w:color w:val="auto"/>
          <w:sz w:val="21"/>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（十七）投标文件的澄清</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1、为了有助于投标文件的审查、评价和比较，评标委员会可以书面方式要求承包人对</w:t>
      </w:r>
    </w:p>
    <w:p>
      <w:pPr>
        <w:pStyle w:val="8"/>
        <w:adjustRightInd w:val="0"/>
        <w:snapToGrid w:val="0"/>
        <w:spacing w:line="400" w:lineRule="exact"/>
        <w:ind w:firstLine="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2、评标委员会在对实质上响应招标文件要求的投标进行报价时，除招标文件另有约定外，将按下述原则进行修正。</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（1）用数字表示的数额与用文字表示的数额不一致时，以文字数额为准；</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（2）单价与工程量的乘积与总价之间不一致时，以单价为准。若单价有明显的小数点错位，应以总价为准，并修改单价。</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(3)工程量清单计价格式中列明的所有需要填报的单价和合价，承包人均应填报，未填报的单价和合价，视为此项费用已包含在工程量清单的其他单价和合价中。</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（4）按前款规定调整后的报价经承包人</w:t>
      </w:r>
      <w:r>
        <w:rPr>
          <w:rFonts w:hint="eastAsia" w:ascii="宋体" w:hAnsi="宋体" w:eastAsia="宋体" w:cs="宋体"/>
          <w:bCs/>
          <w:snapToGrid w:val="0"/>
          <w:color w:val="auto"/>
          <w:sz w:val="21"/>
          <w:szCs w:val="21"/>
        </w:rPr>
        <w:t>确认</w:t>
      </w:r>
      <w:r>
        <w:rPr>
          <w:rFonts w:hint="eastAsia" w:ascii="宋体" w:hAnsi="宋体" w:eastAsia="宋体" w:cs="宋体"/>
          <w:snapToGrid w:val="0"/>
          <w:color w:val="auto"/>
          <w:sz w:val="21"/>
          <w:szCs w:val="21"/>
        </w:rPr>
        <w:t>后产生约束力。</w:t>
      </w:r>
    </w:p>
    <w:p>
      <w:pPr>
        <w:pStyle w:val="8"/>
        <w:tabs>
          <w:tab w:val="clear"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评标委员会按照上述规定的原则，要求承包人对相关内容进行澄清、说明或补正、</w:t>
      </w:r>
    </w:p>
    <w:p>
      <w:pPr>
        <w:pStyle w:val="8"/>
        <w:tabs>
          <w:tab w:val="clear"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修正的，承包人应当按照要求进行澄清、说明或补正、修正的；承包人拒绝的，评</w:t>
      </w:r>
    </w:p>
    <w:p>
      <w:pPr>
        <w:pStyle w:val="8"/>
        <w:tabs>
          <w:tab w:val="clear"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标委员会可以否决其投标。</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（十八）在评标过程中，评标委员会若发现承包人以他人的名义投标、串通投标、以行贿手段谋取中标或者以其他弄虚作假方式投标的，该承包人的投标将作废标处理。</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（二十）投标文件有下述情形之一的，属于重大偏差，视为未能对招标文件作出实质性响应，作无效标处理：</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1、投标文件中的投标函未加盖承包人的公章及企业法定代表人印章的，或者企业法定代表人委托代理人没有合法、有效的委托书（原件）及委托代理人印章的；</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2、未按招标文件要求提供投标保证金的；</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3、未按招标文件规定的格式填写，内容不全或关键字迹模糊，无法辨认的；</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4、承包人递交两份或多份内容不同的投标文件，或在一份投标文件中对同一招标项目报有两个或多个报价，且未声明哪一个有效，按招标文件规定提交备选投标方案的除外；</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5、承包人名称或组织结构与资格审查时不一致的；</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6、除在投标文件截止时间前经招标人书面同意外，项目经理与资格审查时不一致的；</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7、承包人资格条件不符合国家有关规定或招标文件要求的；</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8、投标文件载明的招标项目完成期限超过招标文件规定的期限；</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 xml:space="preserve">9、明显不符合技术规范，技术标准的要求；                                                         </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10、投标报价超过招标文件规定的控制总价、控制单价的；</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11、不同承包人的投标文件出现了评标委员会认为不应当雷同的情况；</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12、投标文件的已标价工程量清单与招标文件提供的工程量清单中的项目编码、项目名称、项目特征、计量单位、工程量不一致的；</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13、投标报价中任一项目综合单价为0、负数、缺项的；</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14、改变招标文件规定的暂定价格或不可竟争费用的；</w:t>
      </w:r>
    </w:p>
    <w:p>
      <w:pPr>
        <w:pStyle w:val="8"/>
        <w:adjustRightInd w:val="0"/>
        <w:snapToGrid w:val="0"/>
        <w:spacing w:line="400" w:lineRule="exact"/>
        <w:ind w:firstLine="420" w:firstLineChars="200"/>
        <w:jc w:val="left"/>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15、投标文件提出了不能满足招标文件要求或招标人不能接受的工程验收、计量、价款结算支付办法；</w:t>
      </w:r>
    </w:p>
    <w:p>
      <w:pPr>
        <w:pStyle w:val="8"/>
        <w:adjustRightInd w:val="0"/>
        <w:snapToGrid w:val="0"/>
        <w:spacing w:line="400" w:lineRule="exact"/>
        <w:ind w:firstLine="420" w:firstLineChars="200"/>
        <w:jc w:val="left"/>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16、以他人的名义投标、串通投标、以行贿手段谋取中标或者以其他弄虚作假方式投标的；</w:t>
      </w:r>
    </w:p>
    <w:p>
      <w:pPr>
        <w:pStyle w:val="8"/>
        <w:adjustRightInd w:val="0"/>
        <w:snapToGrid w:val="0"/>
        <w:spacing w:line="400" w:lineRule="exact"/>
        <w:ind w:firstLine="420" w:firstLineChars="200"/>
        <w:jc w:val="left"/>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17、投标文件未装订成册的（含活页装订的）；</w:t>
      </w:r>
    </w:p>
    <w:p>
      <w:pPr>
        <w:tabs>
          <w:tab w:val="left" w:pos="709"/>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18、评标委员会根据规定否决不合格投标或者界定为无效投标文件后，因有效投标不足三个使得投标明显缺乏竞争的，评标委员会可以否决全部投标。所有投标被否决的，招标人依法重新招标。</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二十一）评标和定标将在投标有效期结束日30个工作日前完成。不能在投标有效期结束日30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人损失的，招标人将给予补偿，但因不可抗力需延长投标有效期的除外。</w:t>
      </w:r>
    </w:p>
    <w:p>
      <w:pPr>
        <w:tabs>
          <w:tab w:val="left" w:pos="0"/>
          <w:tab w:val="left" w:pos="993"/>
          <w:tab w:val="left" w:pos="1134"/>
        </w:tabs>
        <w:adjustRightInd w:val="0"/>
        <w:snapToGrid w:val="0"/>
        <w:spacing w:line="400" w:lineRule="exact"/>
        <w:jc w:val="center"/>
        <w:rPr>
          <w:rFonts w:hint="eastAsia" w:ascii="宋体" w:hAnsi="宋体" w:eastAsia="宋体" w:cs="宋体"/>
          <w:b/>
          <w:snapToGrid w:val="0"/>
          <w:color w:val="auto"/>
          <w:sz w:val="21"/>
          <w:szCs w:val="21"/>
        </w:rPr>
      </w:pPr>
    </w:p>
    <w:p>
      <w:pPr>
        <w:tabs>
          <w:tab w:val="left" w:pos="0"/>
          <w:tab w:val="left" w:pos="993"/>
          <w:tab w:val="left" w:pos="1134"/>
        </w:tabs>
        <w:adjustRightInd w:val="0"/>
        <w:snapToGrid w:val="0"/>
        <w:spacing w:line="400" w:lineRule="exact"/>
        <w:jc w:val="center"/>
        <w:rPr>
          <w:rFonts w:hint="eastAsia" w:ascii="宋体" w:hAnsi="宋体" w:eastAsia="宋体" w:cs="宋体"/>
          <w:snapToGrid w:val="0"/>
          <w:color w:val="auto"/>
          <w:sz w:val="21"/>
          <w:szCs w:val="21"/>
        </w:rPr>
      </w:pPr>
      <w:r>
        <w:rPr>
          <w:rFonts w:hint="eastAsia" w:ascii="宋体" w:hAnsi="宋体" w:eastAsia="宋体" w:cs="宋体"/>
          <w:b/>
          <w:snapToGrid w:val="0"/>
          <w:color w:val="auto"/>
          <w:sz w:val="21"/>
          <w:szCs w:val="21"/>
        </w:rPr>
        <w:t>八、授予合同</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（二十二）中标</w:t>
      </w:r>
    </w:p>
    <w:p>
      <w:pPr>
        <w:numPr>
          <w:ilvl w:val="0"/>
          <w:numId w:val="2"/>
        </w:numPr>
        <w:tabs>
          <w:tab w:val="left" w:pos="0"/>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确定中标单位后，招标人将进行中标公示，公示2个工作日，如无异议，招标人向中标单位发出中标通知书，并同时将中标结果通知所有未中标的承包人。中标通知书将成为合同的组成部分。</w:t>
      </w:r>
    </w:p>
    <w:p>
      <w:pPr>
        <w:numPr>
          <w:ilvl w:val="0"/>
          <w:numId w:val="2"/>
        </w:numPr>
        <w:tabs>
          <w:tab w:val="left" w:pos="0"/>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 xml:space="preserve">中标单位收到中标通知书后，应在30日内与招标人签订施工合同。中标人不与招 </w:t>
      </w:r>
    </w:p>
    <w:p>
      <w:pPr>
        <w:tabs>
          <w:tab w:val="left" w:pos="0"/>
          <w:tab w:val="left" w:pos="993"/>
        </w:tabs>
        <w:adjustRightInd w:val="0"/>
        <w:snapToGrid w:val="0"/>
        <w:spacing w:line="400" w:lineRule="exact"/>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标人订立合同的，投标保证金不予退还并取消其中标资格，给招标人造成的损失超过投标保证金数额的，应当对超过部分予以赔偿。</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（二十三）合同签订</w:t>
      </w:r>
    </w:p>
    <w:p>
      <w:pPr>
        <w:tabs>
          <w:tab w:val="left" w:pos="0"/>
          <w:tab w:val="left" w:pos="1002"/>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1、招标人与中标人将根据《中国人民共和国民法典》的规定，依据招标文件和投标文件签订施工合同。</w:t>
      </w:r>
    </w:p>
    <w:p>
      <w:pPr>
        <w:tabs>
          <w:tab w:val="left" w:pos="0"/>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2、履约保证金：</w:t>
      </w:r>
      <w:r>
        <w:rPr>
          <w:rFonts w:hint="eastAsia" w:ascii="宋体" w:hAnsi="宋体" w:eastAsia="宋体" w:cs="宋体"/>
          <w:color w:val="auto"/>
          <w:sz w:val="21"/>
          <w:szCs w:val="21"/>
        </w:rPr>
        <w:t>合同价款的10%，合同签订前交至甲方指定账户，工程竣工验收合格后一次性退还（不计息）</w:t>
      </w:r>
      <w:r>
        <w:rPr>
          <w:rFonts w:hint="eastAsia" w:ascii="宋体" w:hAnsi="宋体" w:eastAsia="宋体" w:cs="宋体"/>
          <w:snapToGrid w:val="0"/>
          <w:color w:val="auto"/>
          <w:sz w:val="21"/>
          <w:szCs w:val="21"/>
        </w:rPr>
        <w:t>。</w:t>
      </w:r>
    </w:p>
    <w:p>
      <w:pPr>
        <w:autoSpaceDE w:val="0"/>
        <w:autoSpaceDN w:val="0"/>
        <w:adjustRightInd w:val="0"/>
        <w:spacing w:line="360" w:lineRule="auto"/>
        <w:jc w:val="center"/>
        <w:rPr>
          <w:rFonts w:hint="eastAsia" w:ascii="宋体" w:hAnsi="宋体"/>
          <w:b/>
          <w:sz w:val="44"/>
          <w:szCs w:val="44"/>
        </w:rPr>
      </w:pPr>
    </w:p>
    <w:p>
      <w:pPr>
        <w:autoSpaceDE w:val="0"/>
        <w:autoSpaceDN w:val="0"/>
        <w:adjustRightInd w:val="0"/>
        <w:spacing w:line="360" w:lineRule="auto"/>
        <w:jc w:val="center"/>
        <w:rPr>
          <w:rFonts w:hint="eastAsia" w:ascii="宋体" w:hAnsi="宋体"/>
          <w:b/>
          <w:sz w:val="44"/>
          <w:szCs w:val="44"/>
        </w:rPr>
      </w:pPr>
    </w:p>
    <w:p>
      <w:pPr>
        <w:autoSpaceDE w:val="0"/>
        <w:autoSpaceDN w:val="0"/>
        <w:adjustRightInd w:val="0"/>
        <w:spacing w:line="360" w:lineRule="auto"/>
        <w:jc w:val="center"/>
        <w:rPr>
          <w:rFonts w:hint="eastAsia" w:ascii="宋体" w:hAnsi="宋体"/>
          <w:b/>
          <w:sz w:val="44"/>
          <w:szCs w:val="44"/>
        </w:rPr>
      </w:pPr>
    </w:p>
    <w:p>
      <w:pPr>
        <w:autoSpaceDE w:val="0"/>
        <w:autoSpaceDN w:val="0"/>
        <w:adjustRightInd w:val="0"/>
        <w:spacing w:line="360" w:lineRule="auto"/>
        <w:jc w:val="center"/>
        <w:rPr>
          <w:rFonts w:hint="eastAsia" w:ascii="宋体" w:hAnsi="宋体"/>
          <w:b/>
          <w:sz w:val="44"/>
          <w:szCs w:val="44"/>
        </w:rPr>
      </w:pPr>
    </w:p>
    <w:p>
      <w:pPr>
        <w:autoSpaceDE w:val="0"/>
        <w:autoSpaceDN w:val="0"/>
        <w:adjustRightInd w:val="0"/>
        <w:spacing w:line="360" w:lineRule="auto"/>
        <w:jc w:val="center"/>
        <w:rPr>
          <w:rFonts w:hint="eastAsia" w:ascii="宋体" w:hAnsi="宋体"/>
          <w:b/>
          <w:sz w:val="44"/>
          <w:szCs w:val="44"/>
        </w:rPr>
      </w:pPr>
    </w:p>
    <w:p>
      <w:pPr>
        <w:autoSpaceDE w:val="0"/>
        <w:autoSpaceDN w:val="0"/>
        <w:adjustRightInd w:val="0"/>
        <w:spacing w:line="360" w:lineRule="auto"/>
        <w:jc w:val="center"/>
        <w:rPr>
          <w:rFonts w:hint="eastAsia" w:ascii="宋体" w:hAnsi="宋体"/>
          <w:b/>
          <w:sz w:val="44"/>
          <w:szCs w:val="44"/>
        </w:rPr>
      </w:pPr>
    </w:p>
    <w:p>
      <w:pPr>
        <w:autoSpaceDE w:val="0"/>
        <w:autoSpaceDN w:val="0"/>
        <w:adjustRightInd w:val="0"/>
        <w:spacing w:line="360" w:lineRule="auto"/>
        <w:jc w:val="center"/>
        <w:rPr>
          <w:rFonts w:hint="eastAsia" w:ascii="宋体" w:hAnsi="宋体"/>
          <w:b/>
          <w:sz w:val="44"/>
          <w:szCs w:val="44"/>
        </w:rPr>
      </w:pPr>
    </w:p>
    <w:p>
      <w:pPr>
        <w:autoSpaceDE w:val="0"/>
        <w:autoSpaceDN w:val="0"/>
        <w:adjustRightInd w:val="0"/>
        <w:spacing w:line="360" w:lineRule="auto"/>
        <w:jc w:val="center"/>
        <w:rPr>
          <w:rFonts w:hint="eastAsia" w:ascii="宋体" w:hAnsi="宋体"/>
          <w:b/>
          <w:sz w:val="44"/>
          <w:szCs w:val="44"/>
        </w:rPr>
      </w:pPr>
    </w:p>
    <w:p>
      <w:pPr>
        <w:autoSpaceDE w:val="0"/>
        <w:autoSpaceDN w:val="0"/>
        <w:adjustRightInd w:val="0"/>
        <w:spacing w:line="360" w:lineRule="auto"/>
        <w:jc w:val="center"/>
        <w:rPr>
          <w:rFonts w:hint="eastAsia" w:ascii="宋体" w:hAnsi="宋体"/>
          <w:b/>
          <w:sz w:val="44"/>
          <w:szCs w:val="44"/>
        </w:rPr>
      </w:pPr>
    </w:p>
    <w:p>
      <w:pPr>
        <w:autoSpaceDE w:val="0"/>
        <w:autoSpaceDN w:val="0"/>
        <w:adjustRightInd w:val="0"/>
        <w:spacing w:line="360" w:lineRule="auto"/>
        <w:jc w:val="center"/>
        <w:rPr>
          <w:rFonts w:hint="eastAsia" w:ascii="宋体" w:hAnsi="宋体"/>
          <w:b/>
          <w:sz w:val="44"/>
          <w:szCs w:val="44"/>
        </w:rPr>
      </w:pPr>
      <w:r>
        <w:rPr>
          <w:rFonts w:hint="eastAsia" w:ascii="宋体" w:hAnsi="宋体"/>
          <w:b/>
          <w:sz w:val="44"/>
          <w:szCs w:val="44"/>
        </w:rPr>
        <w:t>第二章 合同协议</w:t>
      </w:r>
      <w:bookmarkEnd w:id="5"/>
      <w:bookmarkEnd w:id="6"/>
      <w:bookmarkEnd w:id="7"/>
      <w:bookmarkEnd w:id="8"/>
      <w:bookmarkEnd w:id="9"/>
    </w:p>
    <w:p>
      <w:pPr>
        <w:pStyle w:val="4"/>
        <w:rPr>
          <w:rFonts w:hint="eastAsia"/>
        </w:rPr>
      </w:pPr>
    </w:p>
    <w:p>
      <w:pPr>
        <w:pStyle w:val="5"/>
        <w:ind w:left="400"/>
        <w:rPr>
          <w:rFonts w:hint="eastAsia" w:ascii="宋体" w:hAnsi="宋体"/>
          <w:b/>
          <w:snapToGrid w:val="0"/>
          <w:sz w:val="24"/>
          <w:szCs w:val="24"/>
        </w:rPr>
      </w:pPr>
    </w:p>
    <w:p>
      <w:pPr>
        <w:rPr>
          <w:rFonts w:hint="eastAsia" w:ascii="宋体" w:hAnsi="宋体"/>
          <w:b/>
          <w:snapToGrid w:val="0"/>
          <w:sz w:val="24"/>
          <w:szCs w:val="24"/>
        </w:rPr>
      </w:pPr>
    </w:p>
    <w:p>
      <w:pPr>
        <w:pStyle w:val="16"/>
        <w:rPr>
          <w:rFonts w:hint="eastAsia" w:ascii="宋体" w:hAnsi="宋体"/>
          <w:b/>
          <w:snapToGrid w:val="0"/>
          <w:sz w:val="24"/>
          <w:szCs w:val="24"/>
        </w:rPr>
      </w:pPr>
    </w:p>
    <w:p>
      <w:pPr>
        <w:rPr>
          <w:rFonts w:hint="eastAsia"/>
        </w:rPr>
      </w:pPr>
    </w:p>
    <w:p>
      <w:pPr>
        <w:rPr>
          <w:rFonts w:hint="eastAsia"/>
        </w:rPr>
      </w:pPr>
    </w:p>
    <w:tbl>
      <w:tblPr>
        <w:tblStyle w:val="17"/>
        <w:tblW w:w="0" w:type="auto"/>
        <w:jc w:val="center"/>
        <w:tblLayout w:type="fixed"/>
        <w:tblCellMar>
          <w:top w:w="0" w:type="dxa"/>
          <w:left w:w="108" w:type="dxa"/>
          <w:bottom w:w="0" w:type="dxa"/>
          <w:right w:w="108" w:type="dxa"/>
        </w:tblCellMar>
      </w:tblPr>
      <w:tblGrid>
        <w:gridCol w:w="2218"/>
        <w:gridCol w:w="5899"/>
      </w:tblGrid>
      <w:tr>
        <w:tblPrEx>
          <w:tblCellMar>
            <w:top w:w="0" w:type="dxa"/>
            <w:left w:w="108" w:type="dxa"/>
            <w:bottom w:w="0" w:type="dxa"/>
            <w:right w:w="108" w:type="dxa"/>
          </w:tblCellMar>
        </w:tblPrEx>
        <w:trPr>
          <w:trHeight w:val="962" w:hRule="atLeast"/>
          <w:jc w:val="center"/>
        </w:trPr>
        <w:tc>
          <w:tcPr>
            <w:tcW w:w="2218" w:type="dxa"/>
            <w:tcBorders>
              <w:top w:val="single" w:color="auto" w:sz="4" w:space="0"/>
              <w:left w:val="single" w:color="auto" w:sz="4" w:space="0"/>
              <w:bottom w:val="single" w:color="auto" w:sz="4" w:space="0"/>
              <w:right w:val="single" w:color="auto" w:sz="4" w:space="0"/>
            </w:tcBorders>
            <w:noWrap w:val="0"/>
            <w:vAlign w:val="top"/>
          </w:tcPr>
          <w:p>
            <w:pPr>
              <w:pStyle w:val="21"/>
              <w:spacing w:before="6"/>
              <w:rPr>
                <w:b/>
                <w:sz w:val="23"/>
              </w:rPr>
            </w:pPr>
          </w:p>
          <w:p>
            <w:pPr>
              <w:pStyle w:val="21"/>
              <w:ind w:left="157" w:leftChars="0" w:right="143" w:rightChars="0"/>
              <w:jc w:val="center"/>
              <w:rPr>
                <w:rFonts w:ascii="宋体" w:hAnsi="宋体"/>
                <w:b/>
                <w:bCs/>
                <w:sz w:val="28"/>
                <w:szCs w:val="28"/>
              </w:rPr>
            </w:pPr>
            <w:r>
              <w:rPr>
                <w:b/>
                <w:sz w:val="28"/>
              </w:rPr>
              <w:t>工程名称</w:t>
            </w:r>
          </w:p>
        </w:tc>
        <w:tc>
          <w:tcPr>
            <w:tcW w:w="5899" w:type="dxa"/>
            <w:tcBorders>
              <w:top w:val="single" w:color="auto" w:sz="4" w:space="0"/>
              <w:left w:val="nil"/>
              <w:bottom w:val="single" w:color="auto" w:sz="4" w:space="0"/>
              <w:right w:val="single" w:color="auto" w:sz="4" w:space="0"/>
            </w:tcBorders>
            <w:noWrap w:val="0"/>
            <w:vAlign w:val="top"/>
          </w:tcPr>
          <w:p>
            <w:pPr>
              <w:pStyle w:val="21"/>
              <w:rPr>
                <w:rFonts w:ascii="宋体" w:hAnsi="宋体"/>
                <w:b/>
                <w:bCs/>
                <w:sz w:val="28"/>
                <w:szCs w:val="28"/>
              </w:rPr>
            </w:pPr>
          </w:p>
        </w:tc>
      </w:tr>
      <w:tr>
        <w:tblPrEx>
          <w:tblCellMar>
            <w:top w:w="0" w:type="dxa"/>
            <w:left w:w="108" w:type="dxa"/>
            <w:bottom w:w="0" w:type="dxa"/>
            <w:right w:w="108" w:type="dxa"/>
          </w:tblCellMar>
        </w:tblPrEx>
        <w:trPr>
          <w:trHeight w:val="1022" w:hRule="atLeast"/>
          <w:jc w:val="center"/>
        </w:trPr>
        <w:tc>
          <w:tcPr>
            <w:tcW w:w="2218" w:type="dxa"/>
            <w:tcBorders>
              <w:top w:val="single" w:color="auto" w:sz="4" w:space="0"/>
              <w:left w:val="single" w:color="auto" w:sz="4" w:space="0"/>
              <w:bottom w:val="single" w:color="auto" w:sz="4" w:space="0"/>
              <w:right w:val="single" w:color="auto" w:sz="4" w:space="0"/>
            </w:tcBorders>
            <w:noWrap w:val="0"/>
            <w:vAlign w:val="top"/>
          </w:tcPr>
          <w:p>
            <w:pPr>
              <w:pStyle w:val="21"/>
              <w:spacing w:before="9"/>
              <w:rPr>
                <w:b/>
                <w:sz w:val="25"/>
              </w:rPr>
            </w:pPr>
          </w:p>
          <w:p>
            <w:pPr>
              <w:pStyle w:val="21"/>
              <w:ind w:left="157" w:leftChars="0" w:right="143" w:rightChars="0"/>
              <w:jc w:val="center"/>
              <w:rPr>
                <w:rFonts w:ascii="宋体" w:hAnsi="宋体"/>
                <w:b/>
                <w:bCs/>
                <w:sz w:val="28"/>
                <w:szCs w:val="28"/>
              </w:rPr>
            </w:pPr>
            <w:r>
              <w:rPr>
                <w:b/>
                <w:sz w:val="28"/>
              </w:rPr>
              <w:t>项目</w:t>
            </w:r>
            <w:r>
              <w:rPr>
                <w:rFonts w:hint="eastAsia"/>
                <w:b/>
                <w:sz w:val="28"/>
                <w:lang w:eastAsia="zh-CN"/>
              </w:rPr>
              <w:t>负责人</w:t>
            </w:r>
          </w:p>
        </w:tc>
        <w:tc>
          <w:tcPr>
            <w:tcW w:w="5899" w:type="dxa"/>
            <w:tcBorders>
              <w:top w:val="single" w:color="auto" w:sz="4" w:space="0"/>
              <w:left w:val="nil"/>
              <w:bottom w:val="single" w:color="auto" w:sz="4" w:space="0"/>
              <w:right w:val="single" w:color="auto" w:sz="4" w:space="0"/>
            </w:tcBorders>
            <w:noWrap w:val="0"/>
            <w:vAlign w:val="top"/>
          </w:tcPr>
          <w:p>
            <w:pPr>
              <w:pStyle w:val="21"/>
              <w:rPr>
                <w:rFonts w:ascii="宋体" w:hAnsi="宋体"/>
                <w:b/>
                <w:bCs/>
                <w:sz w:val="28"/>
                <w:szCs w:val="28"/>
              </w:rPr>
            </w:pPr>
          </w:p>
        </w:tc>
      </w:tr>
      <w:tr>
        <w:tblPrEx>
          <w:tblCellMar>
            <w:top w:w="0" w:type="dxa"/>
            <w:left w:w="108" w:type="dxa"/>
            <w:bottom w:w="0" w:type="dxa"/>
            <w:right w:w="108" w:type="dxa"/>
          </w:tblCellMar>
        </w:tblPrEx>
        <w:trPr>
          <w:trHeight w:val="949" w:hRule="atLeast"/>
          <w:jc w:val="center"/>
        </w:trPr>
        <w:tc>
          <w:tcPr>
            <w:tcW w:w="2218" w:type="dxa"/>
            <w:tcBorders>
              <w:top w:val="single" w:color="auto" w:sz="4" w:space="0"/>
              <w:left w:val="single" w:color="auto" w:sz="4" w:space="0"/>
              <w:bottom w:val="single" w:color="auto" w:sz="4" w:space="0"/>
              <w:right w:val="single" w:color="auto" w:sz="4" w:space="0"/>
            </w:tcBorders>
            <w:noWrap w:val="0"/>
            <w:vAlign w:val="top"/>
          </w:tcPr>
          <w:p>
            <w:pPr>
              <w:pStyle w:val="21"/>
              <w:spacing w:before="11"/>
              <w:rPr>
                <w:b/>
              </w:rPr>
            </w:pPr>
          </w:p>
          <w:p>
            <w:pPr>
              <w:pStyle w:val="21"/>
              <w:ind w:left="154" w:leftChars="0" w:right="143" w:rightChars="0"/>
              <w:jc w:val="center"/>
              <w:rPr>
                <w:rFonts w:ascii="宋体" w:hAnsi="宋体"/>
                <w:b/>
                <w:bCs/>
                <w:sz w:val="28"/>
                <w:szCs w:val="28"/>
              </w:rPr>
            </w:pPr>
            <w:r>
              <w:rPr>
                <w:b/>
                <w:sz w:val="28"/>
              </w:rPr>
              <w:t>工期</w:t>
            </w:r>
          </w:p>
        </w:tc>
        <w:tc>
          <w:tcPr>
            <w:tcW w:w="5899" w:type="dxa"/>
            <w:tcBorders>
              <w:top w:val="single" w:color="auto" w:sz="4" w:space="0"/>
              <w:left w:val="nil"/>
              <w:bottom w:val="single" w:color="auto" w:sz="4" w:space="0"/>
              <w:right w:val="single" w:color="auto" w:sz="4" w:space="0"/>
            </w:tcBorders>
            <w:noWrap w:val="0"/>
            <w:vAlign w:val="top"/>
          </w:tcPr>
          <w:p>
            <w:pPr>
              <w:pStyle w:val="21"/>
              <w:rPr>
                <w:rFonts w:ascii="宋体" w:hAnsi="宋体"/>
                <w:b/>
                <w:bCs/>
                <w:sz w:val="28"/>
                <w:szCs w:val="28"/>
              </w:rPr>
            </w:pPr>
          </w:p>
        </w:tc>
      </w:tr>
      <w:tr>
        <w:tblPrEx>
          <w:tblCellMar>
            <w:top w:w="0" w:type="dxa"/>
            <w:left w:w="108" w:type="dxa"/>
            <w:bottom w:w="0" w:type="dxa"/>
            <w:right w:w="108" w:type="dxa"/>
          </w:tblCellMar>
        </w:tblPrEx>
        <w:trPr>
          <w:trHeight w:val="962" w:hRule="atLeast"/>
          <w:jc w:val="center"/>
        </w:trPr>
        <w:tc>
          <w:tcPr>
            <w:tcW w:w="2218" w:type="dxa"/>
            <w:tcBorders>
              <w:top w:val="single" w:color="auto" w:sz="4" w:space="0"/>
              <w:left w:val="single" w:color="auto" w:sz="4" w:space="0"/>
              <w:bottom w:val="single" w:color="auto" w:sz="4" w:space="0"/>
              <w:right w:val="single" w:color="auto" w:sz="4" w:space="0"/>
            </w:tcBorders>
            <w:noWrap w:val="0"/>
            <w:vAlign w:val="top"/>
          </w:tcPr>
          <w:p>
            <w:pPr>
              <w:pStyle w:val="21"/>
              <w:spacing w:before="5"/>
              <w:rPr>
                <w:b/>
                <w:sz w:val="23"/>
              </w:rPr>
            </w:pPr>
          </w:p>
          <w:p>
            <w:pPr>
              <w:pStyle w:val="21"/>
              <w:spacing w:before="1"/>
              <w:ind w:left="157" w:leftChars="0" w:right="143" w:rightChars="0"/>
              <w:jc w:val="center"/>
              <w:rPr>
                <w:rFonts w:hint="eastAsia" w:ascii="宋体" w:hAnsi="宋体"/>
                <w:b/>
                <w:bCs/>
                <w:sz w:val="28"/>
                <w:szCs w:val="28"/>
              </w:rPr>
            </w:pPr>
            <w:r>
              <w:rPr>
                <w:rFonts w:hint="eastAsia"/>
                <w:b/>
                <w:sz w:val="28"/>
                <w:lang w:val="en-US" w:eastAsia="zh-CN"/>
              </w:rPr>
              <w:t>承包人</w:t>
            </w:r>
          </w:p>
        </w:tc>
        <w:tc>
          <w:tcPr>
            <w:tcW w:w="5899" w:type="dxa"/>
            <w:tcBorders>
              <w:top w:val="single" w:color="auto" w:sz="4" w:space="0"/>
              <w:left w:val="nil"/>
              <w:bottom w:val="single" w:color="auto" w:sz="4" w:space="0"/>
              <w:right w:val="single" w:color="auto" w:sz="4" w:space="0"/>
            </w:tcBorders>
            <w:noWrap w:val="0"/>
            <w:vAlign w:val="top"/>
          </w:tcPr>
          <w:p>
            <w:pPr>
              <w:pStyle w:val="21"/>
              <w:rPr>
                <w:rFonts w:ascii="楷体_GB2312" w:eastAsia="楷体_GB2312"/>
                <w:sz w:val="28"/>
                <w:szCs w:val="28"/>
              </w:rPr>
            </w:pPr>
          </w:p>
        </w:tc>
      </w:tr>
      <w:tr>
        <w:tblPrEx>
          <w:tblCellMar>
            <w:top w:w="0" w:type="dxa"/>
            <w:left w:w="108" w:type="dxa"/>
            <w:bottom w:w="0" w:type="dxa"/>
            <w:right w:w="108" w:type="dxa"/>
          </w:tblCellMar>
        </w:tblPrEx>
        <w:trPr>
          <w:trHeight w:val="962" w:hRule="atLeast"/>
          <w:jc w:val="center"/>
        </w:trPr>
        <w:tc>
          <w:tcPr>
            <w:tcW w:w="2218" w:type="dxa"/>
            <w:tcBorders>
              <w:top w:val="single" w:color="auto" w:sz="4" w:space="0"/>
              <w:left w:val="single" w:color="auto" w:sz="4" w:space="0"/>
              <w:bottom w:val="single" w:color="auto" w:sz="4" w:space="0"/>
              <w:right w:val="single" w:color="auto" w:sz="4" w:space="0"/>
            </w:tcBorders>
            <w:noWrap w:val="0"/>
            <w:vAlign w:val="top"/>
          </w:tcPr>
          <w:p>
            <w:pPr>
              <w:pStyle w:val="21"/>
              <w:spacing w:before="5"/>
              <w:rPr>
                <w:b/>
                <w:sz w:val="23"/>
              </w:rPr>
            </w:pPr>
          </w:p>
          <w:p>
            <w:pPr>
              <w:pStyle w:val="21"/>
              <w:spacing w:before="1"/>
              <w:ind w:left="157" w:leftChars="0" w:right="143" w:rightChars="0"/>
              <w:jc w:val="center"/>
              <w:rPr>
                <w:rFonts w:ascii="宋体" w:hAnsi="宋体"/>
                <w:b/>
                <w:bCs/>
                <w:sz w:val="28"/>
                <w:szCs w:val="28"/>
              </w:rPr>
            </w:pPr>
            <w:r>
              <w:rPr>
                <w:b/>
                <w:sz w:val="28"/>
              </w:rPr>
              <w:t>工程地点</w:t>
            </w:r>
          </w:p>
        </w:tc>
        <w:tc>
          <w:tcPr>
            <w:tcW w:w="5899" w:type="dxa"/>
            <w:tcBorders>
              <w:top w:val="single" w:color="auto" w:sz="4" w:space="0"/>
              <w:left w:val="nil"/>
              <w:bottom w:val="single" w:color="auto" w:sz="4" w:space="0"/>
              <w:right w:val="single" w:color="auto" w:sz="4" w:space="0"/>
            </w:tcBorders>
            <w:noWrap w:val="0"/>
            <w:vAlign w:val="top"/>
          </w:tcPr>
          <w:p>
            <w:pPr>
              <w:pStyle w:val="21"/>
              <w:rPr>
                <w:rFonts w:ascii="宋体" w:hAnsi="宋体"/>
                <w:b/>
                <w:bCs/>
                <w:sz w:val="28"/>
                <w:szCs w:val="28"/>
              </w:rPr>
            </w:pPr>
          </w:p>
        </w:tc>
      </w:tr>
    </w:tbl>
    <w:p>
      <w:pPr>
        <w:tabs>
          <w:tab w:val="left" w:pos="0"/>
          <w:tab w:val="left" w:pos="993"/>
          <w:tab w:val="left" w:pos="1134"/>
        </w:tabs>
        <w:adjustRightInd w:val="0"/>
        <w:snapToGrid w:val="0"/>
        <w:spacing w:line="360" w:lineRule="auto"/>
        <w:jc w:val="center"/>
        <w:outlineLvl w:val="0"/>
        <w:rPr>
          <w:rFonts w:hint="eastAsia" w:ascii="宋体" w:hAnsi="宋体"/>
          <w:b/>
          <w:snapToGrid w:val="0"/>
          <w:sz w:val="24"/>
          <w:szCs w:val="24"/>
        </w:rPr>
      </w:pPr>
    </w:p>
    <w:p>
      <w:pPr>
        <w:tabs>
          <w:tab w:val="left" w:pos="0"/>
          <w:tab w:val="left" w:pos="993"/>
          <w:tab w:val="left" w:pos="1134"/>
        </w:tabs>
        <w:adjustRightInd w:val="0"/>
        <w:snapToGrid w:val="0"/>
        <w:spacing w:line="360" w:lineRule="auto"/>
        <w:jc w:val="center"/>
        <w:outlineLvl w:val="0"/>
        <w:rPr>
          <w:rFonts w:hint="eastAsia" w:ascii="宋体" w:hAnsi="宋体"/>
          <w:b/>
          <w:snapToGrid w:val="0"/>
          <w:sz w:val="24"/>
          <w:szCs w:val="24"/>
        </w:rPr>
      </w:pPr>
    </w:p>
    <w:p>
      <w:pPr>
        <w:pStyle w:val="5"/>
        <w:ind w:left="400"/>
        <w:rPr>
          <w:rFonts w:hint="eastAsia" w:ascii="宋体" w:hAnsi="宋体"/>
          <w:b/>
          <w:snapToGrid w:val="0"/>
          <w:sz w:val="24"/>
          <w:szCs w:val="24"/>
        </w:rPr>
      </w:pPr>
    </w:p>
    <w:p>
      <w:pPr>
        <w:rPr>
          <w:rFonts w:hint="eastAsia" w:ascii="宋体" w:hAnsi="宋体"/>
          <w:b/>
          <w:snapToGrid w:val="0"/>
          <w:sz w:val="24"/>
          <w:szCs w:val="24"/>
        </w:rPr>
      </w:pPr>
    </w:p>
    <w:p>
      <w:pPr>
        <w:pStyle w:val="5"/>
        <w:ind w:left="400"/>
        <w:rPr>
          <w:rFonts w:hint="eastAsia" w:ascii="宋体" w:hAnsi="宋体"/>
          <w:b/>
          <w:snapToGrid w:val="0"/>
          <w:sz w:val="24"/>
          <w:szCs w:val="24"/>
        </w:rPr>
      </w:pPr>
    </w:p>
    <w:p>
      <w:pPr>
        <w:rPr>
          <w:rFonts w:hint="eastAsia" w:ascii="宋体" w:hAnsi="宋体"/>
          <w:b/>
          <w:snapToGrid w:val="0"/>
          <w:sz w:val="24"/>
          <w:szCs w:val="24"/>
        </w:rPr>
      </w:pPr>
    </w:p>
    <w:p>
      <w:pPr>
        <w:pStyle w:val="5"/>
        <w:ind w:left="400"/>
        <w:rPr>
          <w:rFonts w:hint="eastAsia" w:ascii="宋体" w:hAnsi="宋体"/>
          <w:b/>
          <w:snapToGrid w:val="0"/>
          <w:sz w:val="24"/>
          <w:szCs w:val="24"/>
        </w:rPr>
      </w:pPr>
    </w:p>
    <w:p>
      <w:pPr>
        <w:rPr>
          <w:rFonts w:hint="eastAsia" w:ascii="宋体" w:hAnsi="宋体"/>
          <w:b/>
          <w:snapToGrid w:val="0"/>
          <w:sz w:val="24"/>
          <w:szCs w:val="24"/>
        </w:rPr>
      </w:pPr>
    </w:p>
    <w:p>
      <w:pPr>
        <w:pStyle w:val="5"/>
        <w:ind w:left="400"/>
        <w:rPr>
          <w:rFonts w:hint="eastAsia"/>
        </w:rPr>
      </w:pPr>
    </w:p>
    <w:p>
      <w:pPr>
        <w:jc w:val="center"/>
        <w:rPr>
          <w:rFonts w:hint="eastAsia" w:ascii="宋体" w:hAnsi="宋体"/>
          <w:sz w:val="30"/>
          <w:szCs w:val="30"/>
        </w:rPr>
      </w:pPr>
      <w:r>
        <w:rPr>
          <w:rFonts w:hint="eastAsia" w:ascii="宋体" w:hAnsi="宋体"/>
          <w:sz w:val="30"/>
          <w:szCs w:val="30"/>
        </w:rPr>
        <w:t>国家工商行政管理局</w:t>
      </w:r>
    </w:p>
    <w:p>
      <w:pPr>
        <w:tabs>
          <w:tab w:val="left" w:pos="0"/>
          <w:tab w:val="left" w:pos="993"/>
          <w:tab w:val="left" w:pos="1134"/>
        </w:tabs>
        <w:adjustRightInd w:val="0"/>
        <w:snapToGrid w:val="0"/>
        <w:spacing w:line="360" w:lineRule="auto"/>
        <w:jc w:val="center"/>
        <w:outlineLvl w:val="0"/>
        <w:rPr>
          <w:rFonts w:hint="eastAsia" w:ascii="宋体" w:hAnsi="宋体"/>
          <w:sz w:val="44"/>
          <w:szCs w:val="44"/>
        </w:rPr>
      </w:pPr>
      <w:r>
        <w:rPr>
          <w:rFonts w:hint="eastAsia" w:ascii="宋体" w:hAnsi="宋体"/>
          <w:sz w:val="30"/>
          <w:szCs w:val="30"/>
        </w:rPr>
        <w:t xml:space="preserve">         中华人民共和国建设部   </w:t>
      </w:r>
      <w:r>
        <w:rPr>
          <w:rFonts w:hint="eastAsia" w:ascii="宋体" w:hAnsi="宋体"/>
          <w:sz w:val="44"/>
          <w:szCs w:val="44"/>
        </w:rPr>
        <w:t>制定</w:t>
      </w:r>
    </w:p>
    <w:p>
      <w:pPr>
        <w:pStyle w:val="4"/>
        <w:ind w:firstLine="0" w:firstLineChars="0"/>
        <w:rPr>
          <w:rFonts w:hint="eastAsia"/>
        </w:rPr>
      </w:pPr>
    </w:p>
    <w:p>
      <w:pPr>
        <w:tabs>
          <w:tab w:val="left" w:pos="0"/>
          <w:tab w:val="left" w:pos="993"/>
          <w:tab w:val="left" w:pos="1134"/>
        </w:tabs>
        <w:adjustRightInd w:val="0"/>
        <w:snapToGrid w:val="0"/>
        <w:spacing w:line="300" w:lineRule="auto"/>
        <w:ind w:right="-246" w:rightChars="-123"/>
        <w:jc w:val="center"/>
        <w:rPr>
          <w:rFonts w:hint="eastAsia" w:ascii="宋体" w:hAnsi="宋体"/>
          <w:b/>
          <w:sz w:val="21"/>
          <w:szCs w:val="21"/>
        </w:rPr>
      </w:pPr>
    </w:p>
    <w:p>
      <w:pPr>
        <w:tabs>
          <w:tab w:val="left" w:pos="0"/>
          <w:tab w:val="left" w:pos="993"/>
          <w:tab w:val="left" w:pos="1134"/>
        </w:tabs>
        <w:adjustRightInd w:val="0"/>
        <w:snapToGrid w:val="0"/>
        <w:spacing w:line="300" w:lineRule="auto"/>
        <w:ind w:right="-246" w:rightChars="-123"/>
        <w:jc w:val="center"/>
        <w:rPr>
          <w:rFonts w:hint="eastAsia" w:ascii="宋体" w:hAnsi="宋体"/>
          <w:b/>
          <w:sz w:val="21"/>
          <w:szCs w:val="21"/>
        </w:rPr>
      </w:pPr>
    </w:p>
    <w:p>
      <w:pPr>
        <w:tabs>
          <w:tab w:val="left" w:pos="0"/>
          <w:tab w:val="left" w:pos="993"/>
          <w:tab w:val="left" w:pos="1134"/>
        </w:tabs>
        <w:adjustRightInd w:val="0"/>
        <w:snapToGrid w:val="0"/>
        <w:spacing w:line="300" w:lineRule="auto"/>
        <w:ind w:right="-246" w:rightChars="-123"/>
        <w:jc w:val="center"/>
        <w:rPr>
          <w:rFonts w:hint="eastAsia" w:ascii="宋体" w:hAnsi="宋体"/>
          <w:b/>
          <w:sz w:val="21"/>
          <w:szCs w:val="21"/>
        </w:rPr>
      </w:pPr>
    </w:p>
    <w:p>
      <w:pPr>
        <w:tabs>
          <w:tab w:val="left" w:pos="0"/>
          <w:tab w:val="left" w:pos="993"/>
          <w:tab w:val="left" w:pos="1134"/>
        </w:tabs>
        <w:adjustRightInd w:val="0"/>
        <w:snapToGrid w:val="0"/>
        <w:spacing w:line="300" w:lineRule="auto"/>
        <w:ind w:right="-246" w:rightChars="-123"/>
        <w:jc w:val="center"/>
        <w:rPr>
          <w:rFonts w:hint="eastAsia" w:ascii="宋体" w:hAnsi="宋体"/>
          <w:b/>
          <w:sz w:val="21"/>
          <w:szCs w:val="21"/>
        </w:rPr>
      </w:pPr>
    </w:p>
    <w:p>
      <w:pPr>
        <w:tabs>
          <w:tab w:val="left" w:pos="0"/>
          <w:tab w:val="left" w:pos="993"/>
          <w:tab w:val="left" w:pos="1134"/>
        </w:tabs>
        <w:adjustRightInd w:val="0"/>
        <w:snapToGrid w:val="0"/>
        <w:spacing w:line="300" w:lineRule="auto"/>
        <w:ind w:right="-246" w:rightChars="-123"/>
        <w:jc w:val="center"/>
        <w:rPr>
          <w:rFonts w:hint="eastAsia" w:ascii="宋体" w:hAnsi="宋体"/>
          <w:b/>
          <w:sz w:val="21"/>
          <w:szCs w:val="21"/>
        </w:rPr>
      </w:pPr>
    </w:p>
    <w:p>
      <w:pPr>
        <w:widowControl/>
        <w:adjustRightInd w:val="0"/>
        <w:snapToGrid w:val="0"/>
        <w:spacing w:line="300" w:lineRule="auto"/>
        <w:ind w:left="902" w:leftChars="240" w:right="-246" w:rightChars="-123" w:hanging="422" w:hangingChars="200"/>
        <w:jc w:val="center"/>
        <w:rPr>
          <w:rFonts w:hint="eastAsia" w:ascii="宋体" w:hAnsi="宋体" w:eastAsia="宋体" w:cs="宋体"/>
          <w:color w:val="auto"/>
          <w:kern w:val="0"/>
          <w:sz w:val="21"/>
          <w:szCs w:val="21"/>
        </w:rPr>
      </w:pPr>
      <w:bookmarkStart w:id="10" w:name="_Toc424397473"/>
      <w:bookmarkStart w:id="11" w:name="_Toc25127"/>
      <w:bookmarkStart w:id="12" w:name="_Toc7509577"/>
      <w:bookmarkStart w:id="13" w:name="_Toc22795"/>
      <w:bookmarkStart w:id="14" w:name="_Toc7647"/>
      <w:bookmarkStart w:id="15" w:name="_Toc25630"/>
      <w:r>
        <w:rPr>
          <w:rFonts w:hint="eastAsia" w:ascii="宋体" w:hAnsi="宋体" w:eastAsia="宋体" w:cs="宋体"/>
          <w:b/>
          <w:bCs/>
          <w:color w:val="auto"/>
          <w:sz w:val="21"/>
          <w:szCs w:val="21"/>
        </w:rPr>
        <w:t>第一部分   协  议  书</w:t>
      </w:r>
    </w:p>
    <w:p>
      <w:pPr>
        <w:widowControl/>
        <w:adjustRightInd w:val="0"/>
        <w:snapToGrid w:val="0"/>
        <w:spacing w:line="340" w:lineRule="exact"/>
        <w:ind w:firstLine="3373" w:firstLineChars="1600"/>
        <w:jc w:val="left"/>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 xml:space="preserve"> </w:t>
      </w:r>
    </w:p>
    <w:p>
      <w:pPr>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 xml:space="preserve">    甲方 ：</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 xml:space="preserve">    </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 xml:space="preserve"> </w:t>
      </w:r>
      <w:r>
        <w:rPr>
          <w:rFonts w:hint="eastAsia" w:ascii="宋体" w:hAnsi="宋体" w:eastAsia="宋体" w:cs="宋体"/>
          <w:b/>
          <w:bCs/>
          <w:color w:val="auto"/>
          <w:sz w:val="21"/>
          <w:szCs w:val="21"/>
          <w:u w:val="single"/>
        </w:rPr>
        <w:t xml:space="preserve">   </w:t>
      </w:r>
      <w:r>
        <w:rPr>
          <w:rFonts w:hint="eastAsia" w:ascii="宋体" w:hAnsi="宋体" w:eastAsia="宋体" w:cs="宋体"/>
          <w:color w:val="auto"/>
          <w:sz w:val="21"/>
          <w:szCs w:val="21"/>
          <w:u w:val="single"/>
        </w:rPr>
        <w:t xml:space="preserve">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乙方 ：</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 xml:space="preserve">    </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 xml:space="preserve"> </w:t>
      </w:r>
      <w:r>
        <w:rPr>
          <w:rFonts w:hint="eastAsia" w:ascii="宋体" w:hAnsi="宋体" w:eastAsia="宋体" w:cs="宋体"/>
          <w:b/>
          <w:bCs/>
          <w:color w:val="auto"/>
          <w:sz w:val="21"/>
          <w:szCs w:val="21"/>
          <w:u w:val="single"/>
        </w:rPr>
        <w:t xml:space="preserve">   </w:t>
      </w:r>
      <w:r>
        <w:rPr>
          <w:rFonts w:hint="eastAsia" w:ascii="宋体" w:hAnsi="宋体" w:eastAsia="宋体" w:cs="宋体"/>
          <w:color w:val="auto"/>
          <w:sz w:val="21"/>
          <w:szCs w:val="21"/>
          <w:u w:val="single"/>
        </w:rPr>
        <w:t xml:space="preserve">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依照《中华人民共和国民法典》、《</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"javascript:SLC(18974,0)" </w:instrText>
      </w:r>
      <w:r>
        <w:rPr>
          <w:rFonts w:hint="eastAsia" w:ascii="宋体" w:hAnsi="宋体" w:eastAsia="宋体" w:cs="宋体"/>
          <w:color w:val="auto"/>
          <w:sz w:val="21"/>
          <w:szCs w:val="21"/>
        </w:rPr>
        <w:fldChar w:fldCharType="separate"/>
      </w:r>
      <w:r>
        <w:rPr>
          <w:rStyle w:val="20"/>
          <w:rFonts w:hint="eastAsia" w:ascii="宋体" w:hAnsi="宋体" w:eastAsia="宋体" w:cs="宋体"/>
          <w:color w:val="auto"/>
          <w:sz w:val="21"/>
          <w:szCs w:val="21"/>
          <w:u w:val="none"/>
        </w:rPr>
        <w:t>中华人民共和国建筑</w:t>
      </w:r>
      <w:bookmarkStart w:id="16" w:name="_Hlt103331644"/>
      <w:bookmarkStart w:id="17" w:name="_Hlt103331645"/>
      <w:r>
        <w:rPr>
          <w:rStyle w:val="20"/>
          <w:rFonts w:hint="eastAsia" w:ascii="宋体" w:hAnsi="宋体" w:eastAsia="宋体" w:cs="宋体"/>
          <w:color w:val="auto"/>
          <w:sz w:val="21"/>
          <w:szCs w:val="21"/>
          <w:u w:val="none"/>
        </w:rPr>
        <w:t>法</w:t>
      </w:r>
      <w:bookmarkEnd w:id="16"/>
      <w:bookmarkEnd w:id="17"/>
      <w:r>
        <w:rPr>
          <w:rStyle w:val="20"/>
          <w:rFonts w:hint="eastAsia" w:ascii="宋体" w:hAnsi="宋体" w:eastAsia="宋体" w:cs="宋体"/>
          <w:color w:val="auto"/>
          <w:sz w:val="21"/>
          <w:szCs w:val="21"/>
          <w:u w:val="none"/>
        </w:rPr>
        <w:fldChar w:fldCharType="end"/>
      </w:r>
      <w:r>
        <w:rPr>
          <w:rFonts w:hint="eastAsia" w:ascii="宋体" w:hAnsi="宋体" w:eastAsia="宋体" w:cs="宋体"/>
          <w:color w:val="auto"/>
          <w:sz w:val="21"/>
          <w:szCs w:val="21"/>
        </w:rPr>
        <w:t>》及其它有关法律、行政法规，遵循平等、自愿、公平和诚实信用的原则，甲方和乙方双方就本工程施工事项经协商达成一致，订立本合同。</w:t>
      </w:r>
    </w:p>
    <w:p>
      <w:pPr>
        <w:spacing w:line="360" w:lineRule="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 xml:space="preserve"> 一、工程概况：</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工程名称：</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kern w:val="0"/>
          <w:sz w:val="21"/>
          <w:szCs w:val="21"/>
        </w:rPr>
        <w:t>。</w:t>
      </w:r>
      <w:r>
        <w:rPr>
          <w:rFonts w:hint="eastAsia" w:ascii="宋体" w:hAnsi="宋体" w:eastAsia="宋体" w:cs="宋体"/>
          <w:color w:val="auto"/>
          <w:sz w:val="21"/>
          <w:szCs w:val="21"/>
        </w:rPr>
        <w:t xml:space="preserve">               </w:t>
      </w:r>
    </w:p>
    <w:p>
      <w:pPr>
        <w:spacing w:line="360" w:lineRule="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二、工程承包范围：</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招标清单、控制价及编制说明等包括的全部内容</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 xml:space="preserve">           </w:t>
      </w:r>
    </w:p>
    <w:p>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三、合同工期：</w:t>
      </w:r>
      <w:r>
        <w:rPr>
          <w:rFonts w:hint="eastAsia" w:ascii="宋体" w:hAnsi="宋体" w:cs="宋体"/>
          <w:b/>
          <w:bCs/>
          <w:color w:val="auto"/>
          <w:sz w:val="21"/>
          <w:szCs w:val="21"/>
          <w:u w:val="single"/>
          <w:lang w:val="en-US" w:eastAsia="zh-CN"/>
        </w:rPr>
        <w:t>20</w:t>
      </w:r>
      <w:r>
        <w:rPr>
          <w:rFonts w:hint="eastAsia" w:ascii="宋体" w:hAnsi="宋体" w:eastAsia="宋体" w:cs="宋体"/>
          <w:b/>
          <w:bCs/>
          <w:color w:val="auto"/>
          <w:sz w:val="21"/>
          <w:szCs w:val="21"/>
          <w:u w:val="single"/>
          <w:lang w:val="en-US" w:eastAsia="zh-CN"/>
        </w:rPr>
        <w:t>日历天</w:t>
      </w:r>
      <w:r>
        <w:rPr>
          <w:rFonts w:hint="eastAsia" w:ascii="宋体" w:hAnsi="宋体" w:eastAsia="宋体" w:cs="宋体"/>
          <w:b/>
          <w:bCs/>
          <w:color w:val="auto"/>
          <w:sz w:val="21"/>
          <w:szCs w:val="21"/>
        </w:rPr>
        <w:t>。</w:t>
      </w:r>
    </w:p>
    <w:p>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计划开工日期：  年  月  日，计划竣工日期：   年  月   日。</w:t>
      </w:r>
    </w:p>
    <w:p>
      <w:pPr>
        <w:spacing w:line="360" w:lineRule="auto"/>
        <w:ind w:left="400"/>
        <w:rPr>
          <w:rFonts w:hint="eastAsia" w:ascii="宋体" w:hAnsi="宋体" w:eastAsia="宋体" w:cs="宋体"/>
          <w:color w:val="auto"/>
          <w:sz w:val="21"/>
          <w:szCs w:val="21"/>
          <w:u w:val="single"/>
          <w:lang w:val="en-US" w:eastAsia="zh-CN"/>
        </w:rPr>
      </w:pPr>
      <w:r>
        <w:rPr>
          <w:rFonts w:hint="eastAsia" w:ascii="宋体" w:hAnsi="宋体" w:eastAsia="宋体" w:cs="宋体"/>
          <w:b/>
          <w:bCs/>
          <w:color w:val="auto"/>
          <w:sz w:val="21"/>
          <w:szCs w:val="21"/>
        </w:rPr>
        <w:t>四、质量等级：</w:t>
      </w:r>
      <w:r>
        <w:rPr>
          <w:rFonts w:hint="eastAsia" w:ascii="宋体" w:hAnsi="宋体" w:eastAsia="宋体" w:cs="宋体"/>
          <w:b/>
          <w:bCs/>
          <w:color w:val="auto"/>
          <w:sz w:val="21"/>
          <w:szCs w:val="21"/>
          <w:u w:val="single"/>
          <w:lang w:val="en-US" w:eastAsia="zh-CN"/>
        </w:rPr>
        <w:t xml:space="preserve"> </w:t>
      </w:r>
      <w:r>
        <w:rPr>
          <w:rFonts w:hint="eastAsia" w:ascii="宋体" w:hAnsi="宋体" w:eastAsia="宋体" w:cs="宋体"/>
          <w:color w:val="auto"/>
          <w:sz w:val="21"/>
          <w:szCs w:val="21"/>
          <w:u w:val="single"/>
        </w:rPr>
        <w:t>合格</w:t>
      </w:r>
      <w:r>
        <w:rPr>
          <w:rFonts w:hint="eastAsia" w:ascii="宋体" w:hAnsi="宋体" w:eastAsia="宋体" w:cs="宋体"/>
          <w:color w:val="auto"/>
          <w:sz w:val="21"/>
          <w:szCs w:val="21"/>
          <w:u w:val="single"/>
          <w:lang w:val="en-US" w:eastAsia="zh-CN"/>
        </w:rPr>
        <w:t xml:space="preserve"> </w:t>
      </w:r>
    </w:p>
    <w:p>
      <w:pPr>
        <w:widowControl/>
        <w:spacing w:line="360" w:lineRule="auto"/>
        <w:ind w:left="400"/>
        <w:rPr>
          <w:rFonts w:hint="eastAsia" w:ascii="宋体" w:hAnsi="宋体" w:eastAsia="宋体" w:cs="宋体"/>
          <w:b/>
          <w:bCs/>
          <w:color w:val="auto"/>
          <w:sz w:val="21"/>
          <w:szCs w:val="21"/>
        </w:rPr>
      </w:pPr>
      <w:r>
        <w:rPr>
          <w:rFonts w:hint="eastAsia" w:ascii="宋体" w:hAnsi="宋体" w:eastAsia="宋体" w:cs="宋体"/>
          <w:b/>
          <w:bCs/>
          <w:color w:val="auto"/>
          <w:sz w:val="21"/>
          <w:szCs w:val="21"/>
        </w:rPr>
        <w:t>五、签约合同价与合同价格形式</w:t>
      </w:r>
    </w:p>
    <w:p>
      <w:pPr>
        <w:widowControl/>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1.签约合同价为：</w:t>
      </w:r>
    </w:p>
    <w:p>
      <w:pPr>
        <w:widowControl/>
        <w:spacing w:line="360" w:lineRule="auto"/>
        <w:ind w:firstLine="525" w:firstLineChars="250"/>
        <w:rPr>
          <w:rFonts w:hint="eastAsia" w:ascii="宋体" w:hAnsi="宋体" w:eastAsia="宋体" w:cs="宋体"/>
          <w:color w:val="auto"/>
          <w:sz w:val="21"/>
          <w:szCs w:val="21"/>
        </w:rPr>
      </w:pPr>
      <w:r>
        <w:rPr>
          <w:rFonts w:hint="eastAsia" w:ascii="宋体" w:hAnsi="宋体" w:eastAsia="宋体" w:cs="宋体"/>
          <w:color w:val="auto"/>
          <w:sz w:val="21"/>
          <w:szCs w:val="21"/>
        </w:rPr>
        <w:t>人民币（大写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元)；</w:t>
      </w:r>
    </w:p>
    <w:p>
      <w:pPr>
        <w:widowControl/>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其中：</w:t>
      </w:r>
    </w:p>
    <w:p>
      <w:pPr>
        <w:widowControl/>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（1）安全文明施工费：</w:t>
      </w:r>
    </w:p>
    <w:p>
      <w:pPr>
        <w:widowControl/>
        <w:spacing w:line="360" w:lineRule="auto"/>
        <w:ind w:firstLine="945" w:firstLineChars="450"/>
        <w:rPr>
          <w:rFonts w:hint="eastAsia" w:ascii="宋体" w:hAnsi="宋体" w:eastAsia="宋体" w:cs="宋体"/>
          <w:color w:val="auto"/>
          <w:sz w:val="21"/>
          <w:szCs w:val="21"/>
        </w:rPr>
      </w:pPr>
      <w:r>
        <w:rPr>
          <w:rFonts w:hint="eastAsia" w:ascii="宋体" w:hAnsi="宋体" w:eastAsia="宋体" w:cs="宋体"/>
          <w:color w:val="auto"/>
          <w:sz w:val="21"/>
          <w:szCs w:val="21"/>
        </w:rPr>
        <w:t>人民币（大写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元)；</w:t>
      </w:r>
    </w:p>
    <w:p>
      <w:pPr>
        <w:widowControl/>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（2）暂列金额：</w:t>
      </w:r>
    </w:p>
    <w:p>
      <w:pPr>
        <w:widowControl/>
        <w:spacing w:line="360" w:lineRule="auto"/>
        <w:ind w:firstLine="840" w:firstLineChars="400"/>
        <w:rPr>
          <w:rFonts w:hint="eastAsia" w:ascii="宋体" w:hAnsi="宋体" w:eastAsia="宋体" w:cs="宋体"/>
          <w:color w:val="auto"/>
          <w:sz w:val="21"/>
          <w:szCs w:val="21"/>
        </w:rPr>
      </w:pPr>
      <w:r>
        <w:rPr>
          <w:rFonts w:hint="eastAsia" w:ascii="宋体" w:hAnsi="宋体" w:eastAsia="宋体" w:cs="宋体"/>
          <w:color w:val="auto"/>
          <w:sz w:val="21"/>
          <w:szCs w:val="21"/>
        </w:rPr>
        <w:t>人民币（大写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元)。</w:t>
      </w:r>
    </w:p>
    <w:p>
      <w:pPr>
        <w:widowControl/>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2.合同价格形式：</w:t>
      </w:r>
      <w:r>
        <w:rPr>
          <w:rFonts w:hint="eastAsia" w:ascii="宋体" w:hAnsi="宋体" w:eastAsia="宋体" w:cs="宋体"/>
          <w:color w:val="auto"/>
          <w:sz w:val="21"/>
          <w:szCs w:val="21"/>
          <w:u w:val="single"/>
        </w:rPr>
        <w:t>综合单价</w:t>
      </w:r>
      <w:r>
        <w:rPr>
          <w:rFonts w:hint="eastAsia" w:ascii="宋体" w:hAnsi="宋体" w:eastAsia="宋体" w:cs="宋体"/>
          <w:color w:val="auto"/>
          <w:sz w:val="21"/>
          <w:szCs w:val="21"/>
        </w:rPr>
        <w:t>。</w:t>
      </w:r>
    </w:p>
    <w:p>
      <w:pPr>
        <w:widowControl/>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六、组成合同的文件</w:t>
      </w:r>
    </w:p>
    <w:p>
      <w:pPr>
        <w:widowControl/>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组成本合同的文件包括</w:t>
      </w:r>
    </w:p>
    <w:p>
      <w:pPr>
        <w:widowControl/>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1、本合同协议书</w:t>
      </w:r>
    </w:p>
    <w:p>
      <w:pPr>
        <w:widowControl/>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2、中标通知书</w:t>
      </w:r>
    </w:p>
    <w:p>
      <w:pPr>
        <w:widowControl/>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3、采购标底价及其附件</w:t>
      </w:r>
    </w:p>
    <w:p>
      <w:pPr>
        <w:widowControl/>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4、本合同专用条款</w:t>
      </w:r>
    </w:p>
    <w:p>
      <w:pPr>
        <w:widowControl/>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5、本合同通用条款</w:t>
      </w:r>
    </w:p>
    <w:p>
      <w:pPr>
        <w:widowControl/>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6、标准、规范及有关技术文件</w:t>
      </w:r>
    </w:p>
    <w:p>
      <w:pPr>
        <w:widowControl/>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7、施工图纸</w:t>
      </w:r>
    </w:p>
    <w:p>
      <w:pPr>
        <w:widowControl/>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8、采购标底</w:t>
      </w:r>
    </w:p>
    <w:p>
      <w:pPr>
        <w:widowControl/>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9、工程编制说明</w:t>
      </w:r>
    </w:p>
    <w:p>
      <w:pPr>
        <w:widowControl/>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双方有关工程的洽商、变更等书面协议或文件视为本合同的组成部分。</w:t>
      </w:r>
    </w:p>
    <w:p>
      <w:pPr>
        <w:spacing w:line="360" w:lineRule="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七、本协议书中有关词语含义与本合同第二部分《通用条款》中分别赋予它们的定义相同。</w:t>
      </w:r>
    </w:p>
    <w:p>
      <w:p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    八、向甲方承诺按照合同约定进行施工、竣工并在质量保修期内承担工程质量保修责任。</w:t>
      </w:r>
    </w:p>
    <w:p>
      <w:p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    九、甲方向乙方承诺按照约定的期限和方式支付合同价款及其他应当支付的款项。</w:t>
      </w:r>
    </w:p>
    <w:p>
      <w:p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    十、合同生效</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合同订立时间：</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w:t>
      </w:r>
    </w:p>
    <w:p>
      <w:pPr>
        <w:spacing w:line="360" w:lineRule="auto"/>
        <w:ind w:firstLine="420" w:firstLineChars="20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合同订立地点：</w:t>
      </w:r>
      <w:r>
        <w:rPr>
          <w:rFonts w:hint="eastAsia" w:ascii="宋体" w:hAnsi="宋体" w:eastAsia="宋体" w:cs="宋体"/>
          <w:color w:val="auto"/>
          <w:sz w:val="21"/>
          <w:szCs w:val="21"/>
          <w:u w:val="single"/>
          <w:lang w:val="en-US" w:eastAsia="zh-CN"/>
        </w:rPr>
        <w:t xml:space="preserve">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本合同双方约定</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签字盖章</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后生效。</w:t>
      </w:r>
    </w:p>
    <w:p>
      <w:pPr>
        <w:adjustRightInd w:val="0"/>
        <w:snapToGrid w:val="0"/>
        <w:spacing w:line="360" w:lineRule="auto"/>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 </w:t>
      </w:r>
    </w:p>
    <w:p>
      <w:pPr>
        <w:adjustRightInd w:val="0"/>
        <w:snapToGrid w:val="0"/>
        <w:spacing w:line="360" w:lineRule="auto"/>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第二部分  通用条款</w:t>
      </w:r>
    </w:p>
    <w:p>
      <w:pPr>
        <w:adjustRightInd w:val="0"/>
        <w:snapToGrid w:val="0"/>
        <w:spacing w:line="360" w:lineRule="auto"/>
        <w:ind w:firstLine="560"/>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p>
    <w:p>
      <w:pPr>
        <w:spacing w:line="360" w:lineRule="auto"/>
        <w:jc w:val="center"/>
        <w:rPr>
          <w:rFonts w:hint="eastAsia" w:ascii="宋体" w:hAnsi="宋体" w:eastAsia="宋体" w:cs="宋体"/>
          <w:b/>
          <w:bCs/>
          <w:color w:val="auto"/>
          <w:sz w:val="21"/>
          <w:szCs w:val="21"/>
        </w:rPr>
      </w:pPr>
      <w:r>
        <w:rPr>
          <w:rFonts w:hint="eastAsia" w:ascii="宋体" w:hAnsi="宋体" w:eastAsia="宋体" w:cs="宋体"/>
          <w:color w:val="auto"/>
          <w:sz w:val="21"/>
          <w:szCs w:val="21"/>
        </w:rPr>
        <w:t>此部分采用《建设工程施工合同》范本（GF-1999-0201）中《第二部分  通用条款》</w:t>
      </w:r>
      <w:r>
        <w:rPr>
          <w:rFonts w:hint="eastAsia" w:ascii="宋体" w:hAnsi="宋体" w:eastAsia="宋体" w:cs="宋体"/>
          <w:b/>
          <w:bCs/>
          <w:color w:val="auto"/>
          <w:sz w:val="21"/>
          <w:szCs w:val="21"/>
        </w:rPr>
        <w:t xml:space="preserve"> </w:t>
      </w:r>
    </w:p>
    <w:p>
      <w:pPr>
        <w:spacing w:line="360" w:lineRule="auto"/>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 </w:t>
      </w:r>
    </w:p>
    <w:p>
      <w:pPr>
        <w:spacing w:line="360" w:lineRule="auto"/>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第三部分 专用条款</w:t>
      </w:r>
    </w:p>
    <w:p>
      <w:p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    一、词语定义及合同文件</w:t>
      </w:r>
    </w:p>
    <w:p>
      <w:pPr>
        <w:spacing w:line="360" w:lineRule="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1、合同文件及解释顺序</w:t>
      </w:r>
    </w:p>
    <w:p>
      <w:pPr>
        <w:spacing w:line="360" w:lineRule="auto"/>
        <w:ind w:firstLine="570"/>
        <w:rPr>
          <w:rFonts w:hint="eastAsia" w:ascii="宋体" w:hAnsi="宋体" w:eastAsia="宋体" w:cs="宋体"/>
          <w:color w:val="auto"/>
          <w:sz w:val="21"/>
          <w:szCs w:val="21"/>
        </w:rPr>
      </w:pPr>
      <w:r>
        <w:rPr>
          <w:rFonts w:hint="eastAsia" w:ascii="宋体" w:hAnsi="宋体" w:eastAsia="宋体" w:cs="宋体"/>
          <w:color w:val="auto"/>
          <w:sz w:val="21"/>
          <w:szCs w:val="21"/>
        </w:rPr>
        <w:t>合同文件组成及解释顺序：</w:t>
      </w:r>
      <w:r>
        <w:rPr>
          <w:rFonts w:hint="eastAsia" w:ascii="宋体" w:hAnsi="宋体" w:eastAsia="宋体" w:cs="宋体"/>
          <w:b/>
          <w:bCs/>
          <w:color w:val="auto"/>
          <w:sz w:val="21"/>
          <w:szCs w:val="21"/>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pPr>
        <w:spacing w:line="360" w:lineRule="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2、语言文字和适用法律、标准及规范</w:t>
      </w:r>
    </w:p>
    <w:p>
      <w:pPr>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 xml:space="preserve">    2、l本合同除使用汉语外，还使用</w:t>
      </w:r>
      <w:r>
        <w:rPr>
          <w:rFonts w:hint="eastAsia" w:ascii="宋体" w:hAnsi="宋体" w:eastAsia="宋体" w:cs="宋体"/>
          <w:color w:val="auto"/>
          <w:sz w:val="21"/>
          <w:szCs w:val="21"/>
          <w:u w:val="single"/>
        </w:rPr>
        <w:t xml:space="preserve">       /        </w:t>
      </w:r>
      <w:r>
        <w:rPr>
          <w:rFonts w:hint="eastAsia" w:ascii="宋体" w:hAnsi="宋体" w:eastAsia="宋体" w:cs="宋体"/>
          <w:color w:val="auto"/>
          <w:sz w:val="21"/>
          <w:szCs w:val="21"/>
        </w:rPr>
        <w:t>语言文字</w:t>
      </w:r>
      <w:r>
        <w:rPr>
          <w:rFonts w:hint="eastAsia" w:ascii="宋体" w:hAnsi="宋体" w:eastAsia="宋体" w:cs="宋体"/>
          <w:color w:val="auto"/>
          <w:sz w:val="21"/>
          <w:szCs w:val="21"/>
          <w:lang w:eastAsia="zh-CN"/>
        </w:rPr>
        <w:t>。</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2．2适用法律和法规</w:t>
      </w:r>
    </w:p>
    <w:p>
      <w:pPr>
        <w:spacing w:line="360" w:lineRule="auto"/>
        <w:ind w:firstLine="420"/>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需要明示的法律、行政法规：</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《中华人民共和国民法典》、《建筑法》等现行有关建设管理法规条例。</w:t>
      </w:r>
    </w:p>
    <w:p>
      <w:pPr>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 xml:space="preserve">2.3适用标准、规范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适用标准、规范的名称: </w:t>
      </w:r>
      <w:r>
        <w:rPr>
          <w:rFonts w:hint="eastAsia" w:ascii="宋体" w:hAnsi="宋体" w:eastAsia="宋体" w:cs="宋体"/>
          <w:b/>
          <w:bCs/>
          <w:color w:val="auto"/>
          <w:sz w:val="21"/>
          <w:szCs w:val="21"/>
          <w:u w:val="single"/>
        </w:rPr>
        <w:t xml:space="preserve">国家颁布的有关建筑安装施工规范及验收、评定统一标准 。                </w:t>
      </w:r>
      <w:r>
        <w:rPr>
          <w:rFonts w:hint="eastAsia" w:ascii="宋体" w:hAnsi="宋体" w:eastAsia="宋体" w:cs="宋体"/>
          <w:color w:val="auto"/>
          <w:sz w:val="21"/>
          <w:szCs w:val="21"/>
          <w:u w:val="single"/>
        </w:rPr>
        <w:t xml:space="preserve">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甲方提供标准。规范的时间:</w:t>
      </w:r>
      <w:r>
        <w:rPr>
          <w:rFonts w:hint="eastAsia" w:ascii="宋体" w:hAnsi="宋体" w:eastAsia="宋体" w:cs="宋体"/>
          <w:color w:val="auto"/>
          <w:sz w:val="21"/>
          <w:szCs w:val="21"/>
          <w:u w:val="single"/>
        </w:rPr>
        <w:t xml:space="preserve">                 /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国内没有相应标准、规范时的约定：</w:t>
      </w:r>
      <w:r>
        <w:rPr>
          <w:rFonts w:hint="eastAsia" w:ascii="宋体" w:hAnsi="宋体" w:eastAsia="宋体" w:cs="宋体"/>
          <w:color w:val="auto"/>
          <w:sz w:val="21"/>
          <w:szCs w:val="21"/>
          <w:u w:val="single"/>
        </w:rPr>
        <w:t xml:space="preserve">            /              </w:t>
      </w:r>
    </w:p>
    <w:p>
      <w:pPr>
        <w:spacing w:line="360" w:lineRule="auto"/>
        <w:ind w:firstLine="210" w:firstLineChars="100"/>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3、图纸</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3.1甲方向乙方提供图纸日期和套数:</w:t>
      </w:r>
      <w:r>
        <w:rPr>
          <w:rFonts w:hint="eastAsia" w:ascii="宋体" w:hAnsi="宋体" w:eastAsia="宋体" w:cs="宋体"/>
          <w:color w:val="auto"/>
          <w:sz w:val="21"/>
          <w:szCs w:val="21"/>
          <w:u w:val="single"/>
        </w:rPr>
        <w:t xml:space="preserve"> 提供施工图纸贰套。</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甲方对图纸的保密要求:</w:t>
      </w:r>
      <w:r>
        <w:rPr>
          <w:rFonts w:hint="eastAsia" w:ascii="宋体" w:hAnsi="宋体" w:eastAsia="宋体" w:cs="宋体"/>
          <w:color w:val="auto"/>
          <w:sz w:val="21"/>
          <w:szCs w:val="21"/>
          <w:u w:val="single"/>
        </w:rPr>
        <w:t xml:space="preserve">  不得用于其它工程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使用国外纸的要求及费用的承担:</w:t>
      </w:r>
      <w:r>
        <w:rPr>
          <w:rFonts w:hint="eastAsia" w:ascii="宋体" w:hAnsi="宋体" w:eastAsia="宋体" w:cs="宋体"/>
          <w:color w:val="auto"/>
          <w:sz w:val="21"/>
          <w:szCs w:val="21"/>
          <w:u w:val="single"/>
        </w:rPr>
        <w:t xml:space="preserve">               /            </w:t>
      </w:r>
    </w:p>
    <w:p>
      <w:pPr>
        <w:spacing w:line="360" w:lineRule="auto"/>
        <w:ind w:firstLine="555"/>
        <w:rPr>
          <w:rFonts w:hint="eastAsia" w:ascii="宋体" w:hAnsi="宋体" w:eastAsia="宋体" w:cs="宋体"/>
          <w:b/>
          <w:bCs/>
          <w:color w:val="auto"/>
          <w:sz w:val="21"/>
          <w:szCs w:val="21"/>
        </w:rPr>
      </w:pPr>
      <w:r>
        <w:rPr>
          <w:rFonts w:hint="eastAsia" w:ascii="宋体" w:hAnsi="宋体" w:eastAsia="宋体" w:cs="宋体"/>
          <w:b/>
          <w:bCs/>
          <w:color w:val="auto"/>
          <w:sz w:val="21"/>
          <w:szCs w:val="21"/>
        </w:rPr>
        <w:t>二、 双方一般权利和义务</w:t>
      </w:r>
    </w:p>
    <w:p>
      <w:pPr>
        <w:spacing w:line="360" w:lineRule="auto"/>
        <w:ind w:firstLine="211" w:firstLineChars="100"/>
        <w:rPr>
          <w:rFonts w:hint="eastAsia" w:ascii="宋体" w:hAnsi="宋体" w:eastAsia="宋体" w:cs="宋体"/>
          <w:b/>
          <w:bCs/>
          <w:color w:val="auto"/>
          <w:sz w:val="21"/>
          <w:szCs w:val="21"/>
        </w:rPr>
      </w:pPr>
      <w:r>
        <w:rPr>
          <w:rFonts w:hint="eastAsia" w:ascii="宋体" w:hAnsi="宋体" w:eastAsia="宋体" w:cs="宋体"/>
          <w:b/>
          <w:bCs/>
          <w:color w:val="auto"/>
          <w:sz w:val="21"/>
          <w:szCs w:val="21"/>
        </w:rPr>
        <w:t>4、工程师</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4．1监理单位委派的工程师</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姓名：</w:t>
      </w:r>
      <w:r>
        <w:rPr>
          <w:rFonts w:hint="eastAsia" w:ascii="宋体" w:hAnsi="宋体" w:eastAsia="宋体" w:cs="宋体"/>
          <w:b/>
          <w:bCs/>
          <w:color w:val="auto"/>
          <w:sz w:val="21"/>
          <w:szCs w:val="21"/>
          <w:u w:val="single"/>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    /     </w:t>
      </w:r>
      <w:r>
        <w:rPr>
          <w:rFonts w:hint="eastAsia" w:ascii="宋体" w:hAnsi="宋体" w:eastAsia="宋体" w:cs="宋体"/>
          <w:color w:val="auto"/>
          <w:sz w:val="21"/>
          <w:szCs w:val="21"/>
        </w:rPr>
        <w:t xml:space="preserve">      职务：</w:t>
      </w:r>
      <w:r>
        <w:rPr>
          <w:rFonts w:hint="eastAsia" w:ascii="宋体" w:hAnsi="宋体" w:eastAsia="宋体" w:cs="宋体"/>
          <w:b/>
          <w:bCs/>
          <w:color w:val="auto"/>
          <w:sz w:val="21"/>
          <w:szCs w:val="21"/>
          <w:u w:val="single"/>
        </w:rPr>
        <w:t>总监理工程师</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甲方委托的职权：</w:t>
      </w:r>
      <w:r>
        <w:rPr>
          <w:rFonts w:hint="eastAsia" w:ascii="宋体" w:hAnsi="宋体" w:eastAsia="宋体" w:cs="宋体"/>
          <w:b/>
          <w:bCs/>
          <w:color w:val="auto"/>
          <w:sz w:val="21"/>
          <w:szCs w:val="21"/>
          <w:u w:val="single"/>
        </w:rPr>
        <w:t>依照法律、行政法规及有关的技术标准、设计文件和承包合同对工程的质量、进度、造价、安全、文明施工等进行监督管理，协调甲方与乙方之间的工作关系。</w:t>
      </w:r>
    </w:p>
    <w:p>
      <w:pPr>
        <w:spacing w:line="360" w:lineRule="auto"/>
        <w:ind w:firstLine="480"/>
        <w:rPr>
          <w:rFonts w:hint="eastAsia" w:ascii="宋体" w:hAnsi="宋体" w:eastAsia="宋体" w:cs="宋体"/>
          <w:color w:val="auto"/>
          <w:sz w:val="21"/>
          <w:szCs w:val="21"/>
          <w:u w:val="single"/>
        </w:rPr>
      </w:pPr>
      <w:r>
        <w:rPr>
          <w:rFonts w:hint="eastAsia" w:ascii="宋体" w:hAnsi="宋体" w:eastAsia="宋体" w:cs="宋体"/>
          <w:color w:val="auto"/>
          <w:sz w:val="21"/>
          <w:szCs w:val="21"/>
        </w:rPr>
        <w:t>需要取得甲方批准才能行使的职权:</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 1、图纸变更  2、延长工期  3、工程款支付                 </w:t>
      </w:r>
      <w:r>
        <w:rPr>
          <w:rFonts w:hint="eastAsia" w:ascii="宋体" w:hAnsi="宋体" w:eastAsia="宋体" w:cs="宋体"/>
          <w:color w:val="auto"/>
          <w:sz w:val="21"/>
          <w:szCs w:val="21"/>
          <w:u w:val="single"/>
        </w:rPr>
        <w:t xml:space="preserve">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4．2甲方派驻的工程师</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姓名：</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     /      </w:t>
      </w:r>
      <w:r>
        <w:rPr>
          <w:rFonts w:hint="eastAsia" w:ascii="宋体" w:hAnsi="宋体" w:eastAsia="宋体" w:cs="宋体"/>
          <w:color w:val="auto"/>
          <w:sz w:val="21"/>
          <w:szCs w:val="21"/>
        </w:rPr>
        <w:t xml:space="preserve">     职务：</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现场负责人</w:t>
      </w:r>
      <w:r>
        <w:rPr>
          <w:rFonts w:hint="eastAsia" w:ascii="宋体" w:hAnsi="宋体" w:eastAsia="宋体" w:cs="宋体"/>
          <w:color w:val="auto"/>
          <w:sz w:val="21"/>
          <w:szCs w:val="21"/>
          <w:u w:val="single"/>
        </w:rPr>
        <w:t xml:space="preserve">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职权：</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1、负责协调各乙方单位、监督单位、设计单位的工作关系；2、负责监督抽检工程质量、进度、造价、安全、文明施工等方面工作 。           </w:t>
      </w:r>
      <w:r>
        <w:rPr>
          <w:rFonts w:hint="eastAsia" w:ascii="宋体" w:hAnsi="宋体" w:eastAsia="宋体" w:cs="宋体"/>
          <w:color w:val="auto"/>
          <w:sz w:val="21"/>
          <w:szCs w:val="21"/>
          <w:u w:val="single"/>
        </w:rPr>
        <w:t xml:space="preserve">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4.3不实行监理的 、工程师的职权: </w:t>
      </w:r>
      <w:r>
        <w:rPr>
          <w:rFonts w:hint="eastAsia" w:ascii="宋体" w:hAnsi="宋体" w:eastAsia="宋体" w:cs="宋体"/>
          <w:color w:val="auto"/>
          <w:sz w:val="21"/>
          <w:szCs w:val="21"/>
          <w:u w:val="single"/>
        </w:rPr>
        <w:t xml:space="preserve">                  /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5、项目经理</w:t>
      </w:r>
    </w:p>
    <w:p>
      <w:pPr>
        <w:spacing w:line="360" w:lineRule="auto"/>
        <w:ind w:firstLine="480"/>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姓名：</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rPr>
        <w:t xml:space="preserve">    </w:t>
      </w:r>
      <w:r>
        <w:rPr>
          <w:rFonts w:hint="eastAsia" w:ascii="宋体" w:hAnsi="宋体" w:eastAsia="宋体" w:cs="宋体"/>
          <w:color w:val="auto"/>
          <w:sz w:val="21"/>
          <w:szCs w:val="21"/>
        </w:rPr>
        <w:t>职务:</w:t>
      </w:r>
      <w:r>
        <w:rPr>
          <w:rFonts w:hint="eastAsia" w:ascii="宋体" w:hAnsi="宋体" w:eastAsia="宋体" w:cs="宋体"/>
          <w:b/>
          <w:bCs/>
          <w:color w:val="auto"/>
          <w:sz w:val="21"/>
          <w:szCs w:val="21"/>
          <w:u w:val="single"/>
        </w:rPr>
        <w:t>项目经理</w:t>
      </w:r>
      <w:r>
        <w:rPr>
          <w:rFonts w:hint="eastAsia" w:ascii="宋体" w:hAnsi="宋体" w:eastAsia="宋体" w:cs="宋体"/>
          <w:color w:val="auto"/>
          <w:sz w:val="21"/>
          <w:szCs w:val="21"/>
          <w:u w:val="single"/>
        </w:rPr>
        <w:t xml:space="preserve">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6、甲方工作</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6．l甲方应按约定的时间和要求完成以下工作：</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(1)施工场地具备施工条件的要求及完成的时间；</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已具备开工条件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(2)将施工所需的水、电、通讯线路接至施工场地的时间、地点和供应要求：</w:t>
      </w:r>
      <w:r>
        <w:rPr>
          <w:rFonts w:hint="eastAsia" w:ascii="宋体" w:hAnsi="宋体" w:eastAsia="宋体" w:cs="宋体"/>
          <w:b/>
          <w:bCs/>
          <w:color w:val="auto"/>
          <w:sz w:val="21"/>
          <w:szCs w:val="21"/>
          <w:u w:val="single"/>
        </w:rPr>
        <w:t>已全部到位</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(3)施工场地与公共道路的通道开通时间和要求：</w:t>
      </w:r>
      <w:r>
        <w:rPr>
          <w:rFonts w:hint="eastAsia" w:ascii="宋体" w:hAnsi="宋体" w:eastAsia="宋体" w:cs="宋体"/>
          <w:b/>
          <w:bCs/>
          <w:color w:val="auto"/>
          <w:sz w:val="21"/>
          <w:szCs w:val="21"/>
          <w:u w:val="single"/>
        </w:rPr>
        <w:t xml:space="preserve">  已全部完成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(4)工程地质和地下管线资料的提供时间：</w:t>
      </w:r>
      <w:r>
        <w:rPr>
          <w:rFonts w:hint="eastAsia" w:ascii="宋体" w:hAnsi="宋体" w:eastAsia="宋体" w:cs="宋体"/>
          <w:b/>
          <w:bCs/>
          <w:color w:val="auto"/>
          <w:sz w:val="21"/>
          <w:szCs w:val="21"/>
          <w:u w:val="single"/>
        </w:rPr>
        <w:t xml:space="preserve"> /。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(5)由甲方办理的施工所需证件、批件的名称和完成时间：</w:t>
      </w:r>
      <w:r>
        <w:rPr>
          <w:rFonts w:hint="eastAsia" w:ascii="宋体" w:hAnsi="宋体" w:eastAsia="宋体" w:cs="宋体"/>
          <w:b/>
          <w:bCs/>
          <w:color w:val="auto"/>
          <w:sz w:val="21"/>
          <w:szCs w:val="21"/>
          <w:u w:val="single"/>
        </w:rPr>
        <w:t>相关资料办理完毕，提供给乙方。</w:t>
      </w:r>
    </w:p>
    <w:p>
      <w:pPr>
        <w:spacing w:line="360" w:lineRule="auto"/>
        <w:ind w:left="630" w:hanging="630" w:hangingChars="300"/>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(6)水准点与座标控制点交验要求：</w:t>
      </w:r>
      <w:r>
        <w:rPr>
          <w:rFonts w:hint="eastAsia" w:ascii="宋体" w:hAnsi="宋体" w:eastAsia="宋体" w:cs="宋体"/>
          <w:b/>
          <w:bCs/>
          <w:color w:val="auto"/>
          <w:sz w:val="21"/>
          <w:szCs w:val="21"/>
          <w:u w:val="single"/>
        </w:rPr>
        <w:t>由甲方派驻现场负责人向乙方提供正确的书面交底材料。</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（7）图纸会审和设计交底时间：</w:t>
      </w:r>
      <w:r>
        <w:rPr>
          <w:rFonts w:hint="eastAsia" w:ascii="宋体" w:hAnsi="宋体" w:eastAsia="宋体" w:cs="宋体"/>
          <w:b/>
          <w:bCs/>
          <w:color w:val="auto"/>
          <w:sz w:val="21"/>
          <w:szCs w:val="21"/>
          <w:u w:val="single"/>
        </w:rPr>
        <w:t xml:space="preserve"> 2023</w:t>
      </w:r>
      <w:r>
        <w:rPr>
          <w:rFonts w:hint="eastAsia" w:ascii="宋体" w:hAnsi="宋体" w:eastAsia="宋体" w:cs="宋体"/>
          <w:color w:val="auto"/>
          <w:sz w:val="21"/>
          <w:szCs w:val="21"/>
          <w:u w:val="single"/>
        </w:rPr>
        <w:t xml:space="preserve">年 </w:t>
      </w:r>
      <w:r>
        <w:rPr>
          <w:rFonts w:hint="eastAsia" w:ascii="宋体" w:hAnsi="宋体" w:eastAsia="宋体" w:cs="宋体"/>
          <w:b/>
          <w:bCs/>
          <w:color w:val="auto"/>
          <w:sz w:val="21"/>
          <w:szCs w:val="21"/>
          <w:u w:val="single"/>
        </w:rPr>
        <w:t xml:space="preserve">  月   日</w:t>
      </w:r>
    </w:p>
    <w:p>
      <w:pPr>
        <w:spacing w:line="360" w:lineRule="auto"/>
        <w:ind w:left="630" w:hanging="630" w:hangingChars="300"/>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(8)协调处理施工场地周围地下管线和邻近建筑物、构筑物（含文物保护建筑）、古树名木的保护工作：</w:t>
      </w:r>
      <w:r>
        <w:rPr>
          <w:rFonts w:hint="eastAsia" w:ascii="宋体" w:hAnsi="宋体" w:eastAsia="宋体" w:cs="宋体"/>
          <w:color w:val="auto"/>
          <w:sz w:val="21"/>
          <w:szCs w:val="21"/>
          <w:u w:val="single"/>
        </w:rPr>
        <w:t xml:space="preserve">                              /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(9)双方约定甲方应做的其他工作: </w:t>
      </w:r>
      <w:r>
        <w:rPr>
          <w:rFonts w:hint="eastAsia" w:ascii="宋体" w:hAnsi="宋体" w:eastAsia="宋体" w:cs="宋体"/>
          <w:color w:val="auto"/>
          <w:sz w:val="21"/>
          <w:szCs w:val="21"/>
          <w:u w:val="single"/>
        </w:rPr>
        <w:t xml:space="preserve">         /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6.2甲方委托乙方办理的工作：</w:t>
      </w:r>
      <w:r>
        <w:rPr>
          <w:rFonts w:hint="eastAsia" w:ascii="宋体" w:hAnsi="宋体" w:eastAsia="宋体" w:cs="宋体"/>
          <w:color w:val="auto"/>
          <w:sz w:val="21"/>
          <w:szCs w:val="21"/>
          <w:u w:val="single"/>
        </w:rPr>
        <w:t xml:space="preserve">                           /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7、乙方工作</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7.1乙方应按约定时间和要求，完成以下工作：</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(1)需由设计资质等级和业务范围允许的乙方完成的设计文件提交时间：</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(2)应提供计划、报表的名称及完成时间：</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开工前五天提交施工进度计划、施工组织设计。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(3)承担施工安全保卫工作及非夜间施工照明的责任和要求：</w:t>
      </w:r>
    </w:p>
    <w:p>
      <w:pPr>
        <w:spacing w:line="360" w:lineRule="auto"/>
        <w:rPr>
          <w:rFonts w:hint="eastAsia" w:ascii="宋体" w:hAnsi="宋体" w:eastAsia="宋体" w:cs="宋体"/>
          <w:b/>
          <w:bCs/>
          <w:color w:val="auto"/>
          <w:sz w:val="21"/>
          <w:szCs w:val="21"/>
          <w:u w:val="single"/>
        </w:rPr>
      </w:pP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按有关安全操作规程实施，并承担相应费用。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(4)向甲方提供的办公和生活房屋及设施的要求：</w:t>
      </w:r>
      <w:r>
        <w:rPr>
          <w:rFonts w:hint="eastAsia" w:ascii="宋体" w:hAnsi="宋体" w:eastAsia="宋体" w:cs="宋体"/>
          <w:b/>
          <w:bCs/>
          <w:color w:val="auto"/>
          <w:sz w:val="21"/>
          <w:szCs w:val="21"/>
          <w:u w:val="single"/>
        </w:rPr>
        <w:t xml:space="preserve">            /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(5)需乙方办理的有关施工场地交通、环卫和施工噪音管理等手续:</w:t>
      </w:r>
      <w:r>
        <w:rPr>
          <w:rFonts w:hint="eastAsia" w:ascii="宋体" w:hAnsi="宋体" w:eastAsia="宋体" w:cs="宋体"/>
          <w:color w:val="auto"/>
          <w:sz w:val="21"/>
          <w:szCs w:val="21"/>
          <w:u w:val="single"/>
        </w:rPr>
        <w:t xml:space="preserve"> 按金坛区住建局、环保局有关文件规定执行， 服从交通、城管部门的管理， 由采购人自行办理相关手续，费用由责任方负担。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(6)已完工程成品保护的特殊要求及费用承担：</w:t>
      </w:r>
      <w:r>
        <w:rPr>
          <w:rFonts w:hint="eastAsia" w:ascii="宋体" w:hAnsi="宋体" w:eastAsia="宋体" w:cs="宋体"/>
          <w:b/>
          <w:bCs/>
          <w:color w:val="auto"/>
          <w:sz w:val="21"/>
          <w:szCs w:val="21"/>
          <w:u w:val="single"/>
        </w:rPr>
        <w:t xml:space="preserve">竣工交付前的成品保护工作由乙方负责。                                                       </w:t>
      </w:r>
      <w:r>
        <w:rPr>
          <w:rFonts w:hint="eastAsia" w:ascii="宋体" w:hAnsi="宋体" w:eastAsia="宋体" w:cs="宋体"/>
          <w:color w:val="auto"/>
          <w:sz w:val="21"/>
          <w:szCs w:val="21"/>
          <w:u w:val="single"/>
        </w:rPr>
        <w:t xml:space="preserve"> </w:t>
      </w:r>
    </w:p>
    <w:p>
      <w:pPr>
        <w:spacing w:line="360" w:lineRule="auto"/>
        <w:ind w:left="840" w:hanging="840" w:hangingChars="400"/>
        <w:rPr>
          <w:rFonts w:hint="eastAsia" w:ascii="宋体" w:hAnsi="宋体" w:eastAsia="宋体" w:cs="宋体"/>
          <w:color w:val="auto"/>
          <w:sz w:val="21"/>
          <w:szCs w:val="21"/>
        </w:rPr>
      </w:pPr>
      <w:r>
        <w:rPr>
          <w:rFonts w:hint="eastAsia" w:ascii="宋体" w:hAnsi="宋体" w:eastAsia="宋体" w:cs="宋体"/>
          <w:color w:val="auto"/>
          <w:sz w:val="21"/>
          <w:szCs w:val="21"/>
        </w:rPr>
        <w:t xml:space="preserve">    (7)施工场地周围地下管线和邻近建筑物、构筑物(含文物保护建筑）、古树名木的保护</w:t>
      </w:r>
    </w:p>
    <w:p>
      <w:pPr>
        <w:spacing w:line="360" w:lineRule="auto"/>
        <w:ind w:left="840" w:hanging="840" w:hangingChars="400"/>
        <w:rPr>
          <w:rFonts w:hint="eastAsia" w:ascii="宋体" w:hAnsi="宋体" w:eastAsia="宋体" w:cs="宋体"/>
          <w:color w:val="auto"/>
          <w:sz w:val="21"/>
          <w:szCs w:val="21"/>
          <w:u w:val="single"/>
        </w:rPr>
      </w:pPr>
      <w:r>
        <w:rPr>
          <w:rFonts w:hint="eastAsia" w:ascii="宋体" w:hAnsi="宋体" w:eastAsia="宋体" w:cs="宋体"/>
          <w:color w:val="auto"/>
          <w:sz w:val="21"/>
          <w:szCs w:val="21"/>
        </w:rPr>
        <w:t>要求及费用承担：</w:t>
      </w:r>
      <w:r>
        <w:rPr>
          <w:rFonts w:hint="eastAsia" w:ascii="宋体" w:hAnsi="宋体" w:eastAsia="宋体" w:cs="宋体"/>
          <w:b/>
          <w:bCs/>
          <w:color w:val="auto"/>
          <w:sz w:val="21"/>
          <w:szCs w:val="21"/>
          <w:u w:val="single"/>
        </w:rPr>
        <w:t xml:space="preserve">履行保护责任，如施工中被破坏其费用由乙方承担。                                                       </w:t>
      </w:r>
      <w:r>
        <w:rPr>
          <w:rFonts w:hint="eastAsia" w:ascii="宋体" w:hAnsi="宋体" w:eastAsia="宋体" w:cs="宋体"/>
          <w:color w:val="auto"/>
          <w:sz w:val="21"/>
          <w:szCs w:val="21"/>
          <w:u w:val="single"/>
        </w:rPr>
        <w:t xml:space="preserve">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(8)施工场地清洁卫生的要求：</w:t>
      </w:r>
      <w:r>
        <w:rPr>
          <w:rFonts w:hint="eastAsia" w:ascii="宋体" w:hAnsi="宋体" w:eastAsia="宋体" w:cs="宋体"/>
          <w:b/>
          <w:bCs/>
          <w:color w:val="auto"/>
          <w:sz w:val="21"/>
          <w:szCs w:val="21"/>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pPr>
        <w:numPr>
          <w:ilvl w:val="0"/>
          <w:numId w:val="3"/>
        </w:numPr>
        <w:spacing w:line="360" w:lineRule="auto"/>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 xml:space="preserve">双方约定乙方应做的其他工作： </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 /                                    </w:t>
      </w:r>
    </w:p>
    <w:p>
      <w:pPr>
        <w:spacing w:line="360" w:lineRule="auto"/>
        <w:ind w:left="315"/>
        <w:rPr>
          <w:rFonts w:hint="eastAsia" w:ascii="宋体" w:hAnsi="宋体" w:eastAsia="宋体" w:cs="宋体"/>
          <w:b/>
          <w:bCs/>
          <w:color w:val="auto"/>
          <w:sz w:val="21"/>
          <w:szCs w:val="21"/>
        </w:rPr>
      </w:pPr>
      <w:r>
        <w:rPr>
          <w:rFonts w:hint="eastAsia" w:ascii="宋体" w:hAnsi="宋体" w:eastAsia="宋体" w:cs="宋体"/>
          <w:b/>
          <w:bCs/>
          <w:color w:val="auto"/>
          <w:sz w:val="21"/>
          <w:szCs w:val="21"/>
        </w:rPr>
        <w:t>三、施工组织设计和工期</w:t>
      </w:r>
    </w:p>
    <w:p>
      <w:p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   8、进度计划</w:t>
      </w:r>
    </w:p>
    <w:p>
      <w:pPr>
        <w:spacing w:line="360" w:lineRule="auto"/>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 xml:space="preserve">    8．1乙方提供施工组织设计（施工方案）和进度计划的时间：</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合同签定后5天内提供详细的切实可行的施工方案及进度计划。                                                          </w:t>
      </w:r>
    </w:p>
    <w:p>
      <w:pPr>
        <w:spacing w:line="360" w:lineRule="auto"/>
        <w:ind w:left="420" w:hanging="420" w:hangingChars="200"/>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 xml:space="preserve">    工程师确认的时间：</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收到乙方施工方案和施工进度计划报告后七天内。            </w:t>
      </w:r>
    </w:p>
    <w:p>
      <w:pPr>
        <w:spacing w:line="360" w:lineRule="auto"/>
        <w:ind w:left="420" w:hanging="420" w:hanging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8．2群体工程中有关进度计划的要求：</w:t>
      </w:r>
      <w:r>
        <w:rPr>
          <w:rFonts w:hint="eastAsia" w:ascii="宋体" w:hAnsi="宋体" w:eastAsia="宋体" w:cs="宋体"/>
          <w:color w:val="auto"/>
          <w:sz w:val="21"/>
          <w:szCs w:val="21"/>
          <w:u w:val="single"/>
        </w:rPr>
        <w:t xml:space="preserve">            /                            </w:t>
      </w:r>
    </w:p>
    <w:p>
      <w:pPr>
        <w:spacing w:line="360" w:lineRule="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9、工期延误</w:t>
      </w:r>
    </w:p>
    <w:p>
      <w:pPr>
        <w:spacing w:line="360" w:lineRule="auto"/>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 xml:space="preserve">    9．1双方约定工期顺延的其他情况：</w:t>
      </w:r>
      <w:r>
        <w:rPr>
          <w:rFonts w:hint="eastAsia" w:ascii="宋体" w:hAnsi="宋体" w:eastAsia="宋体" w:cs="宋体"/>
          <w:b/>
          <w:bCs/>
          <w:color w:val="auto"/>
          <w:sz w:val="21"/>
          <w:szCs w:val="21"/>
        </w:rPr>
        <w:t xml:space="preserve"> </w:t>
      </w:r>
      <w:r>
        <w:rPr>
          <w:rFonts w:hint="eastAsia" w:ascii="宋体" w:hAnsi="宋体" w:eastAsia="宋体" w:cs="宋体"/>
          <w:b/>
          <w:bCs/>
          <w:color w:val="auto"/>
          <w:sz w:val="21"/>
          <w:szCs w:val="21"/>
          <w:u w:val="single"/>
        </w:rPr>
        <w:t xml:space="preserve">1、影响工期顺延的工程量变更 2、发生不可抗力事件。                           </w:t>
      </w:r>
    </w:p>
    <w:p>
      <w:pPr>
        <w:spacing w:line="360" w:lineRule="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四、质量与验收</w:t>
      </w:r>
    </w:p>
    <w:p>
      <w:pPr>
        <w:spacing w:line="360" w:lineRule="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 xml:space="preserve"> 10、隐蔽工程和中间验收</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10.1双方约定中间验收部位：</w:t>
      </w:r>
      <w:r>
        <w:rPr>
          <w:rFonts w:hint="eastAsia" w:ascii="宋体" w:hAnsi="宋体" w:eastAsia="宋体" w:cs="宋体"/>
          <w:b/>
          <w:bCs/>
          <w:color w:val="auto"/>
          <w:sz w:val="21"/>
          <w:szCs w:val="21"/>
          <w:u w:val="single"/>
        </w:rPr>
        <w:t xml:space="preserve">隐蔽工程。                                  </w:t>
      </w:r>
      <w:r>
        <w:rPr>
          <w:rFonts w:hint="eastAsia" w:ascii="宋体" w:hAnsi="宋体" w:eastAsia="宋体" w:cs="宋体"/>
          <w:color w:val="auto"/>
          <w:sz w:val="21"/>
          <w:szCs w:val="21"/>
          <w:u w:val="single"/>
        </w:rPr>
        <w:t xml:space="preserve">        </w:t>
      </w:r>
    </w:p>
    <w:p>
      <w:pPr>
        <w:spacing w:line="360" w:lineRule="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11、工程试车</w:t>
      </w:r>
    </w:p>
    <w:p>
      <w:pPr>
        <w:spacing w:line="360" w:lineRule="auto"/>
        <w:ind w:firstLine="480"/>
        <w:rPr>
          <w:rFonts w:hint="eastAsia" w:ascii="宋体" w:hAnsi="宋体" w:eastAsia="宋体" w:cs="宋体"/>
          <w:color w:val="auto"/>
          <w:sz w:val="21"/>
          <w:szCs w:val="21"/>
        </w:rPr>
      </w:pPr>
      <w:r>
        <w:rPr>
          <w:rFonts w:hint="eastAsia" w:ascii="宋体" w:hAnsi="宋体" w:eastAsia="宋体" w:cs="宋体"/>
          <w:color w:val="auto"/>
          <w:sz w:val="21"/>
          <w:szCs w:val="21"/>
        </w:rPr>
        <w:t>11．1试车费用的承担：</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 按通用条款执行。 </w:t>
      </w:r>
      <w:r>
        <w:rPr>
          <w:rFonts w:hint="eastAsia" w:ascii="宋体" w:hAnsi="宋体" w:eastAsia="宋体" w:cs="宋体"/>
          <w:color w:val="auto"/>
          <w:sz w:val="21"/>
          <w:szCs w:val="21"/>
          <w:u w:val="single"/>
        </w:rPr>
        <w:t xml:space="preserve">                                  </w:t>
      </w:r>
    </w:p>
    <w:p>
      <w:pPr>
        <w:numPr>
          <w:ilvl w:val="0"/>
          <w:numId w:val="4"/>
        </w:numPr>
        <w:spacing w:line="360" w:lineRule="auto"/>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rPr>
        <w:t>安全施工：</w:t>
      </w:r>
      <w:r>
        <w:rPr>
          <w:rFonts w:hint="eastAsia" w:ascii="宋体" w:hAnsi="宋体" w:eastAsia="宋体" w:cs="宋体"/>
          <w:b/>
          <w:bCs/>
          <w:color w:val="auto"/>
          <w:sz w:val="21"/>
          <w:szCs w:val="21"/>
          <w:u w:val="single"/>
        </w:rPr>
        <w:t>按有关建筑安装工程施工操作规程执行，施工现场的安全生产施工由</w:t>
      </w:r>
    </w:p>
    <w:p>
      <w:pPr>
        <w:spacing w:line="360" w:lineRule="auto"/>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 xml:space="preserve">乙方负责。                                                              </w:t>
      </w:r>
    </w:p>
    <w:p>
      <w:pPr>
        <w:spacing w:line="360" w:lineRule="auto"/>
        <w:ind w:firstLine="480"/>
        <w:rPr>
          <w:rFonts w:hint="eastAsia" w:ascii="宋体" w:hAnsi="宋体" w:eastAsia="宋体" w:cs="宋体"/>
          <w:b/>
          <w:bCs/>
          <w:color w:val="auto"/>
          <w:sz w:val="21"/>
          <w:szCs w:val="21"/>
        </w:rPr>
      </w:pPr>
      <w:r>
        <w:rPr>
          <w:rFonts w:hint="eastAsia" w:ascii="宋体" w:hAnsi="宋体" w:eastAsia="宋体" w:cs="宋体"/>
          <w:b/>
          <w:bCs/>
          <w:color w:val="auto"/>
          <w:sz w:val="21"/>
          <w:szCs w:val="21"/>
        </w:rPr>
        <w:t>六、合同价款与支付</w:t>
      </w:r>
    </w:p>
    <w:p>
      <w:pPr>
        <w:spacing w:line="360" w:lineRule="auto"/>
        <w:ind w:firstLine="420" w:firstLineChars="200"/>
        <w:rPr>
          <w:rFonts w:hint="eastAsia" w:ascii="宋体" w:hAnsi="宋体" w:eastAsia="宋体" w:cs="宋体"/>
          <w:color w:val="auto"/>
          <w:sz w:val="21"/>
          <w:szCs w:val="21"/>
        </w:rPr>
      </w:pPr>
      <w:bookmarkStart w:id="18" w:name="_Toc24828"/>
      <w:bookmarkStart w:id="19" w:name="_Toc22664"/>
      <w:r>
        <w:rPr>
          <w:rFonts w:hint="eastAsia" w:ascii="宋体" w:hAnsi="宋体" w:eastAsia="宋体" w:cs="宋体"/>
          <w:color w:val="auto"/>
          <w:sz w:val="21"/>
          <w:szCs w:val="21"/>
        </w:rPr>
        <w:t>12. 合同价格、计量与支付</w:t>
      </w:r>
      <w:bookmarkEnd w:id="18"/>
      <w:bookmarkEnd w:id="19"/>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12.1 合同价格形式：</w:t>
      </w:r>
    </w:p>
    <w:p>
      <w:pPr>
        <w:spacing w:line="360" w:lineRule="auto"/>
        <w:ind w:firstLine="420" w:firstLineChars="200"/>
        <w:rPr>
          <w:rFonts w:hint="eastAsia" w:ascii="宋体" w:hAnsi="宋体" w:eastAsia="宋体" w:cs="宋体"/>
          <w:color w:val="auto"/>
          <w:sz w:val="21"/>
          <w:szCs w:val="21"/>
        </w:rPr>
      </w:pPr>
      <w:bookmarkStart w:id="20" w:name="_Toc267251461"/>
      <w:bookmarkStart w:id="21" w:name="_Toc292559411"/>
      <w:bookmarkStart w:id="22" w:name="_Toc292559916"/>
      <w:bookmarkStart w:id="23" w:name="_Toc297048392"/>
      <w:bookmarkStart w:id="24" w:name="_Toc296503206"/>
      <w:bookmarkStart w:id="25" w:name="_Toc296944545"/>
      <w:bookmarkStart w:id="26" w:name="_Toc297120506"/>
      <w:bookmarkStart w:id="27" w:name="_Toc296891034"/>
      <w:bookmarkStart w:id="28" w:name="_Toc296891246"/>
      <w:bookmarkStart w:id="29" w:name="_Toc296347205"/>
      <w:bookmarkStart w:id="30" w:name="_Toc296346707"/>
      <w:bookmarkStart w:id="31" w:name="_Toc300935003"/>
      <w:bookmarkStart w:id="32" w:name="_Toc304295580"/>
      <w:bookmarkStart w:id="33" w:name="_Toc312678041"/>
      <w:bookmarkStart w:id="34" w:name="_Toc297123553"/>
      <w:bookmarkStart w:id="35" w:name="_Toc303539160"/>
      <w:bookmarkStart w:id="36" w:name="_Toc297216212"/>
      <w:r>
        <w:rPr>
          <w:rFonts w:hint="eastAsia" w:ascii="宋体" w:hAnsi="宋体" w:eastAsia="宋体" w:cs="宋体"/>
          <w:color w:val="auto"/>
          <w:sz w:val="21"/>
          <w:szCs w:val="21"/>
        </w:rPr>
        <w:t>12.1 合</w:t>
      </w:r>
      <w:bookmarkEnd w:id="20"/>
      <w:bookmarkEnd w:id="21"/>
      <w:bookmarkEnd w:id="22"/>
      <w:r>
        <w:rPr>
          <w:rFonts w:hint="eastAsia" w:ascii="宋体" w:hAnsi="宋体" w:eastAsia="宋体" w:cs="宋体"/>
          <w:color w:val="auto"/>
          <w:sz w:val="21"/>
          <w:szCs w:val="21"/>
        </w:rPr>
        <w:t>同价</w:t>
      </w:r>
      <w:bookmarkEnd w:id="23"/>
      <w:bookmarkEnd w:id="24"/>
      <w:bookmarkEnd w:id="25"/>
      <w:bookmarkEnd w:id="26"/>
      <w:bookmarkEnd w:id="27"/>
      <w:bookmarkEnd w:id="28"/>
      <w:bookmarkEnd w:id="29"/>
      <w:bookmarkEnd w:id="30"/>
      <w:r>
        <w:rPr>
          <w:rFonts w:hint="eastAsia" w:ascii="宋体" w:hAnsi="宋体" w:eastAsia="宋体" w:cs="宋体"/>
          <w:color w:val="auto"/>
          <w:sz w:val="21"/>
          <w:szCs w:val="21"/>
        </w:rPr>
        <w:t>格形式</w:t>
      </w:r>
    </w:p>
    <w:bookmarkEnd w:id="31"/>
    <w:bookmarkEnd w:id="32"/>
    <w:bookmarkEnd w:id="33"/>
    <w:bookmarkEnd w:id="34"/>
    <w:bookmarkEnd w:id="35"/>
    <w:bookmarkEnd w:id="36"/>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1、综合单价合同。</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综合单价包含的风险范围：</w:t>
      </w:r>
    </w:p>
    <w:p>
      <w:pPr>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1.投标人的投标施工方案、现场施工条件</w:t>
      </w:r>
    </w:p>
    <w:p>
      <w:pPr>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2.工程量变化产生的前期费用</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bCs/>
          <w:color w:val="auto"/>
          <w:sz w:val="21"/>
          <w:szCs w:val="21"/>
        </w:rPr>
        <w:t>3.工程材料（设备）市场价格的波动</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4、政策性调整（税率调整除外）</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风险费用的计算方法：</w:t>
      </w:r>
      <w:r>
        <w:rPr>
          <w:rFonts w:hint="eastAsia" w:ascii="宋体" w:hAnsi="宋体" w:eastAsia="宋体" w:cs="宋体"/>
          <w:bCs/>
          <w:color w:val="auto"/>
          <w:sz w:val="21"/>
          <w:szCs w:val="21"/>
        </w:rPr>
        <w:t>综合考虑在投标综合单价内，在合同约定风险范围内不作调整</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color w:val="auto"/>
          <w:sz w:val="21"/>
          <w:szCs w:val="21"/>
        </w:rPr>
        <w:t>风险范围以外合同价格的调整方法：</w:t>
      </w:r>
      <w:r>
        <w:rPr>
          <w:rFonts w:hint="eastAsia" w:ascii="宋体" w:hAnsi="宋体" w:eastAsia="宋体" w:cs="宋体"/>
          <w:bCs/>
          <w:color w:val="auto"/>
          <w:sz w:val="21"/>
          <w:szCs w:val="21"/>
        </w:rPr>
        <w:t>风险范围以外的内容：</w:t>
      </w:r>
    </w:p>
    <w:p>
      <w:pPr>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风险范围以外的内容：</w:t>
      </w:r>
    </w:p>
    <w:p>
      <w:pPr>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1.设计变更引起的工程量增减；</w:t>
      </w:r>
    </w:p>
    <w:p>
      <w:pPr>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2.发包人要求的承包范围以外的附加工程量；</w:t>
      </w:r>
      <w:r>
        <w:rPr>
          <w:rFonts w:hint="eastAsia" w:ascii="宋体" w:hAnsi="宋体" w:eastAsia="宋体" w:cs="宋体"/>
          <w:bCs/>
          <w:color w:val="auto"/>
          <w:sz w:val="21"/>
          <w:szCs w:val="21"/>
        </w:rPr>
        <w:tab/>
      </w:r>
    </w:p>
    <w:p>
      <w:pPr>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3.暂估价材料、暂估价项目；</w:t>
      </w:r>
    </w:p>
    <w:p>
      <w:pPr>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4.发包人确认的其它项目；</w:t>
      </w:r>
    </w:p>
    <w:p>
      <w:pPr>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5.发包人提出对乙供部分材料进行更改，引起的价差。</w:t>
      </w:r>
    </w:p>
    <w:p>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1.2.2调整方法：</w:t>
      </w:r>
    </w:p>
    <w:p>
      <w:pPr>
        <w:numPr>
          <w:ilvl w:val="0"/>
          <w:numId w:val="5"/>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工程量应由乙方按在履行合同义务过程中实际完成的工程量计算后向甲方提出，经审计后按审定数量结算；</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2）结算原则为：</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bCs/>
          <w:color w:val="auto"/>
          <w:sz w:val="21"/>
          <w:szCs w:val="21"/>
        </w:rPr>
        <w:t>投标书中已有适用于变更工程的综合单价，按投标书中已有的综合单价结算</w:t>
      </w:r>
      <w:r>
        <w:rPr>
          <w:rFonts w:hint="eastAsia" w:ascii="宋体" w:hAnsi="宋体" w:eastAsia="宋体" w:cs="宋体"/>
          <w:color w:val="auto"/>
          <w:sz w:val="21"/>
          <w:szCs w:val="21"/>
        </w:rPr>
        <w:t>；</w:t>
      </w:r>
    </w:p>
    <w:p>
      <w:pPr>
        <w:pStyle w:val="9"/>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b．</w:t>
      </w:r>
      <w:r>
        <w:rPr>
          <w:rFonts w:hint="eastAsia" w:ascii="宋体" w:hAnsi="宋体" w:eastAsia="宋体" w:cs="宋体"/>
          <w:bCs/>
          <w:color w:val="auto"/>
          <w:sz w:val="21"/>
          <w:szCs w:val="21"/>
        </w:rPr>
        <w:t>投标书中有类似于变更工程的综合单价，按投标书中已有的类似的综合单价作相应调整后结算</w:t>
      </w:r>
      <w:r>
        <w:rPr>
          <w:rFonts w:hint="eastAsia" w:ascii="宋体" w:hAnsi="宋体" w:eastAsia="宋体" w:cs="宋体"/>
          <w:color w:val="auto"/>
          <w:sz w:val="21"/>
          <w:szCs w:val="21"/>
        </w:rPr>
        <w:t>；</w:t>
      </w:r>
    </w:p>
    <w:p>
      <w:pPr>
        <w:pStyle w:val="9"/>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c．招标控制价中无类似综合单价，结算原则为：</w:t>
      </w:r>
    </w:p>
    <w:p>
      <w:pPr>
        <w:pStyle w:val="9"/>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（1）有计价定额可套用的项目：依据《建设工程工程量清单计价规范》（GB50500-2013）、《江苏省建筑与装饰工程计价定额》、</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江苏省安装工程计价定</w:t>
      </w:r>
      <w:r>
        <w:rPr>
          <w:rFonts w:hint="eastAsia" w:ascii="宋体" w:hAnsi="宋体" w:eastAsia="宋体" w:cs="宋体"/>
          <w:color w:val="auto"/>
          <w:sz w:val="21"/>
          <w:szCs w:val="21"/>
          <w:highlight w:val="none"/>
          <w:lang w:val="en-US" w:eastAsia="zh-CN"/>
        </w:rPr>
        <w:t>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《江苏省</w:t>
      </w:r>
      <w:r>
        <w:rPr>
          <w:rFonts w:hint="eastAsia" w:ascii="宋体" w:hAnsi="宋体" w:eastAsia="宋体" w:cs="宋体"/>
          <w:color w:val="auto"/>
          <w:sz w:val="21"/>
          <w:szCs w:val="21"/>
          <w:highlight w:val="none"/>
          <w:lang w:val="en-US" w:eastAsia="zh-CN"/>
        </w:rPr>
        <w:t>市政工程计价定额</w:t>
      </w:r>
      <w:r>
        <w:rPr>
          <w:rFonts w:hint="eastAsia" w:ascii="宋体" w:hAnsi="宋体" w:eastAsia="宋体" w:cs="宋体"/>
          <w:color w:val="auto"/>
          <w:sz w:val="21"/>
          <w:szCs w:val="21"/>
          <w:highlight w:val="none"/>
        </w:rPr>
        <w:t>》及营改增后的相关规定等计价规则中的标准；措施费用按采购标底中的取值；材料</w:t>
      </w:r>
      <w:r>
        <w:rPr>
          <w:rFonts w:hint="eastAsia" w:ascii="宋体" w:hAnsi="宋体" w:eastAsia="宋体" w:cs="宋体"/>
          <w:color w:val="auto"/>
          <w:sz w:val="21"/>
          <w:szCs w:val="21"/>
        </w:rPr>
        <w:t>价格为工程实施期间的常州市工程造价管理处发布的除税工程信息指导价格（无信息价的以发、承包双方经市场询价后确认的除税价格，且不让利）；人工按施工期间的人工工资指导价，</w:t>
      </w:r>
      <w:r>
        <w:rPr>
          <w:rFonts w:hint="eastAsia" w:ascii="宋体" w:hAnsi="宋体" w:eastAsia="宋体" w:cs="宋体"/>
          <w:bCs/>
          <w:color w:val="auto"/>
          <w:sz w:val="21"/>
          <w:szCs w:val="21"/>
        </w:rPr>
        <w:t>根据上述要求编制综合单价报采购人确认</w:t>
      </w:r>
      <w:r>
        <w:rPr>
          <w:rFonts w:hint="eastAsia" w:ascii="宋体" w:hAnsi="宋体" w:eastAsia="宋体" w:cs="宋体"/>
          <w:color w:val="auto"/>
          <w:sz w:val="21"/>
          <w:szCs w:val="21"/>
        </w:rPr>
        <w:t>。</w:t>
      </w:r>
    </w:p>
    <w:p>
      <w:pPr>
        <w:pStyle w:val="9"/>
        <w:spacing w:line="360" w:lineRule="auto"/>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（2）无计价定额可套用的项目：由学校（至少两人：总务主任或总务副主任、分管副校长或校长）、监理、及乙方共同询价、协商，报校长审批确定，确定后的价格不让利。</w:t>
      </w:r>
    </w:p>
    <w:p>
      <w:pPr>
        <w:pStyle w:val="9"/>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3）其它工程价款调整方法：</w:t>
      </w:r>
    </w:p>
    <w:p>
      <w:pPr>
        <w:pStyle w:val="9"/>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（1）采用工程量清单方式计价，竣工结算的工程量经签证确认的且实际完成的工程量确定，完成甲方要求的合同以外的零星工作或发生非乙方责任事件的工程量按现场签证确认。</w:t>
      </w:r>
    </w:p>
    <w:p>
      <w:pPr>
        <w:pStyle w:val="9"/>
        <w:spacing w:line="360" w:lineRule="auto"/>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（2）工程</w:t>
      </w:r>
      <w:r>
        <w:rPr>
          <w:rFonts w:hint="eastAsia" w:ascii="宋体" w:hAnsi="宋体" w:eastAsia="宋体" w:cs="宋体"/>
          <w:bCs/>
          <w:color w:val="auto"/>
          <w:sz w:val="21"/>
          <w:szCs w:val="21"/>
        </w:rPr>
        <w:t>施工过程中所有需要在合同价外另行增加费用的内容或变更项目内容、变更项目范围的均必须由各学校（至少两人：总务主任或总务副主任、分管副校长或校长签字）事先书面签字后报教育局（建装中心、规财科、分管局长）审批同意，否则一概不予结算。</w:t>
      </w:r>
    </w:p>
    <w:p>
      <w:pPr>
        <w:pStyle w:val="9"/>
        <w:spacing w:line="360" w:lineRule="auto"/>
        <w:ind w:firstLine="422" w:firstLineChars="200"/>
        <w:rPr>
          <w:rFonts w:hint="eastAsia" w:ascii="宋体" w:hAnsi="宋体" w:eastAsia="宋体" w:cs="宋体"/>
          <w:color w:val="auto"/>
          <w:sz w:val="21"/>
          <w:szCs w:val="21"/>
        </w:rPr>
      </w:pPr>
      <w:r>
        <w:rPr>
          <w:rFonts w:hint="eastAsia" w:ascii="宋体" w:hAnsi="宋体" w:eastAsia="宋体" w:cs="宋体"/>
          <w:b/>
          <w:color w:val="auto"/>
          <w:sz w:val="21"/>
          <w:szCs w:val="21"/>
        </w:rPr>
        <w:t>（3）所有涉及工程结算的签证单上必须由学校（至少两人：总务主任或总务副主任、分管副校长或校长）、乙方（项目经理）、现场监理的签字和盖章，方可作为竣工结算的依据，</w:t>
      </w:r>
      <w:r>
        <w:rPr>
          <w:rFonts w:hint="eastAsia" w:ascii="宋体" w:hAnsi="宋体" w:eastAsia="宋体" w:cs="宋体"/>
          <w:color w:val="auto"/>
          <w:sz w:val="21"/>
          <w:szCs w:val="21"/>
        </w:rPr>
        <w:t>签证单上必须明确签证的原因、位置、尺寸、数量、材料、人工、机械台班和签证时间，如有必要，还需附有相应的综合单价分析。</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1.2.3工程施工过程中所有需要在合同价外另行增加的内容，乙方必须无条件服从甲方安排，不得以任何理由拖延施工；所涉及费用根据上述相关条款在竣工结算时由审计确认。</w:t>
      </w:r>
    </w:p>
    <w:p>
      <w:pPr>
        <w:pStyle w:val="9"/>
        <w:spacing w:line="360" w:lineRule="auto"/>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pPr>
        <w:pStyle w:val="9"/>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bCs/>
          <w:color w:val="auto"/>
          <w:sz w:val="21"/>
          <w:szCs w:val="21"/>
        </w:rPr>
        <w:t>注：上述凡涉及中标优惠率同步下浮的下浮率={1-【投标总价-不可竞争费*（1+规费费率）*（1+税率）】/【标底总价-不可竞争费*（1+规费费率）*（1+税率）】}*100，（不可竞争费用为暂列金额、暂定价）</w:t>
      </w:r>
      <w:r>
        <w:rPr>
          <w:rFonts w:hint="eastAsia" w:ascii="宋体" w:hAnsi="宋体" w:eastAsia="宋体" w:cs="宋体"/>
          <w:color w:val="auto"/>
          <w:sz w:val="21"/>
          <w:szCs w:val="21"/>
        </w:rPr>
        <w:t>。</w:t>
      </w:r>
    </w:p>
    <w:p>
      <w:pPr>
        <w:spacing w:line="360" w:lineRule="auto"/>
        <w:ind w:firstLine="480"/>
        <w:rPr>
          <w:rFonts w:hint="eastAsia" w:ascii="宋体" w:hAnsi="宋体" w:eastAsia="宋体" w:cs="宋体"/>
          <w:b/>
          <w:bCs/>
          <w:color w:val="auto"/>
          <w:sz w:val="21"/>
          <w:szCs w:val="21"/>
        </w:rPr>
      </w:pPr>
      <w:r>
        <w:rPr>
          <w:rFonts w:hint="eastAsia" w:ascii="宋体" w:hAnsi="宋体" w:eastAsia="宋体" w:cs="宋体"/>
          <w:b/>
          <w:bCs/>
          <w:color w:val="auto"/>
          <w:sz w:val="21"/>
          <w:szCs w:val="21"/>
          <w:u w:val="none"/>
        </w:rPr>
        <w:t>13、</w:t>
      </w:r>
      <w:r>
        <w:rPr>
          <w:rFonts w:hint="eastAsia" w:ascii="宋体" w:hAnsi="宋体" w:eastAsia="宋体" w:cs="宋体"/>
          <w:b/>
          <w:bCs/>
          <w:color w:val="auto"/>
          <w:sz w:val="21"/>
          <w:szCs w:val="21"/>
        </w:rPr>
        <w:t>工程预付款</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甲方向</w:t>
      </w:r>
      <w:r>
        <w:rPr>
          <w:rFonts w:hint="eastAsia" w:ascii="宋体" w:hAnsi="宋体" w:eastAsia="宋体" w:cs="宋体"/>
          <w:b/>
          <w:bCs/>
          <w:color w:val="auto"/>
          <w:sz w:val="21"/>
          <w:szCs w:val="21"/>
          <w:u w:val="single"/>
        </w:rPr>
        <w:t>乙方</w:t>
      </w:r>
      <w:r>
        <w:rPr>
          <w:rFonts w:hint="eastAsia" w:ascii="宋体" w:hAnsi="宋体" w:eastAsia="宋体" w:cs="宋体"/>
          <w:color w:val="auto"/>
          <w:sz w:val="21"/>
          <w:szCs w:val="21"/>
        </w:rPr>
        <w:t>预付工程款的时间和金额或占合同价款总额的比例：</w:t>
      </w:r>
      <w:r>
        <w:rPr>
          <w:rFonts w:hint="eastAsia" w:ascii="宋体" w:hAnsi="宋体" w:eastAsia="宋体" w:cs="宋体"/>
          <w:color w:val="auto"/>
          <w:sz w:val="21"/>
          <w:szCs w:val="21"/>
          <w:u w:val="single"/>
        </w:rPr>
        <w:t>无</w:t>
      </w:r>
      <w:r>
        <w:rPr>
          <w:rFonts w:hint="eastAsia" w:ascii="宋体" w:hAnsi="宋体" w:eastAsia="宋体" w:cs="宋体"/>
          <w:b/>
          <w:bCs/>
          <w:color w:val="auto"/>
          <w:sz w:val="21"/>
          <w:szCs w:val="21"/>
          <w:u w:val="single"/>
        </w:rPr>
        <w:t xml:space="preserve">。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扣回工程款的时间、比例：</w:t>
      </w:r>
    </w:p>
    <w:p>
      <w:pPr>
        <w:spacing w:line="360" w:lineRule="auto"/>
        <w:ind w:firstLine="570"/>
        <w:rPr>
          <w:rFonts w:hint="eastAsia" w:ascii="宋体" w:hAnsi="宋体" w:eastAsia="宋体" w:cs="宋体"/>
          <w:color w:val="auto"/>
          <w:sz w:val="21"/>
          <w:szCs w:val="21"/>
        </w:rPr>
      </w:pPr>
      <w:r>
        <w:rPr>
          <w:rFonts w:hint="eastAsia" w:ascii="宋体" w:hAnsi="宋体" w:eastAsia="宋体" w:cs="宋体"/>
          <w:b/>
          <w:bCs/>
          <w:color w:val="auto"/>
          <w:sz w:val="21"/>
          <w:szCs w:val="21"/>
        </w:rPr>
        <w:t>14、工程量确认：</w:t>
      </w:r>
      <w:r>
        <w:rPr>
          <w:rFonts w:hint="eastAsia" w:ascii="宋体" w:hAnsi="宋体" w:eastAsia="宋体" w:cs="宋体"/>
          <w:b/>
          <w:bCs/>
          <w:color w:val="auto"/>
          <w:sz w:val="21"/>
          <w:szCs w:val="21"/>
          <w:u w:val="single"/>
        </w:rPr>
        <w:t>乙方</w:t>
      </w:r>
      <w:r>
        <w:rPr>
          <w:rFonts w:hint="eastAsia" w:ascii="宋体" w:hAnsi="宋体" w:eastAsia="宋体" w:cs="宋体"/>
          <w:color w:val="auto"/>
          <w:sz w:val="21"/>
          <w:szCs w:val="21"/>
        </w:rPr>
        <w:t>向工程师提交已完工程量报告的时间：</w:t>
      </w:r>
      <w:r>
        <w:rPr>
          <w:rFonts w:hint="eastAsia" w:ascii="宋体" w:hAnsi="宋体" w:eastAsia="宋体" w:cs="宋体"/>
          <w:b/>
          <w:bCs/>
          <w:color w:val="auto"/>
          <w:sz w:val="21"/>
          <w:szCs w:val="21"/>
        </w:rPr>
        <w:t xml:space="preserve">                                                                                                   </w:t>
      </w:r>
    </w:p>
    <w:p>
      <w:pPr>
        <w:spacing w:line="360" w:lineRule="auto"/>
        <w:ind w:left="558" w:leftChars="279"/>
        <w:rPr>
          <w:rFonts w:hint="eastAsia" w:ascii="宋体" w:hAnsi="宋体" w:eastAsia="宋体" w:cs="宋体"/>
          <w:color w:val="auto"/>
          <w:sz w:val="21"/>
          <w:szCs w:val="21"/>
          <w:u w:val="single"/>
        </w:rPr>
      </w:pPr>
      <w:r>
        <w:rPr>
          <w:rFonts w:hint="eastAsia" w:ascii="宋体" w:hAnsi="宋体" w:eastAsia="宋体" w:cs="宋体"/>
          <w:b/>
          <w:bCs/>
          <w:color w:val="auto"/>
          <w:sz w:val="21"/>
          <w:szCs w:val="21"/>
          <w:u w:val="single"/>
        </w:rPr>
        <w:t xml:space="preserve">本工程采用竣工后一次性结算的办法，乙方在工程验收后一个月内提交竣工结算及竣工资料。                                                          </w:t>
      </w:r>
      <w:r>
        <w:rPr>
          <w:rFonts w:hint="eastAsia" w:ascii="宋体" w:hAnsi="宋体" w:eastAsia="宋体" w:cs="宋体"/>
          <w:color w:val="auto"/>
          <w:sz w:val="21"/>
          <w:szCs w:val="21"/>
          <w:u w:val="single"/>
        </w:rPr>
        <w:t xml:space="preserve">                                                              </w:t>
      </w:r>
    </w:p>
    <w:p>
      <w:pPr>
        <w:numPr>
          <w:ilvl w:val="0"/>
          <w:numId w:val="6"/>
        </w:numPr>
        <w:spacing w:line="360" w:lineRule="auto"/>
        <w:ind w:firstLine="48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rPr>
        <w:t>工程款（进度</w:t>
      </w:r>
      <w:r>
        <w:rPr>
          <w:rFonts w:hint="eastAsia" w:ascii="宋体" w:hAnsi="宋体" w:eastAsia="宋体" w:cs="宋体"/>
          <w:b/>
          <w:bCs/>
          <w:color w:val="auto"/>
          <w:sz w:val="21"/>
          <w:szCs w:val="21"/>
          <w:highlight w:val="none"/>
        </w:rPr>
        <w:t>款）支付</w:t>
      </w:r>
    </w:p>
    <w:p>
      <w:pPr>
        <w:spacing w:line="360" w:lineRule="auto"/>
        <w:ind w:firstLine="570"/>
        <w:rPr>
          <w:rFonts w:hint="eastAsia" w:ascii="宋体" w:hAnsi="宋体" w:eastAsia="宋体" w:cs="宋体"/>
          <w:b/>
          <w:color w:val="FF0000"/>
          <w:sz w:val="21"/>
          <w:szCs w:val="21"/>
          <w:highlight w:val="none"/>
        </w:rPr>
      </w:pPr>
      <w:r>
        <w:rPr>
          <w:rFonts w:hint="eastAsia" w:ascii="宋体" w:hAnsi="宋体" w:eastAsia="宋体" w:cs="宋体"/>
          <w:b/>
          <w:color w:val="FF0000"/>
          <w:sz w:val="21"/>
          <w:szCs w:val="21"/>
          <w:highlight w:val="none"/>
        </w:rPr>
        <w:t>1）在合同工期内工程竣工验收合格后，202</w:t>
      </w:r>
      <w:r>
        <w:rPr>
          <w:rFonts w:hint="eastAsia" w:ascii="宋体" w:hAnsi="宋体" w:eastAsia="宋体" w:cs="宋体"/>
          <w:b/>
          <w:color w:val="FF0000"/>
          <w:sz w:val="21"/>
          <w:szCs w:val="21"/>
          <w:highlight w:val="none"/>
          <w:lang w:val="en-US" w:eastAsia="zh-CN"/>
        </w:rPr>
        <w:t>5</w:t>
      </w:r>
      <w:r>
        <w:rPr>
          <w:rFonts w:hint="eastAsia" w:ascii="宋体" w:hAnsi="宋体" w:eastAsia="宋体" w:cs="宋体"/>
          <w:b/>
          <w:color w:val="FF0000"/>
          <w:sz w:val="21"/>
          <w:szCs w:val="21"/>
          <w:highlight w:val="none"/>
        </w:rPr>
        <w:t>年1月1日前付至合同价款的60%（扣除暂列金及未施工工程量）；</w:t>
      </w:r>
    </w:p>
    <w:p>
      <w:pPr>
        <w:spacing w:line="360" w:lineRule="auto"/>
        <w:ind w:firstLine="570"/>
        <w:rPr>
          <w:rFonts w:hint="eastAsia" w:ascii="宋体" w:hAnsi="宋体" w:eastAsia="宋体" w:cs="宋体"/>
          <w:b/>
          <w:color w:val="FF0000"/>
          <w:sz w:val="21"/>
          <w:szCs w:val="21"/>
          <w:highlight w:val="none"/>
        </w:rPr>
      </w:pPr>
      <w:r>
        <w:rPr>
          <w:rFonts w:hint="eastAsia" w:ascii="宋体" w:hAnsi="宋体" w:eastAsia="宋体" w:cs="宋体"/>
          <w:b/>
          <w:color w:val="FF0000"/>
          <w:sz w:val="21"/>
          <w:szCs w:val="21"/>
          <w:highlight w:val="none"/>
        </w:rPr>
        <w:t>2）202</w:t>
      </w:r>
      <w:r>
        <w:rPr>
          <w:rFonts w:hint="eastAsia" w:ascii="宋体" w:hAnsi="宋体" w:eastAsia="宋体" w:cs="宋体"/>
          <w:b/>
          <w:color w:val="FF0000"/>
          <w:sz w:val="21"/>
          <w:szCs w:val="21"/>
          <w:highlight w:val="none"/>
          <w:lang w:val="en-US" w:eastAsia="zh-CN"/>
        </w:rPr>
        <w:t>6</w:t>
      </w:r>
      <w:r>
        <w:rPr>
          <w:rFonts w:hint="eastAsia" w:ascii="宋体" w:hAnsi="宋体" w:eastAsia="宋体" w:cs="宋体"/>
          <w:b/>
          <w:color w:val="FF0000"/>
          <w:sz w:val="21"/>
          <w:szCs w:val="21"/>
          <w:highlight w:val="none"/>
        </w:rPr>
        <w:t>年1月1日前按照审定价付清余款（保修金除外）。</w:t>
      </w:r>
    </w:p>
    <w:p>
      <w:pPr>
        <w:spacing w:line="360" w:lineRule="auto"/>
        <w:ind w:firstLine="570"/>
        <w:rPr>
          <w:rFonts w:hint="eastAsia" w:ascii="宋体" w:hAnsi="宋体" w:eastAsia="宋体" w:cs="宋体"/>
          <w:b/>
          <w:color w:val="FF0000"/>
          <w:sz w:val="21"/>
          <w:szCs w:val="21"/>
          <w:highlight w:val="none"/>
        </w:rPr>
      </w:pPr>
      <w:r>
        <w:rPr>
          <w:rFonts w:hint="eastAsia" w:ascii="宋体" w:hAnsi="宋体" w:eastAsia="宋体" w:cs="宋体"/>
          <w:b/>
          <w:color w:val="FF0000"/>
          <w:sz w:val="21"/>
          <w:szCs w:val="21"/>
          <w:highlight w:val="none"/>
        </w:rPr>
        <w:t>3）上述款项均须在工程竣工验收合格后方可支付。</w:t>
      </w:r>
    </w:p>
    <w:p>
      <w:pPr>
        <w:spacing w:line="360" w:lineRule="auto"/>
        <w:ind w:firstLine="570"/>
        <w:rPr>
          <w:rFonts w:hint="eastAsia" w:ascii="宋体" w:hAnsi="宋体" w:eastAsia="宋体" w:cs="宋体"/>
          <w:b/>
          <w:bCs/>
          <w:color w:val="FF0000"/>
          <w:sz w:val="21"/>
          <w:szCs w:val="21"/>
        </w:rPr>
      </w:pPr>
      <w:r>
        <w:rPr>
          <w:rFonts w:hint="eastAsia" w:ascii="宋体" w:hAnsi="宋体" w:eastAsia="宋体" w:cs="宋体"/>
          <w:b/>
          <w:color w:val="FF0000"/>
          <w:sz w:val="21"/>
          <w:szCs w:val="21"/>
        </w:rPr>
        <w:t>注：中标人必须将竣工资料及其他相关施工资料提交完成后方可进行竣工验收，工程竣工验收合格方可进行工程结算审计。</w:t>
      </w:r>
    </w:p>
    <w:p>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七、材料设备供应</w:t>
      </w:r>
    </w:p>
    <w:p>
      <w:pPr>
        <w:spacing w:line="360" w:lineRule="auto"/>
        <w:ind w:firstLine="480"/>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rPr>
        <w:t>16．甲方供应材料设备:</w:t>
      </w:r>
      <w:r>
        <w:rPr>
          <w:rFonts w:hint="eastAsia" w:ascii="宋体" w:hAnsi="宋体" w:eastAsia="宋体" w:cs="宋体"/>
          <w:b/>
          <w:bCs/>
          <w:color w:val="auto"/>
          <w:sz w:val="21"/>
          <w:szCs w:val="21"/>
          <w:u w:val="single"/>
        </w:rPr>
        <w:t>无</w:t>
      </w:r>
    </w:p>
    <w:p>
      <w:pPr>
        <w:spacing w:line="360" w:lineRule="auto"/>
        <w:ind w:firstLine="480"/>
        <w:rPr>
          <w:rFonts w:hint="eastAsia" w:ascii="宋体" w:hAnsi="宋体" w:eastAsia="宋体" w:cs="宋体"/>
          <w:color w:val="auto"/>
          <w:sz w:val="21"/>
          <w:szCs w:val="21"/>
        </w:rPr>
      </w:pPr>
      <w:r>
        <w:rPr>
          <w:rFonts w:hint="eastAsia" w:ascii="宋体" w:hAnsi="宋体" w:eastAsia="宋体" w:cs="宋体"/>
          <w:color w:val="auto"/>
          <w:sz w:val="21"/>
          <w:szCs w:val="21"/>
        </w:rPr>
        <w:t>16．1甲方供应的材料设备与一览表不符时，双方约定甲方承担责任如下：</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(1)材料设备单价与一览表不符：</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 按通用条款有关规定执行。</w:t>
      </w:r>
      <w:r>
        <w:rPr>
          <w:rFonts w:hint="eastAsia" w:ascii="宋体" w:hAnsi="宋体" w:eastAsia="宋体" w:cs="宋体"/>
          <w:color w:val="auto"/>
          <w:sz w:val="21"/>
          <w:szCs w:val="21"/>
          <w:u w:val="single"/>
        </w:rPr>
        <w:t xml:space="preserve">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(2)材料设备的品种、规格、型号、质量等级与一览表不符：</w:t>
      </w:r>
      <w:r>
        <w:rPr>
          <w:rFonts w:hint="eastAsia" w:ascii="宋体" w:hAnsi="宋体" w:eastAsia="宋体" w:cs="宋体"/>
          <w:b/>
          <w:bCs/>
          <w:color w:val="auto"/>
          <w:sz w:val="21"/>
          <w:szCs w:val="21"/>
          <w:u w:val="single"/>
        </w:rPr>
        <w:t>按通用条款有关规定执行。</w:t>
      </w:r>
      <w:r>
        <w:rPr>
          <w:rFonts w:hint="eastAsia" w:ascii="宋体" w:hAnsi="宋体" w:eastAsia="宋体" w:cs="宋体"/>
          <w:color w:val="auto"/>
          <w:sz w:val="21"/>
          <w:szCs w:val="21"/>
          <w:u w:val="single"/>
        </w:rPr>
        <w:t xml:space="preserve">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(3)乙方可代为调剂串换的材料：</w:t>
      </w:r>
      <w:r>
        <w:rPr>
          <w:rFonts w:hint="eastAsia" w:ascii="宋体" w:hAnsi="宋体" w:eastAsia="宋体" w:cs="宋体"/>
          <w:b/>
          <w:bCs/>
          <w:color w:val="auto"/>
          <w:sz w:val="21"/>
          <w:szCs w:val="21"/>
          <w:u w:val="single"/>
        </w:rPr>
        <w:t>按通用条款有关规定执行。</w:t>
      </w:r>
      <w:r>
        <w:rPr>
          <w:rFonts w:hint="eastAsia" w:ascii="宋体" w:hAnsi="宋体" w:eastAsia="宋体" w:cs="宋体"/>
          <w:color w:val="auto"/>
          <w:sz w:val="21"/>
          <w:szCs w:val="21"/>
          <w:u w:val="single"/>
        </w:rPr>
        <w:t xml:space="preserve">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（4）到货地点与一览表不符：</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按通用条款有关规定执行</w:t>
      </w:r>
      <w:r>
        <w:rPr>
          <w:rFonts w:hint="eastAsia" w:ascii="宋体" w:hAnsi="宋体" w:eastAsia="宋体" w:cs="宋体"/>
          <w:color w:val="auto"/>
          <w:sz w:val="21"/>
          <w:szCs w:val="21"/>
          <w:u w:val="single"/>
        </w:rPr>
        <w:t xml:space="preserve">。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（5）供应数量与一览表不符：</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按通用条款有关规定执行。</w:t>
      </w:r>
      <w:r>
        <w:rPr>
          <w:rFonts w:hint="eastAsia" w:ascii="宋体" w:hAnsi="宋体" w:eastAsia="宋体" w:cs="宋体"/>
          <w:color w:val="auto"/>
          <w:sz w:val="21"/>
          <w:szCs w:val="21"/>
          <w:u w:val="single"/>
        </w:rPr>
        <w:t xml:space="preserve">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（6）到货时间与一览表不符：</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按通用条款有关规定执行</w:t>
      </w:r>
      <w:r>
        <w:rPr>
          <w:rFonts w:hint="eastAsia" w:ascii="宋体" w:hAnsi="宋体" w:eastAsia="宋体" w:cs="宋体"/>
          <w:color w:val="auto"/>
          <w:sz w:val="21"/>
          <w:szCs w:val="21"/>
          <w:u w:val="single"/>
        </w:rPr>
        <w:t xml:space="preserve">。                             </w:t>
      </w:r>
    </w:p>
    <w:p>
      <w:pPr>
        <w:spacing w:line="360" w:lineRule="auto"/>
        <w:ind w:firstLine="570"/>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16．2甲方供应材料设备的结算方法：</w:t>
      </w:r>
      <w:r>
        <w:rPr>
          <w:rFonts w:hint="eastAsia" w:ascii="宋体" w:hAnsi="宋体" w:eastAsia="宋体" w:cs="宋体"/>
          <w:b/>
          <w:bCs/>
          <w:color w:val="auto"/>
          <w:sz w:val="21"/>
          <w:szCs w:val="21"/>
          <w:u w:val="single"/>
        </w:rPr>
        <w:t xml:space="preserve">               /                          </w:t>
      </w:r>
    </w:p>
    <w:p>
      <w:pPr>
        <w:spacing w:line="360" w:lineRule="auto"/>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  17、乙方采购材料设备</w:t>
      </w:r>
    </w:p>
    <w:p>
      <w:pPr>
        <w:spacing w:line="360" w:lineRule="auto"/>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 xml:space="preserve">    17．l乙方采购材料设备的约定：</w:t>
      </w:r>
      <w:r>
        <w:rPr>
          <w:rFonts w:hint="eastAsia" w:ascii="宋体" w:hAnsi="宋体" w:eastAsia="宋体" w:cs="宋体"/>
          <w:b/>
          <w:bCs/>
          <w:color w:val="auto"/>
          <w:sz w:val="21"/>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7"/>
        </w:num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工程变更</w:t>
      </w:r>
    </w:p>
    <w:p>
      <w:pPr>
        <w:spacing w:line="360" w:lineRule="auto"/>
        <w:ind w:firstLine="422" w:firstLineChars="200"/>
        <w:rPr>
          <w:rFonts w:hint="eastAsia" w:ascii="宋体" w:hAnsi="宋体" w:eastAsia="宋体" w:cs="宋体"/>
          <w:b/>
          <w:color w:val="auto"/>
          <w:sz w:val="21"/>
          <w:szCs w:val="21"/>
          <w:u w:val="single"/>
        </w:rPr>
      </w:pPr>
      <w:r>
        <w:rPr>
          <w:rFonts w:hint="eastAsia" w:ascii="宋体" w:hAnsi="宋体" w:eastAsia="宋体" w:cs="宋体"/>
          <w:b/>
          <w:color w:val="auto"/>
          <w:sz w:val="21"/>
          <w:szCs w:val="21"/>
          <w:u w:val="single"/>
        </w:rPr>
        <w:t xml:space="preserve">变更项目内容、变更项目范围的，必须由各学校（至少两人：总务主任或总务副主任、分管副校长或校长签字）事先书面签字后报教育局（建装中心、规财科、分管局长）审批同意后才能更改，否则一概不予结算。                                     </w:t>
      </w:r>
    </w:p>
    <w:p>
      <w:p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    九、竣工验收与结算</w:t>
      </w:r>
    </w:p>
    <w:p>
      <w:p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    18．竣工验收</w:t>
      </w:r>
    </w:p>
    <w:p>
      <w:pPr>
        <w:spacing w:line="360" w:lineRule="auto"/>
        <w:ind w:left="630" w:hanging="630" w:hangingChars="300"/>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 xml:space="preserve">    18.l供应商提供竣工图的约定：</w:t>
      </w:r>
      <w:r>
        <w:rPr>
          <w:rFonts w:hint="eastAsia" w:ascii="宋体" w:hAnsi="宋体" w:eastAsia="宋体" w:cs="宋体"/>
          <w:b/>
          <w:bCs/>
          <w:color w:val="auto"/>
          <w:sz w:val="21"/>
          <w:szCs w:val="21"/>
          <w:u w:val="single"/>
        </w:rPr>
        <w:t>申报该工程竣工验收时，提供竣工图贰份以及所有相</w:t>
      </w:r>
    </w:p>
    <w:p>
      <w:pPr>
        <w:spacing w:line="360" w:lineRule="auto"/>
        <w:ind w:left="632" w:hanging="632" w:hangingChars="300"/>
        <w:rPr>
          <w:rFonts w:hint="eastAsia" w:ascii="宋体" w:hAnsi="宋体" w:eastAsia="宋体" w:cs="宋体"/>
          <w:color w:val="auto"/>
          <w:sz w:val="21"/>
          <w:szCs w:val="21"/>
          <w:u w:val="single"/>
        </w:rPr>
      </w:pPr>
      <w:r>
        <w:rPr>
          <w:rFonts w:hint="eastAsia" w:ascii="宋体" w:hAnsi="宋体" w:eastAsia="宋体" w:cs="宋体"/>
          <w:b/>
          <w:bCs/>
          <w:color w:val="auto"/>
          <w:sz w:val="21"/>
          <w:szCs w:val="21"/>
          <w:u w:val="single"/>
        </w:rPr>
        <w:t>关资料。</w:t>
      </w:r>
    </w:p>
    <w:p>
      <w:pPr>
        <w:spacing w:line="360" w:lineRule="auto"/>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 xml:space="preserve">   18.2中间交工工程的范围和竣工时间：</w:t>
      </w:r>
      <w:r>
        <w:rPr>
          <w:rFonts w:hint="eastAsia" w:ascii="宋体" w:hAnsi="宋体" w:eastAsia="宋体" w:cs="宋体"/>
          <w:b/>
          <w:bCs/>
          <w:color w:val="auto"/>
          <w:sz w:val="21"/>
          <w:szCs w:val="21"/>
          <w:u w:val="single"/>
        </w:rPr>
        <w:t>满足甲方工程进度要求。</w:t>
      </w:r>
    </w:p>
    <w:p>
      <w:pPr>
        <w:numPr>
          <w:ilvl w:val="0"/>
          <w:numId w:val="8"/>
        </w:num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竣工结算</w:t>
      </w:r>
    </w:p>
    <w:p>
      <w:pPr>
        <w:spacing w:line="360" w:lineRule="auto"/>
        <w:ind w:firstLine="422" w:firstLineChars="200"/>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按本合同专用条款“六、合同价款与支付”中的相关规定计算出的造价按中标让利率进行让利，让利后的造价即为本工程的结算造价。</w:t>
      </w:r>
    </w:p>
    <w:p>
      <w:pPr>
        <w:spacing w:line="360" w:lineRule="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 xml:space="preserve"> 十、违约、索赔和争议</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20、违约</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20.1本合同中关于甲方违约的具体责任如下：</w:t>
      </w:r>
    </w:p>
    <w:p>
      <w:pPr>
        <w:spacing w:line="360" w:lineRule="auto"/>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 xml:space="preserve">    本合同通用条款第24条约定甲方违约应承担的违约责任：</w:t>
      </w:r>
      <w:r>
        <w:rPr>
          <w:rFonts w:hint="eastAsia" w:ascii="宋体" w:hAnsi="宋体" w:eastAsia="宋体" w:cs="宋体"/>
          <w:b/>
          <w:bCs/>
          <w:color w:val="auto"/>
          <w:sz w:val="21"/>
          <w:szCs w:val="21"/>
          <w:u w:val="single"/>
        </w:rPr>
        <w:t xml:space="preserve">按通用条款执行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本合同通用条款第26.4款约定甲方违约应承担的违约责任：</w:t>
      </w:r>
      <w:r>
        <w:rPr>
          <w:rFonts w:hint="eastAsia" w:ascii="宋体" w:hAnsi="宋体" w:eastAsia="宋体" w:cs="宋体"/>
          <w:b/>
          <w:bCs/>
          <w:color w:val="auto"/>
          <w:sz w:val="21"/>
          <w:szCs w:val="21"/>
          <w:u w:val="single"/>
        </w:rPr>
        <w:t xml:space="preserve">按通用条款执行 </w:t>
      </w:r>
      <w:r>
        <w:rPr>
          <w:rFonts w:hint="eastAsia" w:ascii="宋体" w:hAnsi="宋体" w:eastAsia="宋体" w:cs="宋体"/>
          <w:color w:val="auto"/>
          <w:sz w:val="21"/>
          <w:szCs w:val="21"/>
          <w:u w:val="single"/>
        </w:rPr>
        <w:t xml:space="preserve">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本合同通用条款第 33.3款约定甲方违约应承担的违约责任：</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按通用条款执行 </w:t>
      </w:r>
      <w:r>
        <w:rPr>
          <w:rFonts w:hint="eastAsia" w:ascii="宋体" w:hAnsi="宋体" w:eastAsia="宋体" w:cs="宋体"/>
          <w:color w:val="auto"/>
          <w:sz w:val="21"/>
          <w:szCs w:val="21"/>
          <w:u w:val="single"/>
        </w:rPr>
        <w:t xml:space="preserve">                                                         </w:t>
      </w:r>
    </w:p>
    <w:p>
      <w:pPr>
        <w:spacing w:line="360" w:lineRule="auto"/>
        <w:ind w:firstLine="570"/>
        <w:rPr>
          <w:rFonts w:hint="eastAsia" w:ascii="宋体" w:hAnsi="宋体" w:eastAsia="宋体" w:cs="宋体"/>
          <w:color w:val="auto"/>
          <w:sz w:val="21"/>
          <w:szCs w:val="21"/>
        </w:rPr>
      </w:pPr>
      <w:r>
        <w:rPr>
          <w:rFonts w:hint="eastAsia" w:ascii="宋体" w:hAnsi="宋体" w:eastAsia="宋体" w:cs="宋体"/>
          <w:color w:val="auto"/>
          <w:sz w:val="21"/>
          <w:szCs w:val="21"/>
        </w:rPr>
        <w:t>双方约定的甲方其他违约责任：</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20.2本合同中关于乙方违约的具体责任如下：</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本合同通用条款第14.2款约定乙方违约应承担的违约责任：</w:t>
      </w:r>
    </w:p>
    <w:p>
      <w:pPr>
        <w:spacing w:line="360" w:lineRule="auto"/>
        <w:ind w:firstLine="420" w:firstLineChars="200"/>
        <w:rPr>
          <w:rFonts w:hint="eastAsia" w:ascii="宋体" w:hAnsi="宋体" w:eastAsia="宋体" w:cs="宋体"/>
          <w:b/>
          <w:bCs/>
          <w:color w:val="auto"/>
          <w:sz w:val="21"/>
          <w:szCs w:val="21"/>
          <w:u w:val="single"/>
        </w:rPr>
      </w:pP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因乙方原因引起的工期延误按每天1000元处罚，因质量不合格所发生的返工损失及延误工期赔偿金均由乙方承担。                                                           </w:t>
      </w:r>
    </w:p>
    <w:p>
      <w:pPr>
        <w:spacing w:line="360" w:lineRule="auto"/>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 xml:space="preserve">    本合同通用条款第15．1款约定采购人违约应承担的违约责任：/</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双方约定的采购人其他违约责任：</w:t>
      </w:r>
      <w:r>
        <w:rPr>
          <w:rFonts w:hint="eastAsia" w:ascii="宋体" w:hAnsi="宋体" w:eastAsia="宋体" w:cs="宋体"/>
          <w:color w:val="auto"/>
          <w:sz w:val="21"/>
          <w:szCs w:val="21"/>
          <w:u w:val="single"/>
        </w:rPr>
        <w:t xml:space="preserve">                                 /                             </w:t>
      </w:r>
    </w:p>
    <w:p>
      <w:pPr>
        <w:spacing w:line="360" w:lineRule="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21、争议</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21.l双方约定，在履行合同过程中产生争议时：</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（1）由市合同争议行政调解委员会进行调解。</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（2）当事人不愿和解、调解，或者和解、调解不成的，双方可以用“√”形式选择以下一种方式解决争议：</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第一种解决方式：向常州仲裁委员会申请仲裁；          (     )</w:t>
      </w:r>
    </w:p>
    <w:p>
      <w:pPr>
        <w:spacing w:line="360" w:lineRule="auto"/>
        <w:ind w:firstLine="480"/>
        <w:rPr>
          <w:rFonts w:hint="eastAsia" w:ascii="宋体" w:hAnsi="宋体" w:eastAsia="宋体" w:cs="宋体"/>
          <w:color w:val="auto"/>
          <w:sz w:val="21"/>
          <w:szCs w:val="21"/>
        </w:rPr>
      </w:pPr>
      <w:r>
        <w:rPr>
          <w:rFonts w:hint="eastAsia" w:ascii="宋体" w:hAnsi="宋体" w:eastAsia="宋体" w:cs="宋体"/>
          <w:color w:val="auto"/>
          <w:sz w:val="21"/>
          <w:szCs w:val="21"/>
        </w:rPr>
        <w:t>第二种解决方式：向工程所在地人民法院起诉。          (  √ )</w:t>
      </w:r>
    </w:p>
    <w:p>
      <w:pPr>
        <w:spacing w:line="360" w:lineRule="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十一、其他</w:t>
      </w:r>
    </w:p>
    <w:p>
      <w:p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    22、工程分包</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22.1本工程甲方不同意乙方分包。</w:t>
      </w:r>
    </w:p>
    <w:p>
      <w:pPr>
        <w:spacing w:line="360" w:lineRule="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23．不可抗力</w:t>
      </w:r>
    </w:p>
    <w:p>
      <w:pPr>
        <w:spacing w:line="360" w:lineRule="auto"/>
        <w:ind w:left="656" w:leftChars="223" w:hanging="210" w:hangingChars="100"/>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23.l双方关于不可抗力的约定：</w:t>
      </w:r>
      <w:r>
        <w:rPr>
          <w:rFonts w:hint="eastAsia" w:ascii="宋体" w:hAnsi="宋体" w:eastAsia="宋体" w:cs="宋体"/>
          <w:b/>
          <w:bCs/>
          <w:color w:val="auto"/>
          <w:sz w:val="21"/>
          <w:szCs w:val="21"/>
          <w:u w:val="single"/>
        </w:rPr>
        <w:t>发生战争、暴乱、6级以上地震、10级以上台风的情</w:t>
      </w:r>
    </w:p>
    <w:p>
      <w:pPr>
        <w:spacing w:line="360" w:lineRule="auto"/>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 xml:space="preserve">况之一。                                </w:t>
      </w:r>
      <w:r>
        <w:rPr>
          <w:rFonts w:hint="eastAsia" w:ascii="宋体" w:hAnsi="宋体" w:eastAsia="宋体" w:cs="宋体"/>
          <w:color w:val="auto"/>
          <w:sz w:val="21"/>
          <w:szCs w:val="21"/>
          <w:u w:val="single"/>
        </w:rPr>
        <w:t xml:space="preserve">                                                         </w:t>
      </w:r>
    </w:p>
    <w:p>
      <w:pPr>
        <w:spacing w:line="360" w:lineRule="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24、保险</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24.1本工程双方约定投保内容如下：</w:t>
      </w:r>
    </w:p>
    <w:p>
      <w:pPr>
        <w:spacing w:line="360" w:lineRule="auto"/>
        <w:ind w:firstLine="210" w:firstLineChars="100"/>
        <w:rPr>
          <w:rFonts w:hint="eastAsia" w:ascii="宋体" w:hAnsi="宋体" w:eastAsia="宋体" w:cs="宋体"/>
          <w:b/>
          <w:bCs/>
          <w:color w:val="auto"/>
          <w:sz w:val="21"/>
          <w:szCs w:val="21"/>
        </w:rPr>
      </w:pPr>
      <w:r>
        <w:rPr>
          <w:rFonts w:hint="eastAsia" w:ascii="宋体" w:hAnsi="宋体" w:eastAsia="宋体" w:cs="宋体"/>
          <w:color w:val="auto"/>
          <w:sz w:val="21"/>
          <w:szCs w:val="21"/>
        </w:rPr>
        <w:t>（1）甲方投保内容：</w:t>
      </w:r>
      <w:r>
        <w:rPr>
          <w:rFonts w:hint="eastAsia" w:ascii="宋体" w:hAnsi="宋体" w:eastAsia="宋体" w:cs="宋体"/>
          <w:color w:val="auto"/>
          <w:sz w:val="21"/>
          <w:szCs w:val="21"/>
          <w:u w:val="single"/>
        </w:rPr>
        <w:t xml:space="preserve">                    /                   </w:t>
      </w:r>
    </w:p>
    <w:p>
      <w:pPr>
        <w:spacing w:line="360" w:lineRule="auto"/>
        <w:ind w:left="435"/>
        <w:rPr>
          <w:rFonts w:hint="eastAsia" w:ascii="宋体" w:hAnsi="宋体" w:eastAsia="宋体" w:cs="宋体"/>
          <w:color w:val="auto"/>
          <w:sz w:val="21"/>
          <w:szCs w:val="21"/>
        </w:rPr>
      </w:pPr>
      <w:r>
        <w:rPr>
          <w:rFonts w:hint="eastAsia" w:ascii="宋体" w:hAnsi="宋体" w:eastAsia="宋体" w:cs="宋体"/>
          <w:color w:val="auto"/>
          <w:sz w:val="21"/>
          <w:szCs w:val="21"/>
        </w:rPr>
        <w:t>甲方委托乙方办理的保险事项：</w:t>
      </w:r>
      <w:r>
        <w:rPr>
          <w:rFonts w:hint="eastAsia" w:ascii="宋体" w:hAnsi="宋体" w:eastAsia="宋体" w:cs="宋体"/>
          <w:color w:val="auto"/>
          <w:sz w:val="21"/>
          <w:szCs w:val="21"/>
          <w:u w:val="single"/>
        </w:rPr>
        <w:t xml:space="preserve">           /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（2）乙方投保内容：</w:t>
      </w:r>
      <w:r>
        <w:rPr>
          <w:rFonts w:hint="eastAsia" w:ascii="宋体" w:hAnsi="宋体" w:eastAsia="宋体" w:cs="宋体"/>
          <w:color w:val="auto"/>
          <w:sz w:val="21"/>
          <w:szCs w:val="21"/>
          <w:u w:val="single"/>
        </w:rPr>
        <w:t xml:space="preserve"> 团队意外保险             </w:t>
      </w:r>
    </w:p>
    <w:p>
      <w:pPr>
        <w:spacing w:line="360" w:lineRule="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25、担保</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25.1本工程双方约定担保事项如下：</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(1)甲方向乙方提供履约担保，担保方式为：</w:t>
      </w:r>
      <w:r>
        <w:rPr>
          <w:rFonts w:hint="eastAsia" w:ascii="宋体" w:hAnsi="宋体" w:eastAsia="宋体" w:cs="宋体"/>
          <w:color w:val="auto"/>
          <w:sz w:val="21"/>
          <w:szCs w:val="21"/>
          <w:u w:val="single"/>
        </w:rPr>
        <w:t xml:space="preserve">     /  </w:t>
      </w:r>
      <w:r>
        <w:rPr>
          <w:rFonts w:hint="eastAsia" w:ascii="宋体" w:hAnsi="宋体" w:eastAsia="宋体" w:cs="宋体"/>
          <w:color w:val="auto"/>
          <w:sz w:val="21"/>
          <w:szCs w:val="21"/>
        </w:rPr>
        <w:t>担保合同作为本合同附件。</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(2)乙方向甲方提供履约担保，担保方式为：</w:t>
      </w:r>
      <w:r>
        <w:rPr>
          <w:rFonts w:hint="eastAsia" w:ascii="宋体" w:hAnsi="宋体" w:eastAsia="宋体" w:cs="宋体"/>
          <w:color w:val="auto"/>
          <w:sz w:val="21"/>
          <w:szCs w:val="21"/>
          <w:u w:val="single"/>
        </w:rPr>
        <w:t xml:space="preserve">    /    </w:t>
      </w:r>
      <w:r>
        <w:rPr>
          <w:rFonts w:hint="eastAsia" w:ascii="宋体" w:hAnsi="宋体" w:eastAsia="宋体" w:cs="宋体"/>
          <w:color w:val="auto"/>
          <w:sz w:val="21"/>
          <w:szCs w:val="21"/>
        </w:rPr>
        <w:t>担保合同作为本合同附件。</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(3)双方约定的其他担保事项：</w:t>
      </w:r>
      <w:r>
        <w:rPr>
          <w:rFonts w:hint="eastAsia" w:ascii="宋体" w:hAnsi="宋体" w:eastAsia="宋体" w:cs="宋体"/>
          <w:color w:val="auto"/>
          <w:sz w:val="21"/>
          <w:szCs w:val="21"/>
          <w:u w:val="single"/>
        </w:rPr>
        <w:t xml:space="preserve">                  /                                                                           </w:t>
      </w:r>
    </w:p>
    <w:p>
      <w:pPr>
        <w:spacing w:line="360" w:lineRule="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26、合同份数</w:t>
      </w:r>
    </w:p>
    <w:p>
      <w:pPr>
        <w:spacing w:line="360" w:lineRule="auto"/>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 xml:space="preserve">    26.1双方约定合同份数：</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正本贰份、副本肆份                                                         </w:t>
      </w:r>
    </w:p>
    <w:p>
      <w:pPr>
        <w:spacing w:line="360" w:lineRule="auto"/>
        <w:ind w:left="560"/>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rPr>
        <w:t>27、补充条款</w:t>
      </w:r>
    </w:p>
    <w:p>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1）工程开工日期以甲方开工令为准。</w:t>
      </w:r>
    </w:p>
    <w:p>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2）竣工日期以竣工验收证明上载明的时间为准。</w:t>
      </w:r>
    </w:p>
    <w:p>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3）乙方应按相关规定及甲方要求自行完成档案资料的制作，并及时整理、送达竣工资料。</w:t>
      </w:r>
    </w:p>
    <w:p>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4）本工程竣工验收合格交付时必须做到工完场清，确保整洁、卫生。</w:t>
      </w:r>
    </w:p>
    <w:p>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6）乙方须服从甲方公司的现场管理制度及处罚规定，服从甲方现场的管理人员、甲方、建装中心、规财科、监理等部门的管理。</w:t>
      </w:r>
    </w:p>
    <w:p>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37" w:name="EB80009068e42d491b96b22fec4208d62f"/>
    </w:p>
    <w:p>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8）工程施工过程中所有需要在合同价外另行增加的内容，乙方必须无条件服从甲方安排，不得以任何理由拖延施工；所涉及费用在竣工结算时由审计确认。</w:t>
      </w:r>
    </w:p>
    <w:p>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9）所有涉及工程过程质量（材料）验收、结算签证等相关手续、资料的报验必须按照学校、监理或者相关规定执行。</w:t>
      </w:r>
      <w:bookmarkEnd w:id="37"/>
    </w:p>
    <w:p>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11）施工过程中扬尘、噪音控制等需符合相关文件规定，如被相关部门查处并通报，除按规定处罚以外还需向采购人支付2万元/次的违约金。</w:t>
      </w:r>
    </w:p>
    <w:p>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12）所有垃圾清理外运：清理、拆除的垃圾外运及垃圾处理费，由投标单位考虑到报价中，垃圾处理要求按照“常城管（2019）31号”文件执行。</w:t>
      </w:r>
    </w:p>
    <w:p>
      <w:pPr>
        <w:spacing w:line="360" w:lineRule="auto"/>
        <w:ind w:firstLine="422" w:firstLineChars="200"/>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lang w:val="en-US" w:eastAsia="zh-CN"/>
        </w:rPr>
        <w:t>13</w:t>
      </w:r>
      <w:r>
        <w:rPr>
          <w:rFonts w:hint="eastAsia" w:ascii="宋体" w:hAnsi="宋体" w:eastAsia="宋体" w:cs="宋体"/>
          <w:b/>
          <w:bCs/>
          <w:color w:val="auto"/>
          <w:sz w:val="21"/>
          <w:szCs w:val="21"/>
        </w:rPr>
        <w:t>）其他未尽事项，双方另行协商决定。</w:t>
      </w:r>
    </w:p>
    <w:p>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p>
    <w:p>
      <w:pPr>
        <w:spacing w:line="300" w:lineRule="exact"/>
        <w:ind w:firstLine="840" w:firstLineChars="400"/>
        <w:rPr>
          <w:rFonts w:hint="eastAsia" w:ascii="宋体" w:hAnsi="宋体" w:eastAsia="宋体" w:cs="宋体"/>
          <w:color w:val="auto"/>
          <w:sz w:val="21"/>
          <w:szCs w:val="21"/>
        </w:rPr>
      </w:pPr>
      <w:r>
        <w:rPr>
          <w:rFonts w:hint="eastAsia" w:ascii="宋体" w:hAnsi="宋体" w:eastAsia="宋体" w:cs="宋体"/>
          <w:color w:val="auto"/>
          <w:sz w:val="21"/>
          <w:szCs w:val="21"/>
        </w:rPr>
        <w:t xml:space="preserve">甲方（公章）：               乙方（公章）：  </w:t>
      </w:r>
    </w:p>
    <w:p>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住所：                      住所：           </w:t>
      </w:r>
    </w:p>
    <w:p>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法定代表人：                法定代表人：</w:t>
      </w:r>
    </w:p>
    <w:p>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委托代理人：                委托代理人：      </w:t>
      </w:r>
    </w:p>
    <w:p>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电话：                      电话：            </w:t>
      </w:r>
    </w:p>
    <w:p>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传真：                      传真：            </w:t>
      </w:r>
    </w:p>
    <w:p>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开户银行：                  开户银行：</w:t>
      </w:r>
    </w:p>
    <w:p>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帐号：                      帐号：            </w:t>
      </w:r>
    </w:p>
    <w:p>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邮政编码：                  邮政编码：     </w:t>
      </w:r>
    </w:p>
    <w:p>
      <w:pPr>
        <w:spacing w:line="340" w:lineRule="exact"/>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br w:type="page"/>
      </w:r>
      <w:r>
        <w:rPr>
          <w:rFonts w:hint="eastAsia" w:ascii="宋体" w:hAnsi="宋体" w:eastAsia="宋体" w:cs="宋体"/>
          <w:b/>
          <w:bCs/>
          <w:color w:val="auto"/>
          <w:sz w:val="21"/>
          <w:szCs w:val="21"/>
        </w:rPr>
        <w:t>工 程 质 量 保 修 书</w:t>
      </w:r>
    </w:p>
    <w:p>
      <w:pPr>
        <w:spacing w:line="360" w:lineRule="auto"/>
        <w:ind w:firstLine="630" w:firstLineChars="300"/>
        <w:rPr>
          <w:rFonts w:hint="eastAsia" w:ascii="宋体" w:hAnsi="宋体" w:eastAsia="宋体" w:cs="宋体"/>
          <w:color w:val="auto"/>
          <w:sz w:val="21"/>
          <w:szCs w:val="21"/>
        </w:rPr>
      </w:pPr>
      <w:r>
        <w:rPr>
          <w:rFonts w:hint="eastAsia" w:ascii="宋体" w:hAnsi="宋体" w:eastAsia="宋体" w:cs="宋体"/>
          <w:color w:val="auto"/>
          <w:sz w:val="21"/>
          <w:szCs w:val="21"/>
        </w:rPr>
        <w:t>甲方：</w:t>
      </w:r>
    </w:p>
    <w:p>
      <w:pPr>
        <w:spacing w:line="360" w:lineRule="auto"/>
        <w:ind w:firstLine="630" w:firstLineChars="300"/>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rPr>
        <w:t>乙方：</w:t>
      </w:r>
    </w:p>
    <w:p>
      <w:pPr>
        <w:spacing w:line="340" w:lineRule="exact"/>
        <w:ind w:left="280" w:firstLine="290"/>
        <w:rPr>
          <w:rFonts w:hint="eastAsia" w:ascii="宋体" w:hAnsi="宋体" w:eastAsia="宋体" w:cs="宋体"/>
          <w:color w:val="auto"/>
          <w:sz w:val="21"/>
          <w:szCs w:val="21"/>
        </w:rPr>
      </w:pPr>
      <w:r>
        <w:rPr>
          <w:rFonts w:hint="eastAsia" w:ascii="宋体" w:hAnsi="宋体" w:eastAsia="宋体" w:cs="宋体"/>
          <w:color w:val="auto"/>
          <w:sz w:val="21"/>
          <w:szCs w:val="21"/>
        </w:rPr>
        <w:t>为保</w:t>
      </w:r>
      <w:r>
        <w:rPr>
          <w:rFonts w:hint="eastAsia" w:ascii="宋体" w:hAnsi="宋体" w:eastAsia="宋体" w:cs="宋体"/>
          <w:b w:val="0"/>
          <w:bCs w:val="0"/>
          <w:color w:val="auto"/>
          <w:sz w:val="21"/>
          <w:szCs w:val="21"/>
          <w:u w:val="none"/>
        </w:rPr>
        <w:t>证</w:t>
      </w:r>
      <w:r>
        <w:rPr>
          <w:rFonts w:hint="eastAsia" w:ascii="宋体" w:hAnsi="宋体" w:eastAsia="宋体" w:cs="宋体"/>
          <w:b w:val="0"/>
          <w:bCs w:val="0"/>
          <w:color w:val="auto"/>
          <w:sz w:val="21"/>
          <w:szCs w:val="21"/>
          <w:u w:val="single"/>
          <w:lang w:val="en-US" w:eastAsia="zh-CN"/>
        </w:rPr>
        <w:t xml:space="preserve">                         </w:t>
      </w:r>
      <w:r>
        <w:rPr>
          <w:rFonts w:hint="eastAsia" w:ascii="宋体" w:hAnsi="宋体" w:eastAsia="宋体" w:cs="宋体"/>
          <w:b/>
          <w:bCs/>
          <w:color w:val="auto"/>
          <w:sz w:val="21"/>
          <w:szCs w:val="21"/>
          <w:u w:val="single"/>
          <w:lang w:val="en-US" w:eastAsia="zh-CN"/>
        </w:rPr>
        <w:t xml:space="preserve"> </w:t>
      </w:r>
      <w:r>
        <w:rPr>
          <w:rFonts w:hint="eastAsia" w:ascii="宋体" w:hAnsi="宋体" w:eastAsia="宋体" w:cs="宋体"/>
          <w:color w:val="auto"/>
          <w:sz w:val="21"/>
          <w:szCs w:val="21"/>
        </w:rPr>
        <w:t>（工程名称）在合理使用期限内正常使用，甲方乙方协商一致签订工程质量保修书。乙方在质量保修期内按照有关管理规定及双方约定承担工程质量保修责任。</w:t>
      </w:r>
    </w:p>
    <w:p>
      <w:pPr>
        <w:spacing w:line="34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一、工程质量保修范围和内容</w:t>
      </w:r>
    </w:p>
    <w:p>
      <w:pPr>
        <w:spacing w:line="34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质量保修范围包括施工图纸</w:t>
      </w:r>
      <w:r>
        <w:rPr>
          <w:rFonts w:hint="eastAsia" w:ascii="宋体" w:hAnsi="宋体" w:eastAsia="宋体" w:cs="宋体"/>
          <w:color w:val="auto"/>
          <w:sz w:val="21"/>
          <w:szCs w:val="21"/>
          <w:u w:val="single"/>
        </w:rPr>
        <w:t>范围内的</w:t>
      </w:r>
      <w:r>
        <w:rPr>
          <w:rFonts w:hint="eastAsia" w:ascii="宋体" w:hAnsi="宋体" w:eastAsia="宋体" w:cs="宋体"/>
          <w:color w:val="auto"/>
          <w:sz w:val="21"/>
          <w:szCs w:val="21"/>
        </w:rPr>
        <w:t>工程，具体质量保修内容双方约定如下：</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按现行国家有关法律、法规规定的乙方所有承包范围内项目工程质量缺陷。</w:t>
      </w:r>
      <w:r>
        <w:rPr>
          <w:rFonts w:hint="eastAsia" w:ascii="宋体" w:hAnsi="宋体" w:eastAsia="宋体" w:cs="宋体"/>
          <w:color w:val="auto"/>
          <w:sz w:val="21"/>
          <w:szCs w:val="21"/>
          <w:u w:val="single"/>
        </w:rPr>
        <w:t xml:space="preserve">                                                                                                                         </w:t>
      </w:r>
    </w:p>
    <w:p>
      <w:pPr>
        <w:spacing w:line="34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二、质量保修期</w:t>
      </w:r>
    </w:p>
    <w:p>
      <w:pPr>
        <w:spacing w:line="34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质量保修期从工程实际竣工之日算起。分单项竣工验收的工程，按单项工程分别计算质量保修期。</w:t>
      </w:r>
    </w:p>
    <w:p>
      <w:pPr>
        <w:spacing w:line="34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双方根据国家有关规定，结合具体工程约定质量保修期如下。</w:t>
      </w:r>
    </w:p>
    <w:p>
      <w:pPr>
        <w:numPr>
          <w:ilvl w:val="0"/>
          <w:numId w:val="9"/>
        </w:num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土建工程为</w:t>
      </w:r>
      <w:r>
        <w:rPr>
          <w:rFonts w:hint="eastAsia" w:ascii="宋体" w:hAnsi="宋体" w:eastAsia="宋体" w:cs="宋体"/>
          <w:b/>
          <w:bCs/>
          <w:color w:val="auto"/>
          <w:sz w:val="21"/>
          <w:szCs w:val="21"/>
          <w:u w:val="single"/>
        </w:rPr>
        <w:t xml:space="preserve">合理使用 </w:t>
      </w:r>
      <w:r>
        <w:rPr>
          <w:rFonts w:hint="eastAsia" w:ascii="宋体" w:hAnsi="宋体" w:eastAsia="宋体" w:cs="宋体"/>
          <w:color w:val="auto"/>
          <w:sz w:val="21"/>
          <w:szCs w:val="21"/>
        </w:rPr>
        <w:t>年，屋面防水、墙面、厨房、卫生间渗漏为</w:t>
      </w:r>
      <w:r>
        <w:rPr>
          <w:rFonts w:hint="eastAsia" w:ascii="宋体" w:hAnsi="宋体" w:eastAsia="宋体" w:cs="宋体"/>
          <w:color w:val="auto"/>
          <w:sz w:val="21"/>
          <w:szCs w:val="21"/>
          <w:u w:val="single"/>
        </w:rPr>
        <w:t>5</w:t>
      </w:r>
      <w:r>
        <w:rPr>
          <w:rFonts w:hint="eastAsia" w:ascii="宋体" w:hAnsi="宋体" w:eastAsia="宋体" w:cs="宋体"/>
          <w:color w:val="auto"/>
          <w:sz w:val="21"/>
          <w:szCs w:val="21"/>
          <w:u w:val="single"/>
        </w:rPr>
        <w:tab/>
      </w:r>
      <w:r>
        <w:rPr>
          <w:rFonts w:hint="eastAsia" w:ascii="宋体" w:hAnsi="宋体" w:eastAsia="宋体" w:cs="宋体"/>
          <w:color w:val="auto"/>
          <w:sz w:val="21"/>
          <w:szCs w:val="21"/>
        </w:rPr>
        <w:t xml:space="preserve">年； </w:t>
      </w:r>
    </w:p>
    <w:p>
      <w:pPr>
        <w:numPr>
          <w:ilvl w:val="0"/>
          <w:numId w:val="9"/>
        </w:num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电气管线、上下水管安装工程为</w:t>
      </w:r>
      <w:r>
        <w:rPr>
          <w:rFonts w:hint="eastAsia" w:ascii="宋体" w:hAnsi="宋体" w:eastAsia="宋体" w:cs="宋体"/>
          <w:color w:val="auto"/>
          <w:sz w:val="21"/>
          <w:szCs w:val="21"/>
          <w:u w:val="single"/>
        </w:rPr>
        <w:tab/>
      </w:r>
      <w:r>
        <w:rPr>
          <w:rFonts w:hint="eastAsia" w:ascii="宋体" w:hAnsi="宋体" w:eastAsia="宋体" w:cs="宋体"/>
          <w:color w:val="auto"/>
          <w:sz w:val="21"/>
          <w:szCs w:val="21"/>
          <w:u w:val="single"/>
        </w:rPr>
        <w:t>2</w:t>
      </w:r>
      <w:r>
        <w:rPr>
          <w:rFonts w:hint="eastAsia" w:ascii="宋体" w:hAnsi="宋体" w:eastAsia="宋体" w:cs="宋体"/>
          <w:color w:val="auto"/>
          <w:sz w:val="21"/>
          <w:szCs w:val="21"/>
          <w:u w:val="single"/>
        </w:rPr>
        <w:tab/>
      </w:r>
      <w:r>
        <w:rPr>
          <w:rFonts w:hint="eastAsia" w:ascii="宋体" w:hAnsi="宋体" w:eastAsia="宋体" w:cs="宋体"/>
          <w:color w:val="auto"/>
          <w:sz w:val="21"/>
          <w:szCs w:val="21"/>
        </w:rPr>
        <w:t>年；</w:t>
      </w:r>
    </w:p>
    <w:p>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3、供热及制冷为</w:t>
      </w:r>
      <w:r>
        <w:rPr>
          <w:rFonts w:hint="eastAsia" w:ascii="宋体" w:hAnsi="宋体" w:eastAsia="宋体" w:cs="宋体"/>
          <w:color w:val="auto"/>
          <w:sz w:val="21"/>
          <w:szCs w:val="21"/>
        </w:rPr>
        <w:tab/>
      </w:r>
      <w:r>
        <w:rPr>
          <w:rFonts w:hint="eastAsia" w:ascii="宋体" w:hAnsi="宋体" w:eastAsia="宋体" w:cs="宋体"/>
          <w:color w:val="auto"/>
          <w:sz w:val="21"/>
          <w:szCs w:val="21"/>
          <w:u w:val="single"/>
        </w:rPr>
        <w:t>2</w:t>
      </w:r>
      <w:r>
        <w:rPr>
          <w:rFonts w:hint="eastAsia" w:ascii="宋体" w:hAnsi="宋体" w:eastAsia="宋体" w:cs="宋体"/>
          <w:color w:val="auto"/>
          <w:sz w:val="21"/>
          <w:szCs w:val="21"/>
          <w:u w:val="single"/>
        </w:rPr>
        <w:tab/>
      </w:r>
      <w:r>
        <w:rPr>
          <w:rFonts w:hint="eastAsia" w:ascii="宋体" w:hAnsi="宋体" w:eastAsia="宋体" w:cs="宋体"/>
          <w:color w:val="auto"/>
          <w:sz w:val="21"/>
          <w:szCs w:val="21"/>
        </w:rPr>
        <w:t>个采暖期及制冷期；</w:t>
      </w:r>
    </w:p>
    <w:p>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4、室外的上下水和小区道路等市政公用工程为</w:t>
      </w:r>
      <w:r>
        <w:rPr>
          <w:rFonts w:hint="eastAsia" w:ascii="宋体" w:hAnsi="宋体" w:eastAsia="宋体" w:cs="宋体"/>
          <w:color w:val="auto"/>
          <w:sz w:val="21"/>
          <w:szCs w:val="21"/>
          <w:u w:val="single"/>
        </w:rPr>
        <w:tab/>
      </w:r>
      <w:r>
        <w:rPr>
          <w:rFonts w:hint="eastAsia" w:ascii="宋体" w:hAnsi="宋体" w:eastAsia="宋体" w:cs="宋体"/>
          <w:color w:val="auto"/>
          <w:sz w:val="21"/>
          <w:szCs w:val="21"/>
          <w:u w:val="single"/>
        </w:rPr>
        <w:t>2</w:t>
      </w:r>
      <w:r>
        <w:rPr>
          <w:rFonts w:hint="eastAsia" w:ascii="宋体" w:hAnsi="宋体" w:eastAsia="宋体" w:cs="宋体"/>
          <w:color w:val="auto"/>
          <w:sz w:val="21"/>
          <w:szCs w:val="21"/>
          <w:u w:val="single"/>
        </w:rPr>
        <w:tab/>
      </w:r>
      <w:r>
        <w:rPr>
          <w:rFonts w:hint="eastAsia" w:ascii="宋体" w:hAnsi="宋体" w:eastAsia="宋体" w:cs="宋体"/>
          <w:color w:val="auto"/>
          <w:sz w:val="21"/>
          <w:szCs w:val="21"/>
        </w:rPr>
        <w:t>年；</w:t>
      </w:r>
    </w:p>
    <w:p>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5、其他约定：本工程质量保修期</w:t>
      </w:r>
      <w:r>
        <w:rPr>
          <w:rFonts w:hint="eastAsia" w:ascii="宋体" w:hAnsi="宋体" w:cs="宋体"/>
          <w:color w:val="auto"/>
          <w:sz w:val="21"/>
          <w:szCs w:val="21"/>
          <w:u w:val="single"/>
          <w:lang w:val="en-US" w:eastAsia="zh-CN"/>
        </w:rPr>
        <w:t>5</w:t>
      </w:r>
      <w:r>
        <w:rPr>
          <w:rFonts w:hint="eastAsia" w:ascii="宋体" w:hAnsi="宋体" w:eastAsia="宋体" w:cs="宋体"/>
          <w:b w:val="0"/>
          <w:bCs w:val="0"/>
          <w:color w:val="auto"/>
          <w:sz w:val="21"/>
          <w:szCs w:val="21"/>
        </w:rPr>
        <w:t>年。</w:t>
      </w:r>
      <w:r>
        <w:rPr>
          <w:rFonts w:hint="eastAsia" w:ascii="宋体" w:hAnsi="宋体" w:eastAsia="宋体" w:cs="宋体"/>
          <w:b/>
          <w:bCs/>
          <w:color w:val="auto"/>
          <w:sz w:val="21"/>
          <w:szCs w:val="21"/>
        </w:rPr>
        <w:t xml:space="preserve">       </w:t>
      </w:r>
      <w:r>
        <w:rPr>
          <w:rFonts w:hint="eastAsia" w:ascii="宋体" w:hAnsi="宋体" w:eastAsia="宋体" w:cs="宋体"/>
          <w:color w:val="auto"/>
          <w:sz w:val="21"/>
          <w:szCs w:val="21"/>
        </w:rPr>
        <w:t xml:space="preserve">                                       </w:t>
      </w:r>
    </w:p>
    <w:p>
      <w:pPr>
        <w:spacing w:line="34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三、质量保修责任</w:t>
      </w:r>
    </w:p>
    <w:p>
      <w:pPr>
        <w:spacing w:line="34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l、属于保修范围和内容的项目，乙方应在接到修理通知之日后7天内派人修理。乙方不在约定期限内派人修理，甲方可委托其他人员修理，保修费用从质量保修金内扣除。</w:t>
      </w:r>
    </w:p>
    <w:p>
      <w:pPr>
        <w:spacing w:line="34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2、发生须紧急抢修事故，乙方接到事故通知后，应立即到达事故现场抢修。非乙方施工质量引起的事故，抢修费用由甲方承担。</w:t>
      </w:r>
    </w:p>
    <w:p>
      <w:pPr>
        <w:spacing w:line="34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3、在国家规定的工程合理使用期限内，乙方确保工程的质量。因乙方原因致使工程在合理使用期限内造成人身和财产损害的，乙方应承担损失赔偿责任。</w:t>
      </w:r>
    </w:p>
    <w:p>
      <w:pPr>
        <w:spacing w:line="34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四、质量保修金的支付</w:t>
      </w:r>
    </w:p>
    <w:p>
      <w:pPr>
        <w:spacing w:line="34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本工程约定的工程质量保修金为施工结算价款的</w:t>
      </w:r>
      <w:r>
        <w:rPr>
          <w:rFonts w:hint="eastAsia" w:ascii="宋体" w:hAnsi="宋体" w:eastAsia="宋体" w:cs="宋体"/>
          <w:color w:val="auto"/>
          <w:sz w:val="21"/>
          <w:szCs w:val="21"/>
          <w:u w:val="single"/>
        </w:rPr>
        <w:t xml:space="preserve">    3   </w:t>
      </w:r>
      <w:r>
        <w:rPr>
          <w:rFonts w:hint="eastAsia" w:ascii="宋体" w:hAnsi="宋体" w:eastAsia="宋体" w:cs="宋体"/>
          <w:color w:val="auto"/>
          <w:sz w:val="21"/>
          <w:szCs w:val="21"/>
        </w:rPr>
        <w:t>％。</w:t>
      </w:r>
    </w:p>
    <w:p>
      <w:pPr>
        <w:spacing w:line="34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五、质量保修金的返还</w:t>
      </w:r>
      <w:r>
        <w:rPr>
          <w:rFonts w:hint="eastAsia" w:ascii="宋体" w:hAnsi="宋体" w:eastAsia="宋体" w:cs="宋体"/>
          <w:color w:val="auto"/>
          <w:sz w:val="21"/>
          <w:szCs w:val="21"/>
          <w:u w:val="single"/>
        </w:rPr>
        <w:t>：</w:t>
      </w:r>
      <w:r>
        <w:rPr>
          <w:rFonts w:hint="eastAsia" w:ascii="宋体" w:hAnsi="宋体" w:eastAsia="宋体" w:cs="宋体"/>
          <w:b/>
          <w:bCs/>
          <w:color w:val="auto"/>
          <w:sz w:val="21"/>
          <w:szCs w:val="21"/>
          <w:u w:val="single"/>
        </w:rPr>
        <w:t>保修期期满后不计息退还。</w:t>
      </w:r>
      <w:r>
        <w:rPr>
          <w:rFonts w:hint="eastAsia" w:ascii="宋体" w:hAnsi="宋体" w:eastAsia="宋体" w:cs="宋体"/>
          <w:color w:val="auto"/>
          <w:sz w:val="21"/>
          <w:szCs w:val="21"/>
        </w:rPr>
        <w:t xml:space="preserve">   </w:t>
      </w:r>
    </w:p>
    <w:p>
      <w:pPr>
        <w:spacing w:line="34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六、其他</w:t>
      </w:r>
    </w:p>
    <w:p>
      <w:pPr>
        <w:spacing w:line="340" w:lineRule="exact"/>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双方约定的其他工程质量保修事项：</w:t>
      </w:r>
      <w:r>
        <w:rPr>
          <w:rFonts w:hint="eastAsia" w:ascii="宋体" w:hAnsi="宋体" w:eastAsia="宋体" w:cs="宋体"/>
          <w:color w:val="auto"/>
          <w:sz w:val="21"/>
          <w:szCs w:val="21"/>
          <w:u w:val="single"/>
        </w:rPr>
        <w:t xml:space="preserve">              /               </w:t>
      </w:r>
    </w:p>
    <w:p>
      <w:pPr>
        <w:spacing w:line="340" w:lineRule="exact"/>
        <w:ind w:firstLine="570"/>
        <w:rPr>
          <w:rFonts w:hint="eastAsia" w:ascii="宋体" w:hAnsi="宋体" w:eastAsia="宋体" w:cs="宋体"/>
          <w:color w:val="auto"/>
          <w:sz w:val="21"/>
          <w:szCs w:val="21"/>
        </w:rPr>
      </w:pPr>
      <w:r>
        <w:rPr>
          <w:rFonts w:hint="eastAsia" w:ascii="宋体" w:hAnsi="宋体" w:eastAsia="宋体" w:cs="宋体"/>
          <w:color w:val="auto"/>
          <w:sz w:val="21"/>
          <w:szCs w:val="21"/>
        </w:rPr>
        <w:t>本工程质量保修书作为施工合同附件．与施工合同具有同等效力。</w:t>
      </w:r>
    </w:p>
    <w:p>
      <w:pPr>
        <w:spacing w:line="340" w:lineRule="exact"/>
        <w:ind w:right="340"/>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         </w:t>
      </w:r>
    </w:p>
    <w:p>
      <w:pPr>
        <w:spacing w:line="340" w:lineRule="exact"/>
        <w:ind w:right="340" w:firstLine="840" w:firstLineChars="400"/>
        <w:rPr>
          <w:rFonts w:hint="eastAsia" w:ascii="宋体" w:hAnsi="宋体" w:eastAsia="宋体" w:cs="宋体"/>
          <w:color w:val="auto"/>
          <w:sz w:val="21"/>
          <w:szCs w:val="21"/>
        </w:rPr>
      </w:pPr>
      <w:r>
        <w:rPr>
          <w:rFonts w:hint="eastAsia" w:ascii="宋体" w:hAnsi="宋体" w:eastAsia="宋体" w:cs="宋体"/>
          <w:color w:val="auto"/>
          <w:sz w:val="21"/>
          <w:szCs w:val="21"/>
        </w:rPr>
        <w:t>甲       方（公章)：            乙      方(公章)：</w:t>
      </w:r>
    </w:p>
    <w:p>
      <w:pPr>
        <w:adjustRightInd w:val="0"/>
        <w:snapToGrid w:val="0"/>
        <w:spacing w:line="340" w:lineRule="exact"/>
        <w:ind w:firstLine="840" w:firstLineChars="400"/>
        <w:rPr>
          <w:rFonts w:hint="eastAsia" w:ascii="宋体" w:hAnsi="宋体" w:eastAsia="宋体" w:cs="宋体"/>
          <w:color w:val="auto"/>
          <w:sz w:val="21"/>
          <w:szCs w:val="21"/>
        </w:rPr>
      </w:pPr>
      <w:r>
        <w:rPr>
          <w:rFonts w:hint="eastAsia" w:ascii="宋体" w:hAnsi="宋体" w:eastAsia="宋体" w:cs="宋体"/>
          <w:color w:val="auto"/>
          <w:sz w:val="21"/>
          <w:szCs w:val="21"/>
        </w:rPr>
        <w:t>法定代表人(签字)：              法定代表人(签字)：</w:t>
      </w:r>
    </w:p>
    <w:p>
      <w:pPr>
        <w:adjustRightInd w:val="0"/>
        <w:snapToGrid w:val="0"/>
        <w:spacing w:line="340" w:lineRule="exact"/>
        <w:ind w:firstLine="840" w:firstLineChars="400"/>
        <w:rPr>
          <w:rFonts w:hint="eastAsia" w:ascii="宋体" w:hAnsi="宋体" w:eastAsia="宋体" w:cs="宋体"/>
          <w:color w:val="auto"/>
          <w:sz w:val="21"/>
          <w:szCs w:val="21"/>
        </w:rPr>
      </w:pPr>
      <w:r>
        <w:rPr>
          <w:rFonts w:hint="eastAsia" w:ascii="宋体" w:hAnsi="宋体" w:eastAsia="宋体" w:cs="宋体"/>
          <w:color w:val="auto"/>
          <w:sz w:val="21"/>
          <w:szCs w:val="21"/>
        </w:rPr>
        <w:t>年    月     日                  年    月    日</w:t>
      </w:r>
    </w:p>
    <w:p>
      <w:pPr>
        <w:adjustRightInd w:val="0"/>
        <w:snapToGrid w:val="0"/>
        <w:spacing w:line="340" w:lineRule="exact"/>
        <w:ind w:firstLine="903" w:firstLineChars="430"/>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p>
    <w:p>
      <w:pPr>
        <w:adjustRightInd w:val="0"/>
        <w:snapToGrid w:val="0"/>
        <w:spacing w:line="340" w:lineRule="exact"/>
        <w:ind w:firstLine="903" w:firstLineChars="430"/>
        <w:rPr>
          <w:rFonts w:hint="eastAsia" w:ascii="宋体" w:hAnsi="宋体" w:eastAsia="宋体" w:cs="宋体"/>
          <w:color w:val="auto"/>
          <w:sz w:val="21"/>
          <w:szCs w:val="21"/>
        </w:rPr>
      </w:pPr>
    </w:p>
    <w:p>
      <w:pPr>
        <w:adjustRightInd w:val="0"/>
        <w:snapToGrid w:val="0"/>
        <w:spacing w:line="340" w:lineRule="exact"/>
        <w:ind w:firstLine="903" w:firstLineChars="430"/>
        <w:rPr>
          <w:rFonts w:hint="eastAsia" w:ascii="宋体" w:hAnsi="宋体" w:eastAsia="宋体" w:cs="宋体"/>
          <w:color w:val="auto"/>
          <w:sz w:val="21"/>
          <w:szCs w:val="21"/>
        </w:rPr>
      </w:pPr>
    </w:p>
    <w:p>
      <w:pPr>
        <w:adjustRightInd w:val="0"/>
        <w:snapToGrid w:val="0"/>
        <w:spacing w:line="340" w:lineRule="exact"/>
        <w:ind w:firstLine="903" w:firstLineChars="430"/>
        <w:rPr>
          <w:rFonts w:hint="eastAsia" w:ascii="宋体" w:hAnsi="宋体" w:eastAsia="宋体" w:cs="宋体"/>
          <w:color w:val="auto"/>
          <w:sz w:val="21"/>
          <w:szCs w:val="21"/>
        </w:rPr>
      </w:pPr>
    </w:p>
    <w:p>
      <w:pPr>
        <w:adjustRightInd w:val="0"/>
        <w:snapToGrid w:val="0"/>
        <w:spacing w:line="340" w:lineRule="exact"/>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br w:type="page"/>
      </w:r>
      <w:r>
        <w:rPr>
          <w:rFonts w:hint="eastAsia" w:ascii="宋体" w:hAnsi="宋体" w:eastAsia="宋体" w:cs="宋体"/>
          <w:b/>
          <w:bCs/>
          <w:color w:val="auto"/>
          <w:sz w:val="21"/>
          <w:szCs w:val="21"/>
        </w:rPr>
        <w:t>安全生产目标责任书</w:t>
      </w:r>
    </w:p>
    <w:p>
      <w:pPr>
        <w:ind w:firstLine="1784"/>
        <w:outlineLvl w:val="9"/>
        <w:rPr>
          <w:rFonts w:hint="eastAsia" w:ascii="宋体" w:hAnsi="宋体" w:eastAsia="宋体" w:cs="宋体"/>
          <w:color w:val="auto"/>
          <w:sz w:val="21"/>
          <w:szCs w:val="21"/>
        </w:rPr>
      </w:pP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安全生产目标：</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轻伤事故率控制在千分之五以下；</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重伤和死亡事故起数：0起；</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火灾事故起数：0起；</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爆炸事故起数：0起；</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高空坠落事故起数：0起；</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坍塌事故事故起数：0起；</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机械伤害事故起数：0起；</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触电事故事故起数：0起；</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物体打击事故起数：0起；</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中毒和窒息起数：0起；</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灼烫事故起数：0起；</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车辆伤害事故起数：0起；</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起重伤害事故起数：0起；</w:t>
      </w:r>
    </w:p>
    <w:p>
      <w:pPr>
        <w:spacing w:line="360" w:lineRule="auto"/>
        <w:ind w:firstLine="555"/>
        <w:rPr>
          <w:rFonts w:hint="eastAsia" w:ascii="宋体" w:hAnsi="宋体" w:eastAsia="宋体" w:cs="宋体"/>
          <w:b/>
          <w:color w:val="auto"/>
          <w:sz w:val="21"/>
          <w:szCs w:val="21"/>
        </w:rPr>
      </w:pPr>
      <w:r>
        <w:rPr>
          <w:rFonts w:hint="eastAsia" w:ascii="宋体" w:hAnsi="宋体" w:eastAsia="宋体" w:cs="宋体"/>
          <w:b/>
          <w:color w:val="auto"/>
          <w:sz w:val="21"/>
          <w:szCs w:val="21"/>
        </w:rPr>
        <w:t>文明施工：</w:t>
      </w:r>
      <w:r>
        <w:rPr>
          <w:rFonts w:hint="eastAsia" w:ascii="宋体" w:hAnsi="宋体" w:eastAsia="宋体" w:cs="宋体"/>
          <w:b/>
          <w:bCs/>
          <w:color w:val="auto"/>
          <w:sz w:val="21"/>
          <w:szCs w:val="21"/>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安全措施：</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力行“谁主管、谁负责”的原则，根据我公司程序文件的要求，要层层签订责任书，形成一个“人人关心安全、事事注意安全、千方百计保证安全”的新局面。</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坚持安全生产例会制度，每月各负责人至少召开一次安全生产会，做到会前有准备，会议有针对性、有记录。</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认真落实各级负责领导及安全管理人员的培训工作和特工种培训工作。加强下属施工队伍的进场教育和班前教育。</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加大安全检查力度，在完成上级部门和学校统一部署的检查任务的同时，要有计划的、有针对性的进行自身的安全生产动态检查与整改。</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建立施工现场安全管理体系，按规定配备专职的安全管理人员，特工种必须持证上岗。</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逐步加大安全生产的资金投入，规范配电设施，安全防护用具的使用以及新老设备的更新换代工作。</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依据市政府、市建委文明施工的达标要求，切实做好现场的文明施工具体工作，真正达到蓝天工程文明施工工地。</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各负责人要尽职尽责履行安全生产义务，承担安全生产责任。</w:t>
      </w:r>
    </w:p>
    <w:p>
      <w:pPr>
        <w:spacing w:line="360" w:lineRule="auto"/>
        <w:ind w:firstLine="555"/>
        <w:rPr>
          <w:rFonts w:hint="eastAsia" w:ascii="宋体" w:hAnsi="宋体" w:eastAsia="宋体" w:cs="宋体"/>
          <w:color w:val="auto"/>
          <w:sz w:val="21"/>
          <w:szCs w:val="21"/>
        </w:rPr>
      </w:pPr>
    </w:p>
    <w:p>
      <w:pPr>
        <w:spacing w:line="360" w:lineRule="auto"/>
        <w:ind w:firstLine="555"/>
        <w:rPr>
          <w:rFonts w:hint="eastAsia" w:ascii="宋体" w:hAnsi="宋体" w:eastAsia="宋体" w:cs="宋体"/>
          <w:color w:val="auto"/>
          <w:sz w:val="21"/>
          <w:szCs w:val="21"/>
        </w:rPr>
      </w:pPr>
    </w:p>
    <w:p>
      <w:pPr>
        <w:spacing w:line="360" w:lineRule="auto"/>
        <w:ind w:firstLine="3150" w:firstLineChars="1500"/>
        <w:rPr>
          <w:rFonts w:hint="eastAsia" w:ascii="宋体" w:hAnsi="宋体" w:eastAsia="宋体" w:cs="宋体"/>
          <w:color w:val="auto"/>
          <w:sz w:val="21"/>
          <w:szCs w:val="21"/>
        </w:rPr>
      </w:pPr>
      <w:r>
        <w:rPr>
          <w:rFonts w:hint="eastAsia" w:ascii="宋体" w:hAnsi="宋体" w:eastAsia="宋体" w:cs="宋体"/>
          <w:color w:val="auto"/>
          <w:sz w:val="21"/>
          <w:szCs w:val="21"/>
        </w:rPr>
        <w:t xml:space="preserve">　              责任单位： </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　　　　                                 责任人：　</w:t>
      </w:r>
    </w:p>
    <w:p>
      <w:pPr>
        <w:spacing w:line="360" w:lineRule="auto"/>
        <w:ind w:firstLine="4830" w:firstLineChars="2300"/>
        <w:rPr>
          <w:rFonts w:hint="eastAsia" w:ascii="宋体" w:hAnsi="宋体" w:eastAsia="宋体" w:cs="宋体"/>
          <w:color w:val="auto"/>
          <w:sz w:val="21"/>
          <w:szCs w:val="21"/>
        </w:rPr>
      </w:pPr>
      <w:r>
        <w:rPr>
          <w:rFonts w:hint="eastAsia" w:ascii="宋体" w:hAnsi="宋体" w:eastAsia="宋体" w:cs="宋体"/>
          <w:color w:val="auto"/>
          <w:sz w:val="21"/>
          <w:szCs w:val="21"/>
        </w:rPr>
        <w:t>法定代表人或授权委托人（签字）：</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 xml:space="preserve">                                         签订日期：     年     月   日</w:t>
      </w:r>
    </w:p>
    <w:p>
      <w:pPr>
        <w:spacing w:line="360" w:lineRule="auto"/>
        <w:ind w:firstLine="555"/>
        <w:rPr>
          <w:rFonts w:hint="eastAsia" w:ascii="宋体" w:hAnsi="宋体" w:eastAsia="宋体" w:cs="宋体"/>
          <w:color w:val="auto"/>
          <w:sz w:val="21"/>
          <w:szCs w:val="21"/>
        </w:rPr>
      </w:pPr>
    </w:p>
    <w:p>
      <w:pPr>
        <w:spacing w:line="360" w:lineRule="auto"/>
        <w:ind w:firstLine="555"/>
        <w:jc w:val="center"/>
        <w:rPr>
          <w:rFonts w:hint="eastAsia" w:ascii="宋体" w:hAnsi="宋体" w:eastAsia="宋体" w:cs="宋体"/>
          <w:b/>
          <w:bCs/>
          <w:color w:val="auto"/>
          <w:sz w:val="21"/>
          <w:szCs w:val="21"/>
        </w:rPr>
      </w:pPr>
    </w:p>
    <w:p>
      <w:pPr>
        <w:spacing w:line="360" w:lineRule="auto"/>
        <w:ind w:firstLine="555"/>
        <w:jc w:val="center"/>
        <w:rPr>
          <w:rFonts w:hint="eastAsia" w:ascii="宋体" w:hAnsi="宋体" w:eastAsia="宋体" w:cs="宋体"/>
          <w:b/>
          <w:bCs/>
          <w:color w:val="auto"/>
          <w:sz w:val="21"/>
          <w:szCs w:val="21"/>
        </w:rPr>
      </w:pPr>
    </w:p>
    <w:p>
      <w:pPr>
        <w:spacing w:line="360" w:lineRule="auto"/>
        <w:ind w:firstLine="555"/>
        <w:jc w:val="center"/>
        <w:rPr>
          <w:rFonts w:hint="eastAsia" w:ascii="宋体" w:hAnsi="宋体" w:eastAsia="宋体" w:cs="宋体"/>
          <w:b/>
          <w:bCs/>
          <w:color w:val="auto"/>
          <w:sz w:val="21"/>
          <w:szCs w:val="21"/>
        </w:rPr>
      </w:pPr>
    </w:p>
    <w:p>
      <w:pPr>
        <w:spacing w:line="360" w:lineRule="auto"/>
        <w:ind w:firstLine="555"/>
        <w:jc w:val="center"/>
        <w:rPr>
          <w:rFonts w:hint="eastAsia" w:ascii="宋体" w:hAnsi="宋体" w:eastAsia="宋体" w:cs="宋体"/>
          <w:b/>
          <w:bCs/>
          <w:color w:val="auto"/>
          <w:sz w:val="21"/>
          <w:szCs w:val="21"/>
        </w:rPr>
      </w:pPr>
    </w:p>
    <w:p>
      <w:pPr>
        <w:spacing w:line="360" w:lineRule="auto"/>
        <w:ind w:firstLine="555"/>
        <w:jc w:val="center"/>
        <w:rPr>
          <w:rFonts w:hint="eastAsia" w:ascii="宋体" w:hAnsi="宋体" w:eastAsia="宋体" w:cs="宋体"/>
          <w:b/>
          <w:bCs/>
          <w:color w:val="auto"/>
          <w:sz w:val="21"/>
          <w:szCs w:val="21"/>
        </w:rPr>
      </w:pPr>
    </w:p>
    <w:p>
      <w:pPr>
        <w:spacing w:line="360" w:lineRule="auto"/>
        <w:ind w:firstLine="555"/>
        <w:jc w:val="center"/>
        <w:rPr>
          <w:rFonts w:hint="eastAsia" w:ascii="宋体" w:hAnsi="宋体" w:eastAsia="宋体" w:cs="宋体"/>
          <w:b/>
          <w:bCs/>
          <w:color w:val="auto"/>
          <w:sz w:val="21"/>
          <w:szCs w:val="21"/>
        </w:rPr>
      </w:pPr>
    </w:p>
    <w:p>
      <w:pPr>
        <w:spacing w:line="360" w:lineRule="auto"/>
        <w:ind w:firstLine="555"/>
        <w:jc w:val="center"/>
        <w:rPr>
          <w:rFonts w:hint="eastAsia" w:ascii="宋体" w:hAnsi="宋体" w:eastAsia="宋体" w:cs="宋体"/>
          <w:b/>
          <w:bCs/>
          <w:color w:val="auto"/>
          <w:sz w:val="21"/>
          <w:szCs w:val="21"/>
        </w:rPr>
      </w:pPr>
    </w:p>
    <w:p>
      <w:pPr>
        <w:spacing w:line="360" w:lineRule="auto"/>
        <w:ind w:firstLine="555"/>
        <w:jc w:val="center"/>
        <w:rPr>
          <w:rFonts w:hint="eastAsia" w:ascii="宋体" w:hAnsi="宋体" w:eastAsia="宋体" w:cs="宋体"/>
          <w:b/>
          <w:bCs/>
          <w:color w:val="auto"/>
          <w:sz w:val="21"/>
          <w:szCs w:val="21"/>
        </w:rPr>
      </w:pPr>
    </w:p>
    <w:p>
      <w:pPr>
        <w:spacing w:line="360" w:lineRule="auto"/>
        <w:ind w:firstLine="555"/>
        <w:jc w:val="center"/>
        <w:rPr>
          <w:rFonts w:hint="eastAsia" w:ascii="宋体" w:hAnsi="宋体" w:eastAsia="宋体" w:cs="宋体"/>
          <w:b/>
          <w:bCs/>
          <w:color w:val="auto"/>
          <w:sz w:val="21"/>
          <w:szCs w:val="21"/>
        </w:rPr>
      </w:pPr>
    </w:p>
    <w:p>
      <w:pPr>
        <w:spacing w:line="360" w:lineRule="auto"/>
        <w:ind w:firstLine="555"/>
        <w:jc w:val="center"/>
        <w:rPr>
          <w:rFonts w:hint="eastAsia" w:ascii="宋体" w:hAnsi="宋体" w:eastAsia="宋体" w:cs="宋体"/>
          <w:b/>
          <w:bCs/>
          <w:color w:val="auto"/>
          <w:sz w:val="21"/>
          <w:szCs w:val="21"/>
        </w:rPr>
      </w:pPr>
    </w:p>
    <w:p>
      <w:pPr>
        <w:spacing w:line="360" w:lineRule="auto"/>
        <w:ind w:firstLine="555"/>
        <w:jc w:val="center"/>
        <w:rPr>
          <w:rFonts w:hint="eastAsia" w:ascii="宋体" w:hAnsi="宋体" w:eastAsia="宋体" w:cs="宋体"/>
          <w:b/>
          <w:bCs/>
          <w:color w:val="auto"/>
          <w:sz w:val="21"/>
          <w:szCs w:val="21"/>
        </w:rPr>
      </w:pPr>
    </w:p>
    <w:p>
      <w:pPr>
        <w:spacing w:line="360" w:lineRule="auto"/>
        <w:ind w:firstLine="555"/>
        <w:jc w:val="center"/>
        <w:rPr>
          <w:rFonts w:hint="eastAsia" w:ascii="宋体" w:hAnsi="宋体" w:eastAsia="宋体" w:cs="宋体"/>
          <w:b/>
          <w:bCs/>
          <w:color w:val="auto"/>
          <w:sz w:val="21"/>
          <w:szCs w:val="21"/>
        </w:rPr>
      </w:pPr>
    </w:p>
    <w:p>
      <w:pPr>
        <w:spacing w:line="360" w:lineRule="auto"/>
        <w:ind w:firstLine="555"/>
        <w:jc w:val="center"/>
        <w:rPr>
          <w:rFonts w:hint="eastAsia" w:ascii="宋体" w:hAnsi="宋体" w:eastAsia="宋体" w:cs="宋体"/>
          <w:b/>
          <w:bCs/>
          <w:color w:val="auto"/>
          <w:sz w:val="21"/>
          <w:szCs w:val="21"/>
        </w:rPr>
      </w:pPr>
    </w:p>
    <w:p>
      <w:pPr>
        <w:spacing w:line="360" w:lineRule="auto"/>
        <w:ind w:firstLine="555"/>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br w:type="page"/>
      </w:r>
      <w:r>
        <w:rPr>
          <w:rFonts w:hint="eastAsia" w:ascii="宋体" w:hAnsi="宋体" w:eastAsia="宋体" w:cs="宋体"/>
          <w:b/>
          <w:bCs/>
          <w:color w:val="auto"/>
          <w:sz w:val="21"/>
          <w:szCs w:val="21"/>
        </w:rPr>
        <w:t>治安、消防承包协议书</w:t>
      </w:r>
    </w:p>
    <w:p>
      <w:pPr>
        <w:spacing w:line="360" w:lineRule="auto"/>
        <w:ind w:firstLine="555"/>
        <w:rPr>
          <w:rFonts w:hint="eastAsia" w:ascii="宋体" w:hAnsi="宋体" w:eastAsia="宋体" w:cs="宋体"/>
          <w:color w:val="auto"/>
          <w:sz w:val="21"/>
          <w:szCs w:val="21"/>
        </w:rPr>
      </w:pP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 xml:space="preserve">甲方：                                                          </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 xml:space="preserve">乙方：                                                             </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一、承包工程项目</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 xml:space="preserve">工程项目名称：                                               </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 xml:space="preserve">承包范围：                                                                </w:t>
      </w:r>
    </w:p>
    <w:p>
      <w:pPr>
        <w:spacing w:line="360" w:lineRule="auto"/>
        <w:ind w:firstLine="555"/>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承包方式：                                                                    </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二、工程项目期限</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经双方平等协商同意，自愿签订本协议书，共同遵守本协议所列条款。</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三、甲、乙双方治安、消防的共同要求</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2．甲、乙双方认真落实治安保卫责任制，消防安全责任制，建立健全治保、消防组织，做好本项目治安、防火管理工作，提高自管、自防、自治能力。</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5．甲、乙双方必须坚持“谁主管、谁负责”、“谁使用、谁负责”的原则，制定防火岗位责任制，乙方应明确一名分管领导负责施工队的消防安全工作。</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四、治安要求</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3．乙方定期对全体职工进行法制和治安防范宣传教育，并书面记录活动情况，增强职工遵纪守法的观念，预防和减少各类违法犯罪活动。</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5．凡乙方职工违法犯罪，除按国家有关法律、法规处理外，造成甲方经济失的，由乙方赔偿甲方的全部经济损失。</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6. 乙方必须管理好自己的工人，不得酗酒闹事，打架斗殴，倒卖工地上的任何财物。</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五、消防要求</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2．甲方负责审查乙方的消防施工方案、消防应急预案及消防安全措施等，督促分包单位在施工过程中加以实施。</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4．甲方根据施工部位、环境因素，制定消防措施，负责办理分包单位动火审批手续。</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5．乙方必须服从总包单位消防安全管理，严格执行总包单位各项消防安全管理制度。</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6．乙方负责本单位消防工作应与施工生产任务同计划、同检查，同布置，在安排生产任务的同时，要履行消防安全责任，落实消防安全措施。</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8．乙方应定期对本单位施工环境进行检查，并落实整改措施，检查记录应报总包单位留存备案。</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9．乙方应经常开展多种形式的消防安全教育，每月定期组织本单位职工召开消防安全教育会议和特殊工种安全教育会议，并有培训记录。</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11.乙方应在自己的施工区域内按照甲方的要求布置灭火器。</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14.施工现场严禁吸烟，木工棚及仓库严禁烟火，并严格执行各类防火、防毒、防冻、防爆措施，悬挂明显的防火安全标识，配备消防器材。</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16.生活区内住宿的人员，必须遵守生活区、宿舍的消防管理规定，不准私自乱接乱拉电线和违章使用大功率电器，不得在床铺上吸烟。</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17.发生火灾事故时，立即组织人员进行抢救，并同时向总包单位报告，保护好现场，并配合事故调查。</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六、本协议规定内容与上级规定相抵触之处，以上级规定为准。</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七、本协议未尽事宜，按上级有关规定执行。</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 xml:space="preserve">本协议书自签字之日起生效至工程完工终止。                                                                                                                             </w:t>
      </w:r>
    </w:p>
    <w:p>
      <w:pPr>
        <w:spacing w:line="360" w:lineRule="auto"/>
        <w:ind w:firstLine="555"/>
        <w:rPr>
          <w:rFonts w:hint="eastAsia" w:ascii="宋体" w:hAnsi="宋体" w:eastAsia="宋体" w:cs="宋体"/>
          <w:color w:val="auto"/>
          <w:sz w:val="21"/>
          <w:szCs w:val="21"/>
        </w:rPr>
      </w:pP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 xml:space="preserve">甲方：                                乙方：                    </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法定代表人：          （盖章）        法定代表人：         （盖章）</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    年    月    日                        年    月    日</w:t>
      </w:r>
    </w:p>
    <w:p>
      <w:pPr>
        <w:spacing w:line="360" w:lineRule="auto"/>
        <w:ind w:firstLine="555"/>
        <w:rPr>
          <w:rFonts w:hint="eastAsia" w:ascii="宋体" w:hAnsi="宋体" w:eastAsia="宋体" w:cs="宋体"/>
          <w:color w:val="auto"/>
          <w:sz w:val="21"/>
          <w:szCs w:val="21"/>
        </w:rPr>
      </w:pPr>
    </w:p>
    <w:p>
      <w:pPr>
        <w:spacing w:line="360" w:lineRule="auto"/>
        <w:ind w:firstLine="420" w:firstLineChars="200"/>
        <w:rPr>
          <w:rFonts w:hint="eastAsia" w:ascii="宋体" w:hAnsi="宋体" w:eastAsia="宋体" w:cs="宋体"/>
          <w:color w:val="auto"/>
          <w:sz w:val="21"/>
          <w:szCs w:val="21"/>
        </w:rPr>
      </w:pPr>
    </w:p>
    <w:p>
      <w:pPr>
        <w:tabs>
          <w:tab w:val="left" w:pos="0"/>
          <w:tab w:val="left" w:pos="993"/>
          <w:tab w:val="left" w:pos="1134"/>
        </w:tabs>
        <w:adjustRightInd w:val="0"/>
        <w:snapToGrid w:val="0"/>
        <w:spacing w:line="360" w:lineRule="auto"/>
        <w:jc w:val="center"/>
        <w:outlineLvl w:val="0"/>
        <w:rPr>
          <w:rFonts w:ascii="宋体" w:hAnsi="宋体" w:eastAsia="宋体" w:cs="宋体"/>
          <w:b/>
          <w:snapToGrid w:val="0"/>
          <w:color w:val="auto"/>
          <w:szCs w:val="21"/>
        </w:rPr>
      </w:pPr>
      <w:r>
        <w:rPr>
          <w:rFonts w:hint="eastAsia" w:ascii="宋体" w:hAnsi="宋体" w:eastAsia="宋体" w:cs="宋体"/>
          <w:b/>
          <w:snapToGrid w:val="0"/>
          <w:color w:val="auto"/>
          <w:sz w:val="21"/>
          <w:szCs w:val="21"/>
        </w:rPr>
        <w:br w:type="page"/>
      </w:r>
      <w:r>
        <w:rPr>
          <w:rFonts w:hint="eastAsia" w:ascii="宋体" w:hAnsi="宋体" w:eastAsia="宋体"/>
          <w:b/>
          <w:snapToGrid w:val="0"/>
          <w:sz w:val="44"/>
          <w:szCs w:val="44"/>
          <w:lang w:val="en-US" w:eastAsia="zh-CN"/>
        </w:rPr>
        <w:t>第三章 工程量清单、招标最高限价、编制说明（另附）</w:t>
      </w: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snapToGrid w:val="0"/>
          <w:sz w:val="44"/>
          <w:szCs w:val="44"/>
        </w:rPr>
      </w:pPr>
      <w:r>
        <w:rPr>
          <w:rFonts w:hint="eastAsia" w:ascii="宋体" w:hAnsi="宋体"/>
          <w:b/>
          <w:snapToGrid w:val="0"/>
          <w:sz w:val="44"/>
          <w:szCs w:val="44"/>
        </w:rPr>
        <w:t>第</w:t>
      </w:r>
      <w:r>
        <w:rPr>
          <w:rFonts w:hint="eastAsia" w:ascii="宋体" w:hAnsi="宋体"/>
          <w:b/>
          <w:snapToGrid w:val="0"/>
          <w:sz w:val="44"/>
          <w:szCs w:val="44"/>
          <w:lang w:val="en-US" w:eastAsia="zh-CN"/>
        </w:rPr>
        <w:t>四</w:t>
      </w:r>
      <w:r>
        <w:rPr>
          <w:rFonts w:hint="eastAsia" w:ascii="宋体" w:hAnsi="宋体"/>
          <w:b/>
          <w:snapToGrid w:val="0"/>
          <w:sz w:val="44"/>
          <w:szCs w:val="44"/>
        </w:rPr>
        <w:t>章 　投标文</w:t>
      </w:r>
      <w:r>
        <w:rPr>
          <w:rFonts w:hint="eastAsia" w:ascii="宋体" w:hAnsi="宋体" w:eastAsia="宋体" w:cs="Times New Roman"/>
          <w:b/>
          <w:snapToGrid w:val="0"/>
          <w:sz w:val="44"/>
          <w:szCs w:val="44"/>
        </w:rPr>
        <w:t>件</w:t>
      </w:r>
      <w:r>
        <w:rPr>
          <w:rFonts w:hint="eastAsia" w:ascii="宋体" w:hAnsi="宋体" w:cs="Times New Roman"/>
          <w:b/>
          <w:snapToGrid w:val="0"/>
          <w:sz w:val="44"/>
          <w:szCs w:val="44"/>
          <w:lang w:eastAsia="zh-CN"/>
        </w:rPr>
        <w:t>（</w:t>
      </w:r>
      <w:r>
        <w:rPr>
          <w:rFonts w:hint="eastAsia" w:ascii="宋体" w:hAnsi="宋体" w:eastAsia="宋体" w:cs="Times New Roman"/>
          <w:b/>
          <w:snapToGrid w:val="0"/>
          <w:sz w:val="44"/>
          <w:szCs w:val="44"/>
        </w:rPr>
        <w:t>格式)</w:t>
      </w:r>
      <w:bookmarkEnd w:id="10"/>
      <w:bookmarkEnd w:id="11"/>
      <w:bookmarkEnd w:id="12"/>
      <w:bookmarkEnd w:id="13"/>
      <w:bookmarkEnd w:id="14"/>
      <w:bookmarkEnd w:id="15"/>
    </w:p>
    <w:p>
      <w:pPr>
        <w:pStyle w:val="8"/>
        <w:spacing w:line="360" w:lineRule="auto"/>
        <w:ind w:left="480" w:firstLine="360"/>
        <w:rPr>
          <w:rFonts w:hint="eastAsia" w:hAnsi="宋体"/>
          <w:b/>
          <w:sz w:val="24"/>
          <w:szCs w:val="24"/>
        </w:rPr>
      </w:pPr>
    </w:p>
    <w:p>
      <w:pPr>
        <w:pStyle w:val="8"/>
        <w:spacing w:line="360" w:lineRule="auto"/>
        <w:ind w:left="480" w:firstLine="360"/>
        <w:rPr>
          <w:rFonts w:hint="eastAsia" w:hAnsi="宋体"/>
          <w:b/>
          <w:sz w:val="24"/>
          <w:szCs w:val="24"/>
        </w:rPr>
      </w:pPr>
    </w:p>
    <w:p>
      <w:pPr>
        <w:pStyle w:val="8"/>
        <w:spacing w:line="360" w:lineRule="auto"/>
        <w:ind w:left="480" w:firstLine="360"/>
        <w:rPr>
          <w:rFonts w:hint="eastAsia" w:hAnsi="宋体"/>
          <w:b/>
          <w:sz w:val="24"/>
          <w:szCs w:val="24"/>
        </w:rPr>
      </w:pPr>
    </w:p>
    <w:p>
      <w:pPr>
        <w:pStyle w:val="8"/>
        <w:spacing w:line="360" w:lineRule="auto"/>
        <w:ind w:left="480" w:firstLine="360"/>
        <w:rPr>
          <w:rFonts w:hint="eastAsia" w:hAnsi="宋体"/>
          <w:b/>
          <w:sz w:val="24"/>
          <w:szCs w:val="24"/>
        </w:rPr>
      </w:pPr>
    </w:p>
    <w:p>
      <w:pPr>
        <w:pStyle w:val="8"/>
        <w:spacing w:line="360" w:lineRule="auto"/>
        <w:ind w:left="480" w:firstLine="360"/>
        <w:jc w:val="center"/>
        <w:rPr>
          <w:rFonts w:hint="eastAsia" w:hAnsi="宋体"/>
          <w:sz w:val="24"/>
          <w:szCs w:val="24"/>
        </w:rPr>
      </w:pPr>
    </w:p>
    <w:p>
      <w:pPr>
        <w:spacing w:line="360" w:lineRule="auto"/>
        <w:jc w:val="center"/>
        <w:rPr>
          <w:rFonts w:hint="eastAsia" w:ascii="宋体" w:hAnsi="宋体" w:eastAsia="宋体"/>
          <w:b/>
          <w:bCs/>
          <w:sz w:val="30"/>
          <w:szCs w:val="30"/>
          <w:lang w:eastAsia="zh-CN"/>
        </w:rPr>
      </w:pPr>
      <w:r>
        <w:rPr>
          <w:rFonts w:hint="eastAsia" w:ascii="宋体" w:hAnsi="宋体" w:cs="宋体"/>
          <w:b/>
          <w:bCs/>
          <w:sz w:val="30"/>
          <w:szCs w:val="30"/>
          <w:lang w:eastAsia="zh-CN"/>
        </w:rPr>
        <w:t>常州市金坛区华罗庚实验学校求真苑、教学楼等屋面防水维修工程</w:t>
      </w:r>
    </w:p>
    <w:p>
      <w:pPr>
        <w:spacing w:line="360" w:lineRule="auto"/>
        <w:jc w:val="center"/>
        <w:rPr>
          <w:rFonts w:hint="eastAsia" w:ascii="宋体" w:hAnsi="宋体"/>
          <w:sz w:val="24"/>
          <w:szCs w:val="24"/>
        </w:rPr>
      </w:pPr>
    </w:p>
    <w:p>
      <w:pPr>
        <w:pStyle w:val="4"/>
        <w:rPr>
          <w:rFonts w:hint="eastAsia"/>
        </w:rPr>
      </w:pPr>
    </w:p>
    <w:p>
      <w:pPr>
        <w:spacing w:line="360" w:lineRule="auto"/>
        <w:rPr>
          <w:rFonts w:hint="eastAsia" w:ascii="宋体" w:hAnsi="宋体"/>
          <w:sz w:val="24"/>
          <w:szCs w:val="24"/>
        </w:rPr>
      </w:pPr>
    </w:p>
    <w:p>
      <w:pPr>
        <w:spacing w:line="360" w:lineRule="auto"/>
        <w:jc w:val="center"/>
        <w:rPr>
          <w:rFonts w:hint="eastAsia" w:ascii="宋体" w:hAnsi="宋体"/>
          <w:b/>
          <w:sz w:val="24"/>
          <w:szCs w:val="24"/>
        </w:rPr>
      </w:pPr>
      <w:r>
        <w:rPr>
          <w:rFonts w:hint="eastAsia" w:ascii="宋体" w:hAnsi="宋体"/>
          <w:b/>
          <w:sz w:val="24"/>
          <w:szCs w:val="24"/>
        </w:rPr>
        <w:t>投 标 文 件</w:t>
      </w:r>
    </w:p>
    <w:p>
      <w:pPr>
        <w:spacing w:line="360" w:lineRule="auto"/>
        <w:rPr>
          <w:rFonts w:hint="eastAsia" w:ascii="宋体" w:hAnsi="宋体"/>
          <w:sz w:val="24"/>
          <w:szCs w:val="24"/>
        </w:rPr>
      </w:pPr>
    </w:p>
    <w:p>
      <w:pPr>
        <w:spacing w:line="360" w:lineRule="auto"/>
        <w:rPr>
          <w:rFonts w:hint="eastAsia" w:ascii="宋体" w:hAnsi="宋体"/>
          <w:sz w:val="24"/>
          <w:szCs w:val="24"/>
        </w:rPr>
      </w:pPr>
      <w:r>
        <w:rPr>
          <w:rFonts w:hint="eastAsia" w:ascii="宋体" w:hAnsi="宋体"/>
          <w:sz w:val="24"/>
          <w:szCs w:val="24"/>
        </w:rPr>
        <w:t xml:space="preserve">                  </w:t>
      </w:r>
    </w:p>
    <w:p>
      <w:pPr>
        <w:spacing w:line="360" w:lineRule="auto"/>
        <w:rPr>
          <w:rFonts w:hint="eastAsia" w:ascii="宋体" w:hAnsi="宋体"/>
          <w:sz w:val="24"/>
          <w:szCs w:val="24"/>
        </w:rPr>
      </w:pPr>
    </w:p>
    <w:p>
      <w:pPr>
        <w:spacing w:line="360" w:lineRule="auto"/>
        <w:rPr>
          <w:rFonts w:hint="eastAsia" w:ascii="宋体" w:hAnsi="宋体"/>
          <w:sz w:val="24"/>
          <w:szCs w:val="24"/>
        </w:rPr>
      </w:pPr>
    </w:p>
    <w:p>
      <w:pPr>
        <w:spacing w:line="360" w:lineRule="auto"/>
        <w:ind w:firstLine="1500"/>
        <w:rPr>
          <w:rFonts w:hint="default" w:ascii="宋体" w:hAnsi="宋体" w:eastAsia="宋体"/>
          <w:sz w:val="24"/>
          <w:szCs w:val="24"/>
          <w:lang w:val="en-US" w:eastAsia="zh-CN"/>
        </w:rPr>
      </w:pPr>
      <w:r>
        <w:rPr>
          <w:rFonts w:hint="eastAsia" w:ascii="宋体" w:hAnsi="宋体"/>
          <w:sz w:val="24"/>
          <w:szCs w:val="24"/>
        </w:rPr>
        <w:t>项  目  名  称：</w:t>
      </w:r>
      <w:r>
        <w:rPr>
          <w:rFonts w:hint="eastAsia" w:ascii="宋体" w:hAnsi="宋体"/>
          <w:sz w:val="24"/>
          <w:szCs w:val="24"/>
          <w:lang w:val="en-US" w:eastAsia="zh-CN"/>
        </w:rPr>
        <w:t xml:space="preserve"> </w:t>
      </w:r>
      <w:r>
        <w:rPr>
          <w:rFonts w:hint="eastAsia" w:ascii="宋体" w:hAnsi="宋体"/>
          <w:sz w:val="24"/>
          <w:szCs w:val="24"/>
          <w:u w:val="single"/>
          <w:lang w:val="en-US" w:eastAsia="zh-CN"/>
        </w:rPr>
        <w:t xml:space="preserve">                                 </w:t>
      </w:r>
    </w:p>
    <w:p>
      <w:pPr>
        <w:spacing w:line="360" w:lineRule="auto"/>
        <w:rPr>
          <w:rFonts w:hint="eastAsia" w:ascii="宋体" w:hAnsi="宋体"/>
          <w:sz w:val="24"/>
          <w:szCs w:val="24"/>
        </w:rPr>
      </w:pPr>
    </w:p>
    <w:p>
      <w:pPr>
        <w:spacing w:line="360" w:lineRule="auto"/>
        <w:ind w:firstLine="1500"/>
        <w:rPr>
          <w:rFonts w:hint="eastAsia" w:ascii="宋体" w:hAnsi="宋体"/>
          <w:sz w:val="24"/>
          <w:szCs w:val="24"/>
          <w:u w:val="single"/>
        </w:rPr>
      </w:pPr>
      <w:r>
        <w:rPr>
          <w:rFonts w:hint="eastAsia" w:ascii="宋体" w:hAnsi="宋体"/>
          <w:sz w:val="24"/>
          <w:szCs w:val="24"/>
        </w:rPr>
        <w:t>投  标 人（章）：</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p>
    <w:p>
      <w:pPr>
        <w:spacing w:line="360" w:lineRule="auto"/>
        <w:ind w:firstLine="1890"/>
        <w:rPr>
          <w:rFonts w:hint="eastAsia" w:ascii="宋体" w:hAnsi="宋体"/>
          <w:sz w:val="24"/>
          <w:szCs w:val="24"/>
          <w:u w:val="single"/>
        </w:rPr>
      </w:pPr>
    </w:p>
    <w:p>
      <w:pPr>
        <w:spacing w:line="360" w:lineRule="auto"/>
        <w:ind w:firstLine="1890"/>
        <w:rPr>
          <w:rFonts w:hint="eastAsia" w:ascii="宋体" w:hAnsi="宋体"/>
          <w:sz w:val="24"/>
          <w:szCs w:val="24"/>
        </w:rPr>
      </w:pPr>
    </w:p>
    <w:p>
      <w:pPr>
        <w:spacing w:line="360" w:lineRule="auto"/>
        <w:ind w:firstLine="1500"/>
        <w:rPr>
          <w:rFonts w:hint="eastAsia" w:ascii="宋体" w:hAnsi="宋体"/>
          <w:sz w:val="24"/>
          <w:szCs w:val="24"/>
          <w:u w:val="single"/>
        </w:rPr>
      </w:pPr>
      <w:r>
        <w:rPr>
          <w:rFonts w:hint="eastAsia" w:ascii="宋体" w:hAnsi="宋体"/>
          <w:sz w:val="24"/>
          <w:szCs w:val="24"/>
        </w:rPr>
        <w:t>法定代表人（签字或盖章）：</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p>
    <w:p>
      <w:pPr>
        <w:spacing w:line="360" w:lineRule="auto"/>
        <w:ind w:firstLine="1500"/>
        <w:rPr>
          <w:rFonts w:hint="eastAsia" w:ascii="宋体" w:hAnsi="宋体"/>
          <w:sz w:val="24"/>
          <w:szCs w:val="24"/>
        </w:rPr>
      </w:pPr>
    </w:p>
    <w:p>
      <w:pPr>
        <w:spacing w:line="360" w:lineRule="auto"/>
        <w:rPr>
          <w:rFonts w:hint="eastAsia" w:ascii="宋体" w:hAnsi="宋体"/>
          <w:sz w:val="24"/>
          <w:szCs w:val="24"/>
        </w:rPr>
      </w:pPr>
    </w:p>
    <w:p>
      <w:pPr>
        <w:spacing w:line="360" w:lineRule="auto"/>
        <w:ind w:firstLine="1500"/>
        <w:rPr>
          <w:rFonts w:hint="eastAsia" w:ascii="宋体" w:hAnsi="宋体"/>
          <w:sz w:val="24"/>
          <w:szCs w:val="24"/>
        </w:rPr>
      </w:pPr>
      <w:r>
        <w:rPr>
          <w:rFonts w:hint="eastAsia" w:ascii="宋体" w:hAnsi="宋体"/>
          <w:sz w:val="24"/>
          <w:szCs w:val="24"/>
        </w:rPr>
        <w:t>日期：</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pPr>
        <w:tabs>
          <w:tab w:val="left" w:pos="0"/>
          <w:tab w:val="left" w:pos="993"/>
          <w:tab w:val="left" w:pos="1134"/>
        </w:tabs>
        <w:adjustRightInd w:val="0"/>
        <w:snapToGrid w:val="0"/>
        <w:spacing w:line="360" w:lineRule="auto"/>
        <w:jc w:val="center"/>
        <w:rPr>
          <w:rFonts w:hint="eastAsia" w:ascii="宋体" w:hAnsi="宋体"/>
          <w:b/>
          <w:snapToGrid w:val="0"/>
          <w:sz w:val="24"/>
          <w:szCs w:val="24"/>
        </w:rPr>
      </w:pPr>
    </w:p>
    <w:p>
      <w:pPr>
        <w:tabs>
          <w:tab w:val="left" w:pos="0"/>
          <w:tab w:val="left" w:pos="993"/>
          <w:tab w:val="left" w:pos="1134"/>
        </w:tabs>
        <w:adjustRightInd w:val="0"/>
        <w:snapToGrid w:val="0"/>
        <w:spacing w:line="360" w:lineRule="auto"/>
        <w:jc w:val="center"/>
        <w:rPr>
          <w:rFonts w:hint="eastAsia" w:ascii="宋体" w:hAnsi="宋体"/>
          <w:b/>
          <w:snapToGrid w:val="0"/>
          <w:sz w:val="24"/>
          <w:szCs w:val="24"/>
        </w:rPr>
      </w:pPr>
    </w:p>
    <w:p>
      <w:pPr>
        <w:tabs>
          <w:tab w:val="left" w:pos="0"/>
          <w:tab w:val="left" w:pos="993"/>
          <w:tab w:val="left" w:pos="1134"/>
        </w:tabs>
        <w:adjustRightInd w:val="0"/>
        <w:snapToGrid w:val="0"/>
        <w:spacing w:line="360" w:lineRule="auto"/>
        <w:jc w:val="center"/>
        <w:rPr>
          <w:rFonts w:hint="eastAsia" w:ascii="宋体" w:hAnsi="宋体"/>
          <w:b/>
          <w:snapToGrid w:val="0"/>
          <w:sz w:val="24"/>
          <w:szCs w:val="24"/>
        </w:rPr>
      </w:pPr>
    </w:p>
    <w:p>
      <w:pPr>
        <w:tabs>
          <w:tab w:val="left" w:pos="0"/>
          <w:tab w:val="left" w:pos="993"/>
          <w:tab w:val="left" w:pos="1134"/>
        </w:tabs>
        <w:adjustRightInd w:val="0"/>
        <w:snapToGrid w:val="0"/>
        <w:spacing w:line="360" w:lineRule="auto"/>
        <w:jc w:val="center"/>
        <w:rPr>
          <w:rFonts w:hint="eastAsia" w:ascii="宋体" w:hAnsi="宋体"/>
          <w:b/>
          <w:snapToGrid w:val="0"/>
          <w:sz w:val="24"/>
          <w:szCs w:val="24"/>
        </w:rPr>
      </w:pPr>
    </w:p>
    <w:p>
      <w:pPr>
        <w:tabs>
          <w:tab w:val="left" w:pos="0"/>
          <w:tab w:val="left" w:pos="993"/>
          <w:tab w:val="left" w:pos="1134"/>
        </w:tabs>
        <w:adjustRightInd w:val="0"/>
        <w:snapToGrid w:val="0"/>
        <w:spacing w:line="360" w:lineRule="auto"/>
        <w:jc w:val="center"/>
        <w:rPr>
          <w:rFonts w:hint="eastAsia" w:ascii="宋体" w:cs="宋体"/>
          <w:b/>
          <w:color w:val="000000"/>
          <w:sz w:val="28"/>
          <w:szCs w:val="28"/>
        </w:rPr>
      </w:pPr>
    </w:p>
    <w:p>
      <w:pPr>
        <w:tabs>
          <w:tab w:val="left" w:pos="0"/>
          <w:tab w:val="left" w:pos="993"/>
          <w:tab w:val="left" w:pos="1134"/>
        </w:tabs>
        <w:adjustRightInd w:val="0"/>
        <w:snapToGrid w:val="0"/>
        <w:spacing w:line="360" w:lineRule="auto"/>
        <w:jc w:val="center"/>
        <w:rPr>
          <w:rFonts w:hint="eastAsia" w:ascii="宋体" w:cs="宋体"/>
          <w:b/>
          <w:color w:val="000000"/>
          <w:sz w:val="28"/>
          <w:szCs w:val="28"/>
        </w:rPr>
      </w:pPr>
      <w:r>
        <w:rPr>
          <w:rFonts w:hint="eastAsia" w:ascii="宋体" w:cs="宋体"/>
          <w:b/>
          <w:color w:val="000000"/>
          <w:sz w:val="28"/>
          <w:szCs w:val="28"/>
        </w:rPr>
        <w:t>目   录</w:t>
      </w:r>
    </w:p>
    <w:p>
      <w:pPr>
        <w:widowControl w:val="0"/>
        <w:numPr>
          <w:ilvl w:val="0"/>
          <w:numId w:val="10"/>
        </w:numPr>
        <w:spacing w:line="480" w:lineRule="auto"/>
        <w:jc w:val="both"/>
        <w:rPr>
          <w:rFonts w:hint="eastAsia" w:ascii="宋体" w:cs="宋体"/>
          <w:b/>
          <w:color w:val="000000"/>
          <w:sz w:val="28"/>
          <w:szCs w:val="28"/>
        </w:rPr>
      </w:pPr>
      <w:r>
        <w:rPr>
          <w:rFonts w:hint="eastAsia" w:ascii="宋体" w:cs="宋体"/>
          <w:b/>
          <w:color w:val="000000"/>
          <w:sz w:val="28"/>
          <w:szCs w:val="28"/>
        </w:rPr>
        <w:t>投标函</w:t>
      </w:r>
    </w:p>
    <w:p>
      <w:pPr>
        <w:widowControl w:val="0"/>
        <w:numPr>
          <w:ilvl w:val="0"/>
          <w:numId w:val="10"/>
        </w:numPr>
        <w:spacing w:line="480" w:lineRule="auto"/>
        <w:jc w:val="both"/>
        <w:rPr>
          <w:rFonts w:hint="eastAsia" w:ascii="宋体" w:cs="宋体"/>
          <w:b/>
          <w:color w:val="000000"/>
          <w:sz w:val="28"/>
          <w:szCs w:val="28"/>
        </w:rPr>
      </w:pPr>
      <w:r>
        <w:rPr>
          <w:rFonts w:hint="eastAsia" w:ascii="宋体" w:cs="宋体"/>
          <w:b/>
          <w:color w:val="000000"/>
          <w:sz w:val="28"/>
          <w:szCs w:val="28"/>
        </w:rPr>
        <w:t>法人代表资格证书</w:t>
      </w:r>
    </w:p>
    <w:p>
      <w:pPr>
        <w:widowControl w:val="0"/>
        <w:numPr>
          <w:ilvl w:val="0"/>
          <w:numId w:val="10"/>
        </w:numPr>
        <w:spacing w:line="480" w:lineRule="auto"/>
        <w:jc w:val="both"/>
        <w:rPr>
          <w:rFonts w:hint="eastAsia" w:ascii="宋体" w:cs="宋体"/>
          <w:b/>
          <w:color w:val="000000"/>
          <w:sz w:val="28"/>
          <w:szCs w:val="28"/>
        </w:rPr>
      </w:pPr>
      <w:r>
        <w:rPr>
          <w:rFonts w:hint="eastAsia" w:ascii="宋体" w:cs="宋体"/>
          <w:b/>
          <w:color w:val="000000"/>
          <w:sz w:val="28"/>
          <w:szCs w:val="28"/>
        </w:rPr>
        <w:t>授权委托书</w:t>
      </w:r>
    </w:p>
    <w:p>
      <w:pPr>
        <w:widowControl w:val="0"/>
        <w:numPr>
          <w:ilvl w:val="0"/>
          <w:numId w:val="10"/>
        </w:numPr>
        <w:spacing w:line="480" w:lineRule="auto"/>
        <w:jc w:val="both"/>
        <w:rPr>
          <w:rFonts w:hint="eastAsia" w:ascii="宋体" w:cs="宋体"/>
          <w:b/>
          <w:color w:val="000000"/>
          <w:sz w:val="28"/>
          <w:szCs w:val="28"/>
        </w:rPr>
      </w:pPr>
      <w:r>
        <w:rPr>
          <w:rFonts w:hint="eastAsia" w:ascii="宋体" w:cs="宋体"/>
          <w:b/>
          <w:color w:val="000000"/>
          <w:sz w:val="28"/>
          <w:szCs w:val="28"/>
        </w:rPr>
        <w:t>报价汇总表</w:t>
      </w:r>
    </w:p>
    <w:p>
      <w:pPr>
        <w:widowControl w:val="0"/>
        <w:numPr>
          <w:ilvl w:val="0"/>
          <w:numId w:val="10"/>
        </w:numPr>
        <w:spacing w:line="480" w:lineRule="auto"/>
        <w:jc w:val="both"/>
        <w:rPr>
          <w:rFonts w:hint="eastAsia" w:ascii="宋体" w:cs="宋体"/>
          <w:b/>
          <w:color w:val="000000"/>
          <w:sz w:val="28"/>
          <w:szCs w:val="28"/>
        </w:rPr>
      </w:pPr>
      <w:r>
        <w:rPr>
          <w:rFonts w:hint="eastAsia" w:ascii="宋体" w:hAnsi="宋体"/>
          <w:b/>
          <w:kern w:val="2"/>
          <w:sz w:val="28"/>
          <w:szCs w:val="28"/>
        </w:rPr>
        <w:t>中标承诺书</w:t>
      </w:r>
    </w:p>
    <w:p>
      <w:pPr>
        <w:widowControl w:val="0"/>
        <w:numPr>
          <w:ilvl w:val="0"/>
          <w:numId w:val="10"/>
        </w:numPr>
        <w:spacing w:line="480" w:lineRule="auto"/>
        <w:jc w:val="both"/>
        <w:rPr>
          <w:rFonts w:hint="eastAsia" w:ascii="宋体" w:cs="宋体"/>
          <w:b/>
          <w:color w:val="000000"/>
          <w:sz w:val="28"/>
          <w:szCs w:val="28"/>
        </w:rPr>
      </w:pPr>
      <w:r>
        <w:rPr>
          <w:rFonts w:hint="eastAsia" w:ascii="宋体" w:cs="宋体"/>
          <w:b/>
          <w:color w:val="000000"/>
          <w:sz w:val="28"/>
          <w:szCs w:val="28"/>
        </w:rPr>
        <w:t>工商行政管理部门核发的有效企业法人营业执照</w:t>
      </w:r>
    </w:p>
    <w:p>
      <w:pPr>
        <w:widowControl w:val="0"/>
        <w:numPr>
          <w:ilvl w:val="0"/>
          <w:numId w:val="10"/>
        </w:numPr>
        <w:spacing w:line="480" w:lineRule="auto"/>
        <w:jc w:val="both"/>
        <w:rPr>
          <w:rFonts w:hint="eastAsia" w:ascii="宋体" w:cs="宋体"/>
          <w:b/>
          <w:color w:val="000000"/>
          <w:sz w:val="28"/>
          <w:szCs w:val="28"/>
        </w:rPr>
      </w:pPr>
      <w:r>
        <w:rPr>
          <w:rFonts w:hint="eastAsia" w:ascii="宋体" w:cs="宋体"/>
          <w:b/>
          <w:color w:val="000000"/>
          <w:sz w:val="28"/>
          <w:szCs w:val="28"/>
        </w:rPr>
        <w:t>项目组人员证书</w:t>
      </w:r>
    </w:p>
    <w:p>
      <w:pPr>
        <w:widowControl w:val="0"/>
        <w:numPr>
          <w:ilvl w:val="0"/>
          <w:numId w:val="10"/>
        </w:numPr>
        <w:spacing w:line="480" w:lineRule="auto"/>
        <w:jc w:val="both"/>
        <w:rPr>
          <w:rFonts w:hint="eastAsia" w:ascii="宋体" w:cs="宋体"/>
          <w:b/>
          <w:color w:val="000000"/>
          <w:sz w:val="28"/>
          <w:szCs w:val="28"/>
        </w:rPr>
      </w:pPr>
      <w:r>
        <w:rPr>
          <w:rFonts w:hint="eastAsia" w:ascii="宋体" w:cs="宋体"/>
          <w:b/>
          <w:color w:val="000000"/>
          <w:sz w:val="28"/>
          <w:szCs w:val="28"/>
          <w:lang w:eastAsia="zh-CN"/>
        </w:rPr>
        <w:t>其他相关</w:t>
      </w:r>
      <w:r>
        <w:rPr>
          <w:rFonts w:hint="eastAsia" w:ascii="宋体" w:cs="宋体"/>
          <w:b/>
          <w:color w:val="000000"/>
          <w:sz w:val="28"/>
          <w:szCs w:val="28"/>
        </w:rPr>
        <w:t>资料</w:t>
      </w:r>
    </w:p>
    <w:p>
      <w:pPr>
        <w:pStyle w:val="9"/>
        <w:spacing w:line="360" w:lineRule="auto"/>
        <w:rPr>
          <w:rFonts w:hint="eastAsia" w:hAnsi="宋体"/>
          <w:sz w:val="24"/>
          <w:szCs w:val="24"/>
        </w:rPr>
      </w:pPr>
    </w:p>
    <w:p>
      <w:pPr>
        <w:pStyle w:val="9"/>
        <w:spacing w:line="360" w:lineRule="auto"/>
        <w:jc w:val="center"/>
        <w:outlineLvl w:val="1"/>
        <w:rPr>
          <w:rFonts w:hint="eastAsia" w:hAnsi="宋体"/>
          <w:b/>
          <w:sz w:val="28"/>
          <w:szCs w:val="28"/>
        </w:rPr>
      </w:pPr>
      <w:bookmarkStart w:id="38" w:name="_Toc31232"/>
      <w:bookmarkStart w:id="39" w:name="_Toc22513"/>
      <w:bookmarkStart w:id="40" w:name="_Toc424397474"/>
      <w:bookmarkStart w:id="41" w:name="_Toc29648"/>
      <w:r>
        <w:rPr>
          <w:rFonts w:hAnsi="宋体"/>
          <w:b/>
          <w:bCs/>
          <w:sz w:val="24"/>
          <w:szCs w:val="24"/>
        </w:rPr>
        <w:br w:type="page"/>
      </w:r>
      <w:bookmarkEnd w:id="38"/>
      <w:bookmarkEnd w:id="39"/>
      <w:bookmarkEnd w:id="40"/>
      <w:bookmarkEnd w:id="41"/>
      <w:r>
        <w:rPr>
          <w:rFonts w:hint="eastAsia" w:hAnsi="宋体"/>
          <w:b/>
          <w:sz w:val="28"/>
          <w:szCs w:val="28"/>
        </w:rPr>
        <w:t>一、投   标   函</w:t>
      </w:r>
    </w:p>
    <w:p>
      <w:pPr>
        <w:pStyle w:val="14"/>
        <w:spacing w:line="360" w:lineRule="auto"/>
        <w:rPr>
          <w:rFonts w:hint="eastAsia" w:ascii="宋体" w:hAnsi="宋体" w:eastAsia="宋体"/>
          <w:szCs w:val="21"/>
        </w:rPr>
      </w:pPr>
      <w:bookmarkStart w:id="42" w:name="_Toc424397475"/>
      <w:bookmarkStart w:id="43" w:name="_Toc5445"/>
      <w:bookmarkStart w:id="44" w:name="_Toc16339"/>
      <w:bookmarkStart w:id="45" w:name="_Toc11354"/>
      <w:bookmarkStart w:id="46" w:name="_Toc7509578"/>
    </w:p>
    <w:p>
      <w:pPr>
        <w:pStyle w:val="14"/>
        <w:spacing w:line="360" w:lineRule="auto"/>
        <w:rPr>
          <w:rFonts w:ascii="宋体" w:hAnsi="宋体" w:eastAsia="宋体"/>
          <w:sz w:val="21"/>
          <w:szCs w:val="21"/>
        </w:rPr>
      </w:pPr>
      <w:r>
        <w:rPr>
          <w:rFonts w:hint="eastAsia" w:ascii="宋体" w:hAnsi="宋体" w:eastAsia="宋体"/>
          <w:sz w:val="21"/>
          <w:szCs w:val="21"/>
        </w:rPr>
        <w:t>致：</w:t>
      </w:r>
      <w:r>
        <w:rPr>
          <w:rFonts w:hint="eastAsia" w:ascii="宋体" w:hAnsi="宋体" w:eastAsia="宋体"/>
          <w:sz w:val="21"/>
          <w:szCs w:val="21"/>
          <w:u w:val="single"/>
        </w:rPr>
        <w:t xml:space="preserve">                            </w:t>
      </w:r>
      <w:r>
        <w:rPr>
          <w:rFonts w:hint="eastAsia" w:ascii="宋体" w:hAnsi="宋体" w:eastAsia="宋体"/>
          <w:sz w:val="21"/>
          <w:szCs w:val="21"/>
        </w:rPr>
        <w:t xml:space="preserve"> （招标人）</w:t>
      </w:r>
    </w:p>
    <w:p>
      <w:pPr>
        <w:pStyle w:val="14"/>
        <w:spacing w:line="360" w:lineRule="auto"/>
        <w:rPr>
          <w:rFonts w:ascii="宋体" w:hAnsi="宋体" w:eastAsia="宋体"/>
          <w:sz w:val="21"/>
          <w:szCs w:val="21"/>
        </w:rPr>
      </w:pPr>
    </w:p>
    <w:p>
      <w:pPr>
        <w:pStyle w:val="14"/>
        <w:spacing w:line="360" w:lineRule="auto"/>
        <w:ind w:firstLine="420" w:firstLineChars="200"/>
        <w:rPr>
          <w:rFonts w:ascii="宋体" w:hAnsi="宋体" w:eastAsia="宋体"/>
          <w:sz w:val="21"/>
          <w:szCs w:val="21"/>
        </w:rPr>
      </w:pPr>
      <w:r>
        <w:rPr>
          <w:rFonts w:hint="eastAsia" w:ascii="宋体" w:hAnsi="宋体" w:eastAsia="宋体"/>
          <w:sz w:val="21"/>
          <w:szCs w:val="21"/>
        </w:rPr>
        <w:t>我们收到贵司</w:t>
      </w:r>
      <w:r>
        <w:rPr>
          <w:rFonts w:hint="eastAsia" w:ascii="宋体" w:hAnsi="宋体" w:eastAsia="宋体"/>
          <w:sz w:val="21"/>
          <w:szCs w:val="21"/>
          <w:u w:val="single"/>
        </w:rPr>
        <w:t xml:space="preserve">               </w:t>
      </w:r>
      <w:r>
        <w:rPr>
          <w:rFonts w:hint="eastAsia" w:ascii="宋体" w:hAnsi="宋体" w:eastAsia="宋体"/>
          <w:sz w:val="21"/>
          <w:szCs w:val="21"/>
        </w:rPr>
        <w:t>招标文件，经认真研究，我们决定参加投标。现我司同意：</w:t>
      </w:r>
    </w:p>
    <w:p>
      <w:pPr>
        <w:pStyle w:val="14"/>
        <w:spacing w:line="360" w:lineRule="auto"/>
        <w:ind w:firstLine="420" w:firstLineChars="200"/>
        <w:rPr>
          <w:rFonts w:ascii="宋体" w:hAnsi="宋体" w:eastAsia="宋体"/>
          <w:sz w:val="21"/>
          <w:szCs w:val="21"/>
        </w:rPr>
      </w:pPr>
      <w:r>
        <w:rPr>
          <w:rFonts w:hint="eastAsia" w:ascii="宋体" w:hAnsi="宋体" w:eastAsia="宋体"/>
          <w:sz w:val="21"/>
          <w:szCs w:val="21"/>
        </w:rPr>
        <w:t>①投标总价为人民币大写：</w:t>
      </w:r>
      <w:r>
        <w:rPr>
          <w:rFonts w:hint="eastAsia" w:ascii="宋体" w:hAnsi="宋体" w:eastAsia="宋体"/>
          <w:sz w:val="21"/>
          <w:szCs w:val="21"/>
          <w:u w:val="single"/>
        </w:rPr>
        <w:t xml:space="preserve">        </w:t>
      </w:r>
      <w:r>
        <w:rPr>
          <w:rFonts w:hint="eastAsia" w:ascii="宋体" w:hAnsi="宋体" w:eastAsia="宋体"/>
          <w:sz w:val="21"/>
          <w:szCs w:val="21"/>
        </w:rPr>
        <w:t>元，小写：</w:t>
      </w:r>
      <w:r>
        <w:rPr>
          <w:rFonts w:hint="eastAsia" w:ascii="宋体" w:hAnsi="宋体" w:eastAsia="宋体"/>
          <w:sz w:val="21"/>
          <w:szCs w:val="21"/>
          <w:u w:val="single"/>
        </w:rPr>
        <w:t xml:space="preserve">        </w:t>
      </w:r>
      <w:r>
        <w:rPr>
          <w:rFonts w:hint="eastAsia" w:ascii="宋体" w:hAnsi="宋体" w:eastAsia="宋体"/>
          <w:sz w:val="21"/>
          <w:szCs w:val="21"/>
        </w:rPr>
        <w:t>元，工期为</w:t>
      </w:r>
      <w:r>
        <w:rPr>
          <w:rFonts w:hint="eastAsia" w:ascii="宋体" w:hAnsi="宋体" w:eastAsia="宋体"/>
          <w:sz w:val="21"/>
          <w:szCs w:val="21"/>
          <w:u w:val="single"/>
        </w:rPr>
        <w:t xml:space="preserve">        </w:t>
      </w:r>
      <w:r>
        <w:rPr>
          <w:rFonts w:hint="eastAsia" w:ascii="宋体" w:hAnsi="宋体" w:eastAsia="宋体"/>
          <w:sz w:val="21"/>
          <w:szCs w:val="21"/>
        </w:rPr>
        <w:t>（日历天），质量要求为</w:t>
      </w:r>
      <w:r>
        <w:rPr>
          <w:rFonts w:hint="eastAsia" w:ascii="宋体" w:hAnsi="宋体" w:eastAsia="宋体"/>
          <w:sz w:val="21"/>
          <w:szCs w:val="21"/>
          <w:u w:val="single"/>
        </w:rPr>
        <w:t xml:space="preserve">        </w:t>
      </w:r>
      <w:r>
        <w:rPr>
          <w:rFonts w:hint="eastAsia" w:ascii="宋体" w:hAnsi="宋体" w:eastAsia="宋体"/>
          <w:sz w:val="21"/>
          <w:szCs w:val="21"/>
        </w:rPr>
        <w:t>，项目负责人</w:t>
      </w:r>
      <w:r>
        <w:rPr>
          <w:rFonts w:hint="eastAsia" w:ascii="宋体" w:hAnsi="宋体" w:eastAsia="宋体"/>
          <w:sz w:val="21"/>
          <w:szCs w:val="21"/>
          <w:u w:val="single"/>
        </w:rPr>
        <w:t xml:space="preserve">         </w:t>
      </w:r>
      <w:r>
        <w:rPr>
          <w:rFonts w:hint="eastAsia" w:ascii="宋体" w:hAnsi="宋体" w:eastAsia="宋体"/>
          <w:sz w:val="21"/>
          <w:szCs w:val="21"/>
        </w:rPr>
        <w:t>。</w:t>
      </w:r>
    </w:p>
    <w:p>
      <w:pPr>
        <w:pStyle w:val="14"/>
        <w:spacing w:line="360" w:lineRule="auto"/>
        <w:ind w:firstLine="420" w:firstLineChars="200"/>
        <w:rPr>
          <w:rFonts w:ascii="宋体" w:hAnsi="宋体" w:eastAsia="宋体"/>
          <w:sz w:val="21"/>
          <w:szCs w:val="21"/>
        </w:rPr>
      </w:pPr>
      <w:r>
        <w:rPr>
          <w:rFonts w:hint="eastAsia" w:ascii="宋体" w:hAnsi="宋体" w:eastAsia="宋体"/>
          <w:sz w:val="21"/>
          <w:szCs w:val="21"/>
        </w:rPr>
        <w:t>②根据招标文件的规定，我们承诺承担招标文件规定的责任和义务。</w:t>
      </w:r>
    </w:p>
    <w:p>
      <w:pPr>
        <w:pStyle w:val="14"/>
        <w:spacing w:line="360" w:lineRule="auto"/>
        <w:ind w:firstLine="420" w:firstLineChars="200"/>
        <w:rPr>
          <w:rFonts w:ascii="宋体" w:hAnsi="宋体" w:eastAsia="宋体"/>
          <w:sz w:val="21"/>
          <w:szCs w:val="21"/>
        </w:rPr>
      </w:pPr>
      <w:r>
        <w:rPr>
          <w:rFonts w:hint="eastAsia" w:ascii="宋体" w:hAnsi="宋体" w:eastAsia="宋体"/>
          <w:sz w:val="21"/>
          <w:szCs w:val="21"/>
        </w:rPr>
        <w:t>③我们已详细审核全部招标文件，包括修改文件、参考资料及有关附件，完全理解上</w:t>
      </w:r>
    </w:p>
    <w:p>
      <w:pPr>
        <w:pStyle w:val="14"/>
        <w:spacing w:line="360" w:lineRule="auto"/>
        <w:rPr>
          <w:rFonts w:ascii="宋体" w:hAnsi="宋体" w:eastAsia="宋体"/>
          <w:sz w:val="21"/>
          <w:szCs w:val="21"/>
        </w:rPr>
      </w:pPr>
      <w:r>
        <w:rPr>
          <w:rFonts w:hint="eastAsia" w:ascii="宋体" w:hAnsi="宋体" w:eastAsia="宋体"/>
          <w:sz w:val="21"/>
          <w:szCs w:val="21"/>
        </w:rPr>
        <w:t>述文件并同意放弃对这方面有不明及误解的权利。</w:t>
      </w:r>
    </w:p>
    <w:p>
      <w:pPr>
        <w:pStyle w:val="14"/>
        <w:spacing w:line="360" w:lineRule="auto"/>
        <w:ind w:firstLine="420" w:firstLineChars="200"/>
        <w:rPr>
          <w:rFonts w:ascii="宋体" w:hAnsi="宋体" w:eastAsia="宋体"/>
          <w:sz w:val="21"/>
          <w:szCs w:val="21"/>
        </w:rPr>
      </w:pPr>
      <w:r>
        <w:rPr>
          <w:rFonts w:hint="eastAsia" w:ascii="宋体" w:hAnsi="宋体" w:eastAsia="宋体"/>
          <w:sz w:val="21"/>
          <w:szCs w:val="21"/>
        </w:rPr>
        <w:t xml:space="preserve">④本投标书自投标截止之日起 </w:t>
      </w:r>
      <w:r>
        <w:rPr>
          <w:rFonts w:hint="eastAsia" w:ascii="宋体" w:hAnsi="宋体" w:eastAsia="宋体"/>
          <w:sz w:val="21"/>
          <w:szCs w:val="21"/>
          <w:u w:val="single"/>
        </w:rPr>
        <w:t xml:space="preserve">45 </w:t>
      </w:r>
      <w:r>
        <w:rPr>
          <w:rFonts w:hint="eastAsia" w:ascii="宋体" w:hAnsi="宋体" w:eastAsia="宋体"/>
          <w:sz w:val="21"/>
          <w:szCs w:val="21"/>
        </w:rPr>
        <w:t>天内有效。</w:t>
      </w:r>
    </w:p>
    <w:p>
      <w:pPr>
        <w:pStyle w:val="14"/>
        <w:spacing w:line="360" w:lineRule="auto"/>
        <w:ind w:firstLine="420" w:firstLineChars="200"/>
        <w:rPr>
          <w:rFonts w:ascii="宋体" w:hAnsi="宋体" w:eastAsia="宋体"/>
          <w:sz w:val="21"/>
          <w:szCs w:val="21"/>
        </w:rPr>
      </w:pPr>
      <w:r>
        <w:rPr>
          <w:rFonts w:hint="eastAsia" w:ascii="宋体" w:hAnsi="宋体" w:eastAsia="宋体"/>
          <w:sz w:val="21"/>
          <w:szCs w:val="21"/>
        </w:rPr>
        <w:t>⑤我们同意提供按照招标人可能要求的与其投标有关的任何数据或资料。我们完全理</w:t>
      </w:r>
    </w:p>
    <w:p>
      <w:pPr>
        <w:pStyle w:val="14"/>
        <w:spacing w:line="360" w:lineRule="auto"/>
        <w:rPr>
          <w:rFonts w:ascii="宋体" w:hAnsi="宋体" w:eastAsia="宋体"/>
          <w:sz w:val="21"/>
          <w:szCs w:val="21"/>
        </w:rPr>
      </w:pPr>
      <w:r>
        <w:rPr>
          <w:rFonts w:hint="eastAsia" w:ascii="宋体" w:hAnsi="宋体" w:eastAsia="宋体"/>
          <w:sz w:val="21"/>
          <w:szCs w:val="21"/>
        </w:rPr>
        <w:t>解招标人不一定授标给最低报价的承包人以及接受或拒绝某一投标。</w:t>
      </w:r>
    </w:p>
    <w:p>
      <w:pPr>
        <w:pStyle w:val="14"/>
        <w:spacing w:line="360" w:lineRule="auto"/>
        <w:ind w:firstLine="420" w:firstLineChars="200"/>
        <w:rPr>
          <w:rFonts w:ascii="宋体" w:hAnsi="宋体" w:eastAsia="宋体"/>
          <w:sz w:val="21"/>
          <w:szCs w:val="21"/>
        </w:rPr>
      </w:pPr>
      <w:r>
        <w:rPr>
          <w:rFonts w:hint="eastAsia" w:ascii="宋体" w:hAnsi="宋体" w:eastAsia="宋体"/>
          <w:sz w:val="21"/>
          <w:szCs w:val="21"/>
        </w:rPr>
        <w:t>⑥如果我们的投标被接受，我们将履行招标文件规定的每一项要求，按期、按质、按</w:t>
      </w:r>
    </w:p>
    <w:p>
      <w:pPr>
        <w:pStyle w:val="14"/>
        <w:spacing w:line="360" w:lineRule="auto"/>
        <w:rPr>
          <w:rFonts w:ascii="宋体" w:hAnsi="宋体" w:eastAsia="宋体"/>
          <w:sz w:val="21"/>
          <w:szCs w:val="21"/>
        </w:rPr>
      </w:pPr>
      <w:r>
        <w:rPr>
          <w:rFonts w:hint="eastAsia" w:ascii="宋体" w:hAnsi="宋体" w:eastAsia="宋体"/>
          <w:sz w:val="21"/>
          <w:szCs w:val="21"/>
        </w:rPr>
        <w:t>量完成交货任务并承担相关责任。</w:t>
      </w:r>
    </w:p>
    <w:p>
      <w:pPr>
        <w:pStyle w:val="14"/>
        <w:spacing w:line="360" w:lineRule="auto"/>
        <w:ind w:firstLine="420" w:firstLineChars="200"/>
        <w:rPr>
          <w:rFonts w:ascii="宋体" w:hAnsi="宋体" w:eastAsia="宋体"/>
          <w:sz w:val="21"/>
          <w:szCs w:val="21"/>
        </w:rPr>
      </w:pPr>
      <w:r>
        <w:rPr>
          <w:rFonts w:hint="eastAsia" w:ascii="宋体" w:hAnsi="宋体" w:eastAsia="宋体"/>
          <w:sz w:val="21"/>
          <w:szCs w:val="21"/>
        </w:rPr>
        <w:t>⑦与投标有关的正式通讯地址为：</w:t>
      </w:r>
    </w:p>
    <w:p>
      <w:pPr>
        <w:spacing w:line="360" w:lineRule="auto"/>
        <w:ind w:firstLine="420" w:firstLineChars="200"/>
        <w:rPr>
          <w:sz w:val="21"/>
          <w:szCs w:val="21"/>
        </w:rPr>
      </w:pPr>
      <w:r>
        <w:rPr>
          <w:rFonts w:hint="eastAsia"/>
          <w:sz w:val="21"/>
          <w:szCs w:val="21"/>
        </w:rPr>
        <w:t>地   址：</w:t>
      </w:r>
    </w:p>
    <w:p>
      <w:pPr>
        <w:spacing w:line="360" w:lineRule="auto"/>
        <w:ind w:firstLine="420" w:firstLineChars="200"/>
        <w:rPr>
          <w:sz w:val="21"/>
          <w:szCs w:val="21"/>
        </w:rPr>
      </w:pPr>
      <w:r>
        <w:rPr>
          <w:rFonts w:hint="eastAsia"/>
          <w:sz w:val="21"/>
          <w:szCs w:val="21"/>
        </w:rPr>
        <w:t>电   话：</w:t>
      </w:r>
    </w:p>
    <w:p>
      <w:pPr>
        <w:spacing w:line="360" w:lineRule="auto"/>
        <w:ind w:firstLine="420" w:firstLineChars="200"/>
        <w:rPr>
          <w:sz w:val="21"/>
          <w:szCs w:val="21"/>
        </w:rPr>
      </w:pPr>
      <w:r>
        <w:rPr>
          <w:rFonts w:hint="eastAsia"/>
          <w:sz w:val="21"/>
          <w:szCs w:val="21"/>
        </w:rPr>
        <w:t>传   真：</w:t>
      </w:r>
    </w:p>
    <w:p>
      <w:pPr>
        <w:spacing w:line="360" w:lineRule="auto"/>
        <w:ind w:firstLine="420" w:firstLineChars="200"/>
        <w:rPr>
          <w:sz w:val="21"/>
          <w:szCs w:val="21"/>
        </w:rPr>
      </w:pPr>
      <w:r>
        <w:rPr>
          <w:rFonts w:hint="eastAsia"/>
          <w:sz w:val="21"/>
          <w:szCs w:val="21"/>
        </w:rPr>
        <w:t>邮政编码：</w:t>
      </w:r>
    </w:p>
    <w:p>
      <w:pPr>
        <w:spacing w:line="360" w:lineRule="auto"/>
        <w:ind w:firstLine="420" w:firstLineChars="200"/>
        <w:rPr>
          <w:sz w:val="21"/>
          <w:szCs w:val="21"/>
        </w:rPr>
      </w:pPr>
      <w:r>
        <w:rPr>
          <w:rFonts w:hint="eastAsia"/>
          <w:sz w:val="21"/>
          <w:szCs w:val="21"/>
        </w:rPr>
        <w:t>承包人：</w:t>
      </w:r>
    </w:p>
    <w:p>
      <w:pPr>
        <w:spacing w:line="360" w:lineRule="auto"/>
        <w:ind w:firstLine="420" w:firstLineChars="200"/>
        <w:rPr>
          <w:sz w:val="21"/>
          <w:szCs w:val="21"/>
        </w:rPr>
      </w:pPr>
      <w:r>
        <w:rPr>
          <w:rFonts w:hint="eastAsia"/>
          <w:sz w:val="21"/>
          <w:szCs w:val="21"/>
        </w:rPr>
        <w:t>公   章：</w:t>
      </w:r>
    </w:p>
    <w:p>
      <w:pPr>
        <w:spacing w:line="360" w:lineRule="auto"/>
        <w:ind w:firstLine="420" w:firstLineChars="200"/>
        <w:rPr>
          <w:sz w:val="21"/>
          <w:szCs w:val="21"/>
        </w:rPr>
      </w:pPr>
      <w:r>
        <w:rPr>
          <w:rFonts w:hint="eastAsia"/>
          <w:sz w:val="21"/>
          <w:szCs w:val="21"/>
        </w:rPr>
        <w:t>承包人法定代表人或委托代理人（</w:t>
      </w:r>
      <w:r>
        <w:rPr>
          <w:rFonts w:hint="eastAsia" w:ascii="宋体" w:hAnsi="宋体"/>
          <w:sz w:val="21"/>
          <w:szCs w:val="21"/>
        </w:rPr>
        <w:t>签字或盖章）</w:t>
      </w:r>
      <w:r>
        <w:rPr>
          <w:rFonts w:hint="eastAsia"/>
          <w:sz w:val="21"/>
          <w:szCs w:val="21"/>
        </w:rPr>
        <w:t>：</w:t>
      </w:r>
    </w:p>
    <w:p>
      <w:pPr>
        <w:spacing w:line="360" w:lineRule="auto"/>
        <w:ind w:firstLine="420" w:firstLineChars="200"/>
        <w:rPr>
          <w:sz w:val="21"/>
          <w:szCs w:val="21"/>
        </w:rPr>
      </w:pPr>
      <w:r>
        <w:rPr>
          <w:rFonts w:hint="eastAsia"/>
          <w:sz w:val="21"/>
          <w:szCs w:val="21"/>
        </w:rPr>
        <w:t>日   期：</w:t>
      </w:r>
    </w:p>
    <w:p>
      <w:pPr>
        <w:pStyle w:val="9"/>
        <w:adjustRightInd w:val="0"/>
        <w:snapToGrid w:val="0"/>
        <w:spacing w:line="360" w:lineRule="auto"/>
        <w:jc w:val="center"/>
        <w:outlineLvl w:val="1"/>
        <w:rPr>
          <w:rFonts w:hint="eastAsia" w:hAnsi="宋体"/>
          <w:b/>
          <w:sz w:val="28"/>
          <w:szCs w:val="28"/>
        </w:rPr>
      </w:pPr>
    </w:p>
    <w:p>
      <w:pPr>
        <w:pStyle w:val="9"/>
        <w:adjustRightInd w:val="0"/>
        <w:snapToGrid w:val="0"/>
        <w:spacing w:line="360" w:lineRule="auto"/>
        <w:jc w:val="center"/>
        <w:outlineLvl w:val="1"/>
        <w:rPr>
          <w:rFonts w:hint="eastAsia" w:hAnsi="宋体"/>
          <w:b/>
          <w:sz w:val="28"/>
          <w:szCs w:val="28"/>
        </w:rPr>
      </w:pPr>
    </w:p>
    <w:p>
      <w:pPr>
        <w:pStyle w:val="9"/>
        <w:adjustRightInd w:val="0"/>
        <w:snapToGrid w:val="0"/>
        <w:spacing w:line="360" w:lineRule="auto"/>
        <w:jc w:val="center"/>
        <w:outlineLvl w:val="1"/>
        <w:rPr>
          <w:rFonts w:hint="eastAsia" w:hAnsi="宋体"/>
          <w:b/>
          <w:sz w:val="28"/>
          <w:szCs w:val="28"/>
        </w:rPr>
      </w:pPr>
    </w:p>
    <w:p>
      <w:pPr>
        <w:pStyle w:val="9"/>
        <w:adjustRightInd w:val="0"/>
        <w:snapToGrid w:val="0"/>
        <w:spacing w:line="360" w:lineRule="auto"/>
        <w:jc w:val="center"/>
        <w:outlineLvl w:val="1"/>
        <w:rPr>
          <w:rFonts w:hint="eastAsia" w:hAnsi="宋体"/>
          <w:b/>
          <w:sz w:val="28"/>
          <w:szCs w:val="28"/>
        </w:rPr>
      </w:pPr>
    </w:p>
    <w:p>
      <w:pPr>
        <w:pStyle w:val="9"/>
        <w:adjustRightInd w:val="0"/>
        <w:snapToGrid w:val="0"/>
        <w:spacing w:line="360" w:lineRule="auto"/>
        <w:jc w:val="center"/>
        <w:outlineLvl w:val="1"/>
        <w:rPr>
          <w:rFonts w:hint="eastAsia" w:hAnsi="宋体"/>
          <w:b/>
          <w:sz w:val="28"/>
          <w:szCs w:val="28"/>
        </w:rPr>
      </w:pPr>
    </w:p>
    <w:p>
      <w:pPr>
        <w:pStyle w:val="9"/>
        <w:adjustRightInd w:val="0"/>
        <w:snapToGrid w:val="0"/>
        <w:spacing w:line="360" w:lineRule="auto"/>
        <w:jc w:val="center"/>
        <w:outlineLvl w:val="1"/>
        <w:rPr>
          <w:rFonts w:hint="eastAsia" w:hAnsi="宋体"/>
          <w:b/>
          <w:sz w:val="28"/>
          <w:szCs w:val="28"/>
        </w:rPr>
      </w:pPr>
    </w:p>
    <w:p>
      <w:pPr>
        <w:pStyle w:val="9"/>
        <w:adjustRightInd w:val="0"/>
        <w:snapToGrid w:val="0"/>
        <w:spacing w:line="360" w:lineRule="auto"/>
        <w:jc w:val="center"/>
        <w:outlineLvl w:val="1"/>
        <w:rPr>
          <w:rFonts w:hAnsi="宋体"/>
          <w:b/>
          <w:sz w:val="28"/>
          <w:szCs w:val="28"/>
        </w:rPr>
      </w:pPr>
      <w:r>
        <w:rPr>
          <w:rFonts w:hint="eastAsia" w:hAnsi="宋体"/>
          <w:b/>
          <w:sz w:val="28"/>
          <w:szCs w:val="28"/>
        </w:rPr>
        <w:t>二、法定代表人资格书</w:t>
      </w:r>
      <w:bookmarkEnd w:id="42"/>
      <w:bookmarkEnd w:id="43"/>
      <w:r>
        <w:rPr>
          <w:rFonts w:hint="eastAsia" w:hAnsi="宋体"/>
          <w:b/>
          <w:sz w:val="28"/>
          <w:szCs w:val="28"/>
        </w:rPr>
        <w:t>及承诺书</w:t>
      </w:r>
      <w:bookmarkEnd w:id="44"/>
      <w:bookmarkEnd w:id="45"/>
      <w:bookmarkEnd w:id="46"/>
    </w:p>
    <w:p>
      <w:pPr>
        <w:pStyle w:val="9"/>
        <w:adjustRightInd w:val="0"/>
        <w:snapToGrid w:val="0"/>
        <w:spacing w:line="360" w:lineRule="auto"/>
        <w:ind w:firstLine="420"/>
        <w:rPr>
          <w:rFonts w:hint="eastAsia" w:hAnsi="宋体"/>
          <w:szCs w:val="21"/>
        </w:rPr>
      </w:pPr>
      <w:r>
        <w:rPr>
          <w:rFonts w:hint="eastAsia" w:hAnsi="宋体"/>
          <w:szCs w:val="21"/>
        </w:rPr>
        <w:t>单位名称：</w:t>
      </w:r>
    </w:p>
    <w:p>
      <w:pPr>
        <w:pStyle w:val="9"/>
        <w:adjustRightInd w:val="0"/>
        <w:snapToGrid w:val="0"/>
        <w:spacing w:line="360" w:lineRule="auto"/>
        <w:ind w:firstLine="420"/>
        <w:rPr>
          <w:rFonts w:hint="eastAsia" w:hAnsi="宋体"/>
          <w:szCs w:val="21"/>
        </w:rPr>
      </w:pPr>
      <w:r>
        <w:rPr>
          <w:rFonts w:hint="eastAsia" w:hAnsi="宋体"/>
          <w:szCs w:val="21"/>
        </w:rPr>
        <w:t>地址：</w:t>
      </w:r>
    </w:p>
    <w:p>
      <w:pPr>
        <w:pStyle w:val="9"/>
        <w:adjustRightInd w:val="0"/>
        <w:snapToGrid w:val="0"/>
        <w:spacing w:line="360" w:lineRule="auto"/>
        <w:ind w:firstLine="420"/>
        <w:rPr>
          <w:rFonts w:hint="eastAsia" w:hAnsi="宋体"/>
          <w:szCs w:val="21"/>
        </w:rPr>
      </w:pPr>
      <w:r>
        <w:rPr>
          <w:rFonts w:hint="eastAsia" w:hAnsi="宋体"/>
          <w:szCs w:val="21"/>
        </w:rPr>
        <w:t>姓名：             性别：          年龄：          职务：</w:t>
      </w:r>
    </w:p>
    <w:p>
      <w:pPr>
        <w:pStyle w:val="9"/>
        <w:adjustRightInd w:val="0"/>
        <w:snapToGrid w:val="0"/>
        <w:spacing w:line="360" w:lineRule="auto"/>
        <w:ind w:firstLine="420"/>
        <w:rPr>
          <w:rFonts w:hint="eastAsia" w:hAnsi="宋体"/>
          <w:szCs w:val="21"/>
        </w:rPr>
      </w:pPr>
      <w:r>
        <w:rPr>
          <w:rFonts w:hint="eastAsia" w:hAnsi="宋体"/>
          <w:szCs w:val="21"/>
        </w:rPr>
        <w:t>系</w:t>
      </w:r>
      <w:r>
        <w:rPr>
          <w:rFonts w:hint="eastAsia" w:hAnsi="宋体"/>
          <w:szCs w:val="21"/>
          <w:u w:val="single"/>
        </w:rPr>
        <w:t xml:space="preserve">               </w:t>
      </w:r>
      <w:r>
        <w:rPr>
          <w:rFonts w:hint="eastAsia"/>
          <w:spacing w:val="16"/>
          <w:u w:val="single"/>
          <w:lang w:val="en-US" w:eastAsia="zh-CN"/>
        </w:rPr>
        <w:t>（单位名称）</w:t>
      </w:r>
      <w:r>
        <w:rPr>
          <w:rFonts w:hint="eastAsia" w:hAnsi="宋体"/>
          <w:szCs w:val="21"/>
        </w:rPr>
        <w:t xml:space="preserve"> 的法定代表人。为施工、竣工和保修</w:t>
      </w:r>
      <w:r>
        <w:rPr>
          <w:rFonts w:hint="eastAsia" w:hAnsi="宋体"/>
          <w:szCs w:val="21"/>
          <w:u w:val="single"/>
        </w:rPr>
        <w:t xml:space="preserve">    </w:t>
      </w:r>
      <w:r>
        <w:rPr>
          <w:rFonts w:hint="eastAsia"/>
          <w:u w:val="single"/>
          <w:lang w:val="en-US" w:eastAsia="zh-CN"/>
        </w:rPr>
        <w:t>（工程名称）</w:t>
      </w:r>
      <w:r>
        <w:rPr>
          <w:rFonts w:hint="eastAsia" w:hAnsi="宋体"/>
          <w:szCs w:val="21"/>
          <w:u w:val="single"/>
        </w:rPr>
        <w:t xml:space="preserve"> </w:t>
      </w:r>
      <w:r>
        <w:rPr>
          <w:rFonts w:hint="eastAsia" w:hAnsi="宋体"/>
          <w:szCs w:val="21"/>
        </w:rPr>
        <w:t>的项目，签署上述项目的投标文件、进行合同谈判、签署合同和处理与之有关的一切事务。</w:t>
      </w:r>
    </w:p>
    <w:p>
      <w:pPr>
        <w:pStyle w:val="9"/>
        <w:adjustRightInd w:val="0"/>
        <w:snapToGrid w:val="0"/>
        <w:spacing w:line="360" w:lineRule="auto"/>
        <w:rPr>
          <w:rFonts w:hint="eastAsia" w:hAnsi="宋体"/>
          <w:szCs w:val="21"/>
        </w:rPr>
      </w:pPr>
    </w:p>
    <w:p>
      <w:pPr>
        <w:pStyle w:val="9"/>
        <w:adjustRightInd w:val="0"/>
        <w:snapToGrid w:val="0"/>
        <w:spacing w:line="360" w:lineRule="auto"/>
        <w:ind w:firstLine="420"/>
        <w:rPr>
          <w:rFonts w:hint="eastAsia" w:hAnsi="宋体"/>
          <w:szCs w:val="21"/>
        </w:rPr>
      </w:pPr>
      <w:r>
        <w:rPr>
          <w:rFonts w:hint="eastAsia" w:hAnsi="宋体"/>
          <w:szCs w:val="21"/>
        </w:rPr>
        <w:t>特此证明。</w:t>
      </w:r>
    </w:p>
    <w:p>
      <w:pPr>
        <w:pStyle w:val="9"/>
        <w:adjustRightInd w:val="0"/>
        <w:snapToGrid w:val="0"/>
        <w:spacing w:line="360" w:lineRule="auto"/>
        <w:jc w:val="center"/>
        <w:rPr>
          <w:rFonts w:hint="eastAsia" w:hAnsi="宋体"/>
          <w:szCs w:val="21"/>
        </w:rPr>
      </w:pPr>
      <w:r>
        <w:rPr>
          <w:rFonts w:hint="eastAsia" w:hAnsi="宋体"/>
          <w:szCs w:val="21"/>
        </w:rPr>
        <w:t>投标人：</w:t>
      </w:r>
      <w:r>
        <w:rPr>
          <w:rFonts w:hint="eastAsia" w:hAnsi="宋体"/>
          <w:szCs w:val="21"/>
          <w:lang w:eastAsia="zh-CN"/>
        </w:rPr>
        <w:t>（</w:t>
      </w:r>
      <w:r>
        <w:rPr>
          <w:rFonts w:hint="eastAsia" w:hAnsi="宋体"/>
          <w:szCs w:val="21"/>
        </w:rPr>
        <w:t>盖章)</w:t>
      </w:r>
    </w:p>
    <w:p>
      <w:pPr>
        <w:pStyle w:val="9"/>
        <w:adjustRightInd w:val="0"/>
        <w:snapToGrid w:val="0"/>
        <w:spacing w:line="360" w:lineRule="auto"/>
        <w:rPr>
          <w:rFonts w:hint="eastAsia" w:hAnsi="宋体"/>
          <w:szCs w:val="21"/>
        </w:rPr>
      </w:pPr>
    </w:p>
    <w:p>
      <w:pPr>
        <w:pStyle w:val="9"/>
        <w:adjustRightInd w:val="0"/>
        <w:snapToGrid w:val="0"/>
        <w:spacing w:line="360" w:lineRule="auto"/>
        <w:jc w:val="center"/>
        <w:rPr>
          <w:rFonts w:hint="eastAsia" w:hAnsi="宋体"/>
          <w:szCs w:val="21"/>
        </w:rPr>
      </w:pPr>
      <w:r>
        <w:rPr>
          <w:rFonts w:hint="eastAsia" w:hAnsi="宋体"/>
          <w:szCs w:val="21"/>
        </w:rPr>
        <w:t>日期：</w:t>
      </w:r>
      <w:r>
        <w:rPr>
          <w:rFonts w:hint="eastAsia" w:hAnsi="宋体"/>
          <w:szCs w:val="21"/>
          <w:u w:val="single"/>
        </w:rPr>
        <w:t xml:space="preserve">       </w:t>
      </w:r>
      <w:r>
        <w:rPr>
          <w:rFonts w:hint="eastAsia" w:hAnsi="宋体"/>
          <w:szCs w:val="21"/>
        </w:rPr>
        <w:t xml:space="preserve">年 </w:t>
      </w:r>
      <w:r>
        <w:rPr>
          <w:rFonts w:hint="eastAsia" w:hAnsi="宋体"/>
          <w:szCs w:val="21"/>
          <w:u w:val="single"/>
        </w:rPr>
        <w:t xml:space="preserve">     </w:t>
      </w:r>
      <w:r>
        <w:rPr>
          <w:rFonts w:hint="eastAsia" w:hAnsi="宋体"/>
          <w:szCs w:val="21"/>
        </w:rPr>
        <w:t>月</w:t>
      </w:r>
      <w:r>
        <w:rPr>
          <w:rFonts w:hint="eastAsia" w:hAnsi="宋体"/>
          <w:szCs w:val="21"/>
          <w:u w:val="single"/>
        </w:rPr>
        <w:t xml:space="preserve">    </w:t>
      </w:r>
      <w:r>
        <w:rPr>
          <w:rFonts w:hint="eastAsia" w:hAnsi="宋体"/>
          <w:szCs w:val="21"/>
        </w:rPr>
        <w:t xml:space="preserve">  日</w:t>
      </w:r>
    </w:p>
    <w:p>
      <w:pPr>
        <w:pStyle w:val="9"/>
        <w:adjustRightInd w:val="0"/>
        <w:snapToGrid w:val="0"/>
        <w:spacing w:line="360" w:lineRule="auto"/>
        <w:rPr>
          <w:rFonts w:hAnsi="宋体"/>
          <w:sz w:val="24"/>
          <w:szCs w:val="24"/>
        </w:rPr>
      </w:pPr>
    </w:p>
    <w:p>
      <w:pPr>
        <w:jc w:val="center"/>
        <w:rPr>
          <w:rFonts w:ascii="宋体" w:hAnsi="宋体"/>
          <w:b/>
          <w:sz w:val="28"/>
          <w:szCs w:val="28"/>
        </w:rPr>
      </w:pPr>
      <w:r>
        <w:rPr>
          <w:rFonts w:hint="eastAsia" w:ascii="宋体" w:hAnsi="宋体"/>
          <w:bCs/>
          <w:color w:val="auto"/>
          <w:sz w:val="22"/>
          <w:szCs w:val="22"/>
        </w:rPr>
        <w:t>附法定代表人身份证复印件（正反面）</w:t>
      </w:r>
      <w:r>
        <w:rPr>
          <w:rFonts w:hint="eastAsia"/>
          <w:b/>
          <w:sz w:val="28"/>
          <w:szCs w:val="28"/>
          <w:highlight w:val="white"/>
        </w:rPr>
        <w:br w:type="page"/>
      </w:r>
      <w:bookmarkStart w:id="47" w:name="_Toc25746"/>
      <w:bookmarkStart w:id="48" w:name="_Toc7509581"/>
      <w:bookmarkStart w:id="49" w:name="_Toc17834"/>
      <w:bookmarkStart w:id="50" w:name="_Toc14252"/>
      <w:r>
        <w:rPr>
          <w:rFonts w:hint="eastAsia" w:ascii="宋体" w:hAnsi="宋体"/>
          <w:b/>
          <w:sz w:val="28"/>
          <w:szCs w:val="28"/>
        </w:rPr>
        <w:t>投标承诺书</w:t>
      </w:r>
      <w:bookmarkEnd w:id="47"/>
    </w:p>
    <w:p>
      <w:pPr>
        <w:jc w:val="center"/>
        <w:rPr>
          <w:rFonts w:ascii="宋体" w:hAnsi="宋体"/>
          <w:b/>
          <w:sz w:val="28"/>
          <w:szCs w:val="28"/>
        </w:rPr>
      </w:pPr>
    </w:p>
    <w:p>
      <w:pPr>
        <w:jc w:val="center"/>
        <w:rPr>
          <w:rFonts w:ascii="宋体" w:hAnsi="宋体"/>
          <w:b/>
          <w:szCs w:val="21"/>
        </w:rPr>
      </w:pPr>
    </w:p>
    <w:p>
      <w:pPr>
        <w:ind w:firstLine="211" w:firstLineChars="100"/>
        <w:rPr>
          <w:rFonts w:ascii="宋体" w:hAnsi="宋体" w:cs="宋体"/>
          <w:b/>
          <w:sz w:val="21"/>
          <w:szCs w:val="21"/>
          <w:u w:val="single"/>
        </w:rPr>
      </w:pPr>
      <w:r>
        <w:rPr>
          <w:rFonts w:hint="eastAsia" w:ascii="宋体" w:hAnsi="宋体" w:cs="宋体"/>
          <w:b/>
          <w:sz w:val="21"/>
          <w:szCs w:val="21"/>
        </w:rPr>
        <w:t xml:space="preserve">本人 </w:t>
      </w:r>
      <w:r>
        <w:rPr>
          <w:rFonts w:hint="eastAsia" w:ascii="宋体" w:hAnsi="宋体" w:cs="宋体"/>
          <w:b/>
          <w:sz w:val="21"/>
          <w:szCs w:val="21"/>
          <w:u w:val="single"/>
        </w:rPr>
        <w:t xml:space="preserve">       </w:t>
      </w:r>
      <w:r>
        <w:rPr>
          <w:rFonts w:hint="eastAsia" w:ascii="宋体" w:hAnsi="宋体" w:cs="宋体"/>
          <w:b/>
          <w:sz w:val="21"/>
          <w:szCs w:val="21"/>
        </w:rPr>
        <w:t xml:space="preserve"> (法定代表人)，身份证号码：</w:t>
      </w:r>
      <w:r>
        <w:rPr>
          <w:rFonts w:hint="eastAsia" w:ascii="宋体" w:hAnsi="宋体" w:cs="宋体"/>
          <w:b/>
          <w:sz w:val="21"/>
          <w:szCs w:val="21"/>
          <w:u w:val="single"/>
        </w:rPr>
        <w:t xml:space="preserve">                        </w:t>
      </w:r>
    </w:p>
    <w:p>
      <w:pPr>
        <w:rPr>
          <w:rFonts w:ascii="宋体" w:hAnsi="宋体" w:cs="宋体"/>
          <w:b/>
          <w:sz w:val="21"/>
          <w:szCs w:val="21"/>
        </w:rPr>
      </w:pPr>
      <w:r>
        <w:rPr>
          <w:rFonts w:hint="eastAsia" w:ascii="宋体" w:hAnsi="宋体" w:cs="宋体"/>
          <w:b/>
          <w:sz w:val="21"/>
          <w:szCs w:val="21"/>
        </w:rPr>
        <w:t xml:space="preserve">     </w:t>
      </w:r>
    </w:p>
    <w:p>
      <w:pPr>
        <w:rPr>
          <w:rFonts w:ascii="宋体" w:hAnsi="宋体" w:cs="宋体"/>
          <w:b/>
          <w:sz w:val="21"/>
          <w:szCs w:val="21"/>
        </w:rPr>
      </w:pPr>
      <w:r>
        <w:rPr>
          <w:rFonts w:hint="eastAsia" w:ascii="宋体" w:hAnsi="宋体" w:cs="宋体"/>
          <w:b/>
          <w:sz w:val="21"/>
          <w:szCs w:val="21"/>
        </w:rPr>
        <w:t xml:space="preserve">  郑重声明：</w:t>
      </w:r>
    </w:p>
    <w:p>
      <w:pPr>
        <w:spacing w:line="360" w:lineRule="auto"/>
        <w:ind w:firstLine="411" w:firstLineChars="196"/>
        <w:rPr>
          <w:rFonts w:ascii="宋体" w:hAnsi="宋体" w:cs="宋体"/>
          <w:bCs/>
          <w:sz w:val="21"/>
          <w:szCs w:val="21"/>
        </w:rPr>
      </w:pPr>
    </w:p>
    <w:p>
      <w:pPr>
        <w:spacing w:line="360" w:lineRule="auto"/>
        <w:ind w:firstLine="411" w:firstLineChars="196"/>
        <w:rPr>
          <w:rFonts w:ascii="宋体" w:hAnsi="宋体" w:cs="宋体"/>
          <w:sz w:val="21"/>
          <w:szCs w:val="21"/>
        </w:rPr>
      </w:pPr>
      <w:r>
        <w:rPr>
          <w:rFonts w:hint="eastAsia" w:ascii="宋体" w:hAnsi="宋体" w:cs="宋体"/>
          <w:bCs/>
          <w:sz w:val="21"/>
          <w:szCs w:val="21"/>
        </w:rPr>
        <w:t>1、</w:t>
      </w:r>
      <w:r>
        <w:rPr>
          <w:rFonts w:hint="eastAsia" w:ascii="宋体" w:hAnsi="宋体" w:cs="宋体"/>
          <w:sz w:val="21"/>
          <w:szCs w:val="21"/>
        </w:rPr>
        <w:t>本企业此次投标文件及附件材料的全部数据、内容均是真实的，同样我在此所做的声明也是真实有效的。我知道虚假的声明与资料是严重的违法行为，此次投标文件提供的资料如有虚假，本企业愿接受建设行政主管部门及其他有关部门依法给予的处罚。</w:t>
      </w:r>
    </w:p>
    <w:p>
      <w:pPr>
        <w:spacing w:line="360" w:lineRule="auto"/>
        <w:ind w:firstLine="411" w:firstLineChars="196"/>
        <w:rPr>
          <w:rFonts w:ascii="宋体" w:hAnsi="宋体" w:cs="宋体"/>
          <w:sz w:val="21"/>
          <w:szCs w:val="21"/>
        </w:rPr>
      </w:pPr>
      <w:r>
        <w:rPr>
          <w:rFonts w:hint="eastAsia" w:ascii="宋体" w:hAnsi="宋体" w:cs="宋体"/>
          <w:sz w:val="21"/>
          <w:szCs w:val="21"/>
        </w:rPr>
        <w:t>2、本企业已认真阅读本项目招标公告、招标文件及</w:t>
      </w:r>
      <w:r>
        <w:rPr>
          <w:rFonts w:hint="eastAsia" w:ascii="宋体" w:hAnsi="宋体" w:cs="宋体"/>
          <w:sz w:val="21"/>
          <w:szCs w:val="21"/>
          <w:u w:val="single"/>
        </w:rPr>
        <w:t>常建[2008]58号文、常建规[2010]13号文</w:t>
      </w:r>
      <w:r>
        <w:rPr>
          <w:rFonts w:hint="eastAsia" w:ascii="宋体" w:hAnsi="宋体" w:cs="宋体"/>
          <w:sz w:val="21"/>
          <w:szCs w:val="21"/>
        </w:rPr>
        <w:t>等相关文件、法律、法规、规章。如有违反上述文件的相关条款， 本单位愿接受本项目招标人、建设行政主管部门、其他相关部门依据上述文件作出的处理。</w:t>
      </w:r>
    </w:p>
    <w:p>
      <w:pPr>
        <w:spacing w:line="360" w:lineRule="auto"/>
        <w:ind w:firstLine="420" w:firstLineChars="200"/>
        <w:rPr>
          <w:rFonts w:ascii="宋体" w:hAnsi="宋体" w:cs="宋体"/>
          <w:sz w:val="21"/>
          <w:szCs w:val="21"/>
        </w:rPr>
      </w:pPr>
      <w:r>
        <w:rPr>
          <w:rFonts w:hint="eastAsia" w:ascii="宋体" w:hAnsi="宋体" w:cs="宋体"/>
          <w:sz w:val="21"/>
          <w:szCs w:val="21"/>
        </w:rPr>
        <w:t>3、本企业具有独立订立合同的能力；未处于被责令停业，投标资格被取消的状态；企业没有因骗取中标或者严重违约以及发生重大工程质量、安全事故等暂停投标资格并处在暂停期内。</w:t>
      </w:r>
    </w:p>
    <w:p>
      <w:pPr>
        <w:spacing w:line="360" w:lineRule="auto"/>
        <w:ind w:firstLine="411" w:firstLineChars="196"/>
        <w:rPr>
          <w:rFonts w:ascii="宋体" w:hAnsi="宋体" w:cs="宋体"/>
          <w:sz w:val="21"/>
          <w:szCs w:val="21"/>
        </w:rPr>
      </w:pPr>
    </w:p>
    <w:p>
      <w:pPr>
        <w:spacing w:line="360" w:lineRule="auto"/>
        <w:ind w:firstLine="411" w:firstLineChars="196"/>
        <w:rPr>
          <w:rFonts w:ascii="宋体" w:hAnsi="宋体" w:cs="宋体"/>
          <w:sz w:val="21"/>
          <w:szCs w:val="21"/>
        </w:rPr>
      </w:pPr>
      <w:r>
        <w:rPr>
          <w:rFonts w:hint="eastAsia" w:ascii="宋体" w:hAnsi="宋体" w:cs="宋体"/>
          <w:sz w:val="21"/>
          <w:szCs w:val="21"/>
        </w:rPr>
        <w:t>公  章：</w:t>
      </w:r>
    </w:p>
    <w:p>
      <w:pPr>
        <w:spacing w:line="360" w:lineRule="auto"/>
        <w:ind w:firstLine="411" w:firstLineChars="196"/>
        <w:rPr>
          <w:rFonts w:ascii="宋体" w:hAnsi="宋体" w:cs="宋体"/>
          <w:sz w:val="21"/>
          <w:szCs w:val="21"/>
        </w:rPr>
      </w:pPr>
    </w:p>
    <w:p>
      <w:pPr>
        <w:spacing w:line="360" w:lineRule="auto"/>
        <w:ind w:firstLine="411" w:firstLineChars="196"/>
        <w:rPr>
          <w:rFonts w:ascii="宋体" w:hAnsi="宋体" w:cs="宋体"/>
          <w:sz w:val="21"/>
          <w:szCs w:val="21"/>
        </w:rPr>
      </w:pPr>
    </w:p>
    <w:p>
      <w:pPr>
        <w:spacing w:line="360" w:lineRule="auto"/>
        <w:ind w:firstLine="411" w:firstLineChars="196"/>
        <w:rPr>
          <w:rFonts w:ascii="宋体" w:hAnsi="宋体" w:cs="宋体"/>
          <w:sz w:val="21"/>
          <w:szCs w:val="21"/>
        </w:rPr>
      </w:pPr>
      <w:r>
        <w:rPr>
          <w:rFonts w:hint="eastAsia" w:ascii="宋体" w:hAnsi="宋体" w:cs="宋体"/>
          <w:sz w:val="21"/>
          <w:szCs w:val="21"/>
        </w:rPr>
        <w:t>企业法定代表人（</w:t>
      </w:r>
      <w:r>
        <w:rPr>
          <w:rFonts w:hint="eastAsia" w:ascii="宋体" w:hAnsi="宋体"/>
          <w:sz w:val="21"/>
          <w:szCs w:val="21"/>
        </w:rPr>
        <w:t>签字或盖章）</w:t>
      </w:r>
      <w:r>
        <w:rPr>
          <w:rFonts w:hint="eastAsia" w:ascii="宋体" w:hAnsi="宋体" w:cs="宋体"/>
          <w:sz w:val="21"/>
          <w:szCs w:val="21"/>
        </w:rPr>
        <w:t>：</w:t>
      </w:r>
      <w:r>
        <w:rPr>
          <w:rFonts w:hint="eastAsia" w:ascii="宋体" w:hAnsi="宋体" w:cs="宋体"/>
          <w:sz w:val="21"/>
          <w:szCs w:val="21"/>
          <w:u w:val="single"/>
        </w:rPr>
        <w:t xml:space="preserve"> </w:t>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p>
    <w:p>
      <w:pPr>
        <w:spacing w:line="360" w:lineRule="auto"/>
        <w:ind w:firstLine="420" w:firstLineChars="200"/>
        <w:rPr>
          <w:rFonts w:ascii="宋体" w:hAnsi="宋体" w:cs="宋体"/>
          <w:sz w:val="21"/>
          <w:szCs w:val="21"/>
        </w:rPr>
      </w:pPr>
    </w:p>
    <w:p>
      <w:pPr>
        <w:spacing w:line="360" w:lineRule="auto"/>
        <w:ind w:firstLine="420" w:firstLineChars="200"/>
        <w:rPr>
          <w:rFonts w:ascii="宋体" w:hAnsi="宋体" w:cs="宋体"/>
          <w:sz w:val="21"/>
          <w:szCs w:val="21"/>
        </w:rPr>
      </w:pPr>
    </w:p>
    <w:p>
      <w:pPr>
        <w:spacing w:line="360" w:lineRule="auto"/>
        <w:ind w:firstLine="420" w:firstLineChars="200"/>
        <w:rPr>
          <w:rFonts w:ascii="宋体" w:hAnsi="宋体" w:cs="宋体"/>
          <w:sz w:val="21"/>
          <w:szCs w:val="21"/>
        </w:rPr>
      </w:pPr>
      <w:r>
        <w:rPr>
          <w:rFonts w:hint="eastAsia" w:ascii="宋体" w:hAnsi="宋体" w:cs="宋体"/>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w:t>
      </w:r>
    </w:p>
    <w:p>
      <w:pPr>
        <w:pStyle w:val="9"/>
        <w:adjustRightInd w:val="0"/>
        <w:snapToGrid w:val="0"/>
        <w:spacing w:line="360" w:lineRule="auto"/>
        <w:jc w:val="center"/>
        <w:rPr>
          <w:rFonts w:hAnsi="宋体"/>
          <w:sz w:val="24"/>
        </w:rPr>
      </w:pPr>
    </w:p>
    <w:p>
      <w:pPr>
        <w:pStyle w:val="9"/>
        <w:adjustRightInd w:val="0"/>
        <w:snapToGrid w:val="0"/>
        <w:spacing w:line="360" w:lineRule="auto"/>
        <w:rPr>
          <w:rFonts w:hAnsi="宋体"/>
          <w:sz w:val="24"/>
        </w:rPr>
      </w:pPr>
    </w:p>
    <w:p>
      <w:pPr>
        <w:pStyle w:val="9"/>
        <w:adjustRightInd w:val="0"/>
        <w:snapToGrid w:val="0"/>
        <w:spacing w:line="360" w:lineRule="auto"/>
        <w:rPr>
          <w:rFonts w:hAnsi="宋体"/>
          <w:sz w:val="24"/>
        </w:rPr>
      </w:pPr>
    </w:p>
    <w:p>
      <w:pPr>
        <w:pStyle w:val="9"/>
        <w:adjustRightInd w:val="0"/>
        <w:snapToGrid w:val="0"/>
        <w:spacing w:line="360" w:lineRule="auto"/>
        <w:ind w:firstLine="3840"/>
        <w:rPr>
          <w:rFonts w:hAnsi="宋体"/>
          <w:sz w:val="24"/>
        </w:rPr>
      </w:pPr>
      <w:bookmarkStart w:id="51" w:name="_Toc424397476"/>
      <w:bookmarkStart w:id="52" w:name="_Toc4433"/>
    </w:p>
    <w:p>
      <w:pPr>
        <w:pStyle w:val="9"/>
        <w:adjustRightInd w:val="0"/>
        <w:snapToGrid w:val="0"/>
        <w:spacing w:line="360" w:lineRule="auto"/>
        <w:jc w:val="center"/>
        <w:rPr>
          <w:rFonts w:hAnsi="宋体"/>
          <w:sz w:val="24"/>
        </w:rPr>
      </w:pPr>
      <w:bookmarkStart w:id="53" w:name="_Toc524"/>
      <w:bookmarkStart w:id="54" w:name="_Toc24327"/>
      <w:r>
        <w:rPr>
          <w:rFonts w:hint="eastAsia" w:hAnsi="宋体"/>
          <w:sz w:val="24"/>
        </w:rPr>
        <w:br w:type="page"/>
      </w:r>
      <w:bookmarkStart w:id="55" w:name="_Toc11543"/>
      <w:bookmarkStart w:id="56" w:name="_Toc7838"/>
      <w:bookmarkStart w:id="57" w:name="_Toc7509579"/>
      <w:r>
        <w:rPr>
          <w:rFonts w:hint="eastAsia" w:hAnsi="宋体"/>
          <w:b/>
          <w:bCs/>
          <w:sz w:val="28"/>
          <w:szCs w:val="28"/>
        </w:rPr>
        <w:t>三、授权委托书</w:t>
      </w:r>
      <w:bookmarkEnd w:id="51"/>
      <w:bookmarkEnd w:id="52"/>
      <w:bookmarkEnd w:id="53"/>
      <w:bookmarkEnd w:id="54"/>
      <w:bookmarkEnd w:id="55"/>
      <w:bookmarkEnd w:id="56"/>
      <w:bookmarkEnd w:id="57"/>
    </w:p>
    <w:p>
      <w:pPr>
        <w:pStyle w:val="9"/>
        <w:adjustRightInd w:val="0"/>
        <w:snapToGrid w:val="0"/>
        <w:spacing w:line="360" w:lineRule="auto"/>
        <w:rPr>
          <w:rFonts w:hAnsi="宋体"/>
          <w:szCs w:val="21"/>
        </w:rPr>
      </w:pPr>
    </w:p>
    <w:p>
      <w:pPr>
        <w:pStyle w:val="9"/>
        <w:adjustRightInd w:val="0"/>
        <w:snapToGrid w:val="0"/>
        <w:spacing w:line="360" w:lineRule="auto"/>
        <w:ind w:firstLine="420"/>
        <w:rPr>
          <w:rFonts w:hAnsi="宋体"/>
          <w:szCs w:val="21"/>
        </w:rPr>
      </w:pPr>
      <w:r>
        <w:rPr>
          <w:rFonts w:hint="eastAsia" w:hAnsi="宋体"/>
          <w:szCs w:val="21"/>
        </w:rPr>
        <w:t>本授权委托书声明：我</w:t>
      </w:r>
      <w:r>
        <w:rPr>
          <w:rFonts w:hint="eastAsia" w:hAnsi="宋体"/>
          <w:szCs w:val="21"/>
          <w:u w:val="single"/>
        </w:rPr>
        <w:t xml:space="preserve">        </w:t>
      </w:r>
      <w:r>
        <w:rPr>
          <w:rFonts w:hint="eastAsia" w:hAnsi="宋体"/>
          <w:szCs w:val="21"/>
        </w:rPr>
        <w:t xml:space="preserve"> (姓名)系</w:t>
      </w:r>
      <w:r>
        <w:rPr>
          <w:rFonts w:hint="eastAsia" w:hAnsi="宋体"/>
          <w:szCs w:val="21"/>
          <w:u w:val="single"/>
        </w:rPr>
        <w:t xml:space="preserve">    </w:t>
      </w:r>
      <w:r>
        <w:rPr>
          <w:rFonts w:hAnsi="宋体"/>
          <w:szCs w:val="21"/>
          <w:u w:val="single"/>
        </w:rPr>
        <w:t xml:space="preserve">  </w:t>
      </w:r>
      <w:r>
        <w:rPr>
          <w:rFonts w:hint="eastAsia" w:hAnsi="宋体"/>
          <w:szCs w:val="21"/>
          <w:u w:val="single"/>
        </w:rPr>
        <w:t xml:space="preserve">      </w:t>
      </w:r>
      <w:r>
        <w:rPr>
          <w:rFonts w:hint="eastAsia" w:hAnsi="宋体"/>
          <w:szCs w:val="21"/>
        </w:rPr>
        <w:t xml:space="preserve">(承包人名称)的法定代表人，现授权委托 </w:t>
      </w:r>
      <w:r>
        <w:rPr>
          <w:rFonts w:hint="eastAsia" w:hAnsi="宋体"/>
          <w:szCs w:val="21"/>
          <w:u w:val="single"/>
        </w:rPr>
        <w:t xml:space="preserve">           </w:t>
      </w:r>
      <w:r>
        <w:rPr>
          <w:rFonts w:hint="eastAsia" w:hAnsi="宋体"/>
          <w:szCs w:val="21"/>
        </w:rPr>
        <w:t>（单位名称）的</w:t>
      </w:r>
      <w:r>
        <w:rPr>
          <w:rFonts w:hint="eastAsia" w:hAnsi="宋体"/>
          <w:szCs w:val="21"/>
          <w:u w:val="single"/>
        </w:rPr>
        <w:t xml:space="preserve">        </w:t>
      </w:r>
      <w:r>
        <w:rPr>
          <w:rFonts w:hint="eastAsia" w:hAnsi="宋体"/>
          <w:szCs w:val="21"/>
        </w:rPr>
        <w:t>(姓名)为我公司代理人，参加</w:t>
      </w:r>
      <w:r>
        <w:rPr>
          <w:rFonts w:hint="eastAsia" w:hAnsi="宋体"/>
          <w:szCs w:val="21"/>
          <w:u w:val="single"/>
        </w:rPr>
        <w:t xml:space="preserve">       </w:t>
      </w:r>
      <w:r>
        <w:rPr>
          <w:rFonts w:hint="eastAsia" w:hAnsi="宋体"/>
          <w:szCs w:val="21"/>
        </w:rPr>
        <w:t>(招标人)的</w:t>
      </w:r>
      <w:r>
        <w:rPr>
          <w:rFonts w:hint="eastAsia" w:hAnsi="宋体"/>
          <w:szCs w:val="21"/>
          <w:u w:val="single"/>
        </w:rPr>
        <w:t xml:space="preserve">       </w:t>
      </w:r>
      <w:r>
        <w:rPr>
          <w:rFonts w:hint="eastAsia" w:hAnsi="宋体"/>
          <w:szCs w:val="21"/>
          <w:u w:val="single"/>
          <w:lang w:val="en-US" w:eastAsia="zh-CN"/>
        </w:rPr>
        <w:t xml:space="preserve">     </w:t>
      </w:r>
      <w:r>
        <w:rPr>
          <w:rFonts w:hint="eastAsia" w:hAnsi="宋体"/>
          <w:szCs w:val="21"/>
          <w:u w:val="single"/>
        </w:rPr>
        <w:t xml:space="preserve"> </w:t>
      </w:r>
      <w:r>
        <w:rPr>
          <w:rFonts w:hint="eastAsia"/>
          <w:spacing w:val="9"/>
          <w:u w:val="single"/>
          <w:lang w:eastAsia="zh-CN"/>
        </w:rPr>
        <w:t>（工程名称）</w:t>
      </w:r>
      <w:r>
        <w:rPr>
          <w:rFonts w:hint="eastAsia" w:hAnsi="宋体"/>
          <w:szCs w:val="21"/>
        </w:rPr>
        <w:t>工程的投标活动。代理人在投标、开标、评标、合同谈判过程中所签署的一切文件和处理与之有关的一切事务，我均予以承认。</w:t>
      </w:r>
    </w:p>
    <w:p>
      <w:pPr>
        <w:pStyle w:val="9"/>
        <w:adjustRightInd w:val="0"/>
        <w:snapToGrid w:val="0"/>
        <w:spacing w:line="360" w:lineRule="auto"/>
        <w:rPr>
          <w:rFonts w:hAnsi="宋体"/>
          <w:szCs w:val="21"/>
        </w:rPr>
      </w:pPr>
    </w:p>
    <w:p>
      <w:pPr>
        <w:pStyle w:val="9"/>
        <w:adjustRightInd w:val="0"/>
        <w:snapToGrid w:val="0"/>
        <w:spacing w:line="360" w:lineRule="auto"/>
        <w:ind w:left="412"/>
        <w:rPr>
          <w:rFonts w:hAnsi="宋体"/>
          <w:szCs w:val="21"/>
        </w:rPr>
      </w:pPr>
      <w:r>
        <w:rPr>
          <w:rFonts w:hint="eastAsia" w:hAnsi="宋体"/>
          <w:szCs w:val="21"/>
        </w:rPr>
        <w:t>代理人无转委权。特此委托。</w:t>
      </w:r>
      <w:r>
        <w:rPr>
          <w:rFonts w:hint="eastAsia" w:hAnsi="宋体"/>
          <w:szCs w:val="21"/>
        </w:rPr>
        <w:cr/>
      </w:r>
      <w:r>
        <w:rPr>
          <w:rFonts w:hint="eastAsia" w:hAnsi="宋体"/>
          <w:szCs w:val="21"/>
        </w:rPr>
        <w:t>代理人：          性别：                 年龄：</w:t>
      </w:r>
    </w:p>
    <w:p>
      <w:pPr>
        <w:pStyle w:val="9"/>
        <w:adjustRightInd w:val="0"/>
        <w:snapToGrid w:val="0"/>
        <w:spacing w:line="360" w:lineRule="auto"/>
        <w:ind w:firstLine="420"/>
        <w:rPr>
          <w:rFonts w:hAnsi="宋体"/>
          <w:szCs w:val="21"/>
        </w:rPr>
      </w:pPr>
      <w:r>
        <w:rPr>
          <w:rFonts w:hint="eastAsia" w:hAnsi="宋体"/>
          <w:szCs w:val="21"/>
        </w:rPr>
        <w:t>单位：               部门：               职务：</w:t>
      </w:r>
    </w:p>
    <w:p>
      <w:pPr>
        <w:pStyle w:val="9"/>
        <w:adjustRightInd w:val="0"/>
        <w:snapToGrid w:val="0"/>
        <w:spacing w:line="360" w:lineRule="auto"/>
        <w:ind w:firstLine="420"/>
        <w:rPr>
          <w:rFonts w:hAnsi="宋体"/>
          <w:szCs w:val="21"/>
        </w:rPr>
      </w:pPr>
      <w:r>
        <w:rPr>
          <w:rFonts w:hint="eastAsia" w:hAnsi="宋体"/>
          <w:szCs w:val="21"/>
        </w:rPr>
        <w:t>承包人：(盖章)</w:t>
      </w:r>
    </w:p>
    <w:p>
      <w:pPr>
        <w:pStyle w:val="9"/>
        <w:adjustRightInd w:val="0"/>
        <w:snapToGrid w:val="0"/>
        <w:spacing w:line="360" w:lineRule="auto"/>
        <w:ind w:firstLine="420"/>
        <w:rPr>
          <w:rFonts w:hAnsi="宋体"/>
          <w:szCs w:val="21"/>
        </w:rPr>
      </w:pPr>
      <w:r>
        <w:rPr>
          <w:rFonts w:hint="eastAsia" w:hAnsi="宋体"/>
          <w:szCs w:val="21"/>
        </w:rPr>
        <w:t>法定代表人：(签字或盖章)</w:t>
      </w:r>
    </w:p>
    <w:p>
      <w:pPr>
        <w:pStyle w:val="9"/>
        <w:adjustRightInd w:val="0"/>
        <w:snapToGrid w:val="0"/>
        <w:spacing w:line="360" w:lineRule="auto"/>
        <w:ind w:firstLine="420" w:firstLineChars="200"/>
        <w:rPr>
          <w:rFonts w:hAnsi="宋体"/>
          <w:szCs w:val="21"/>
        </w:rPr>
      </w:pPr>
      <w:r>
        <w:rPr>
          <w:rFonts w:hint="eastAsia" w:hAnsi="宋体"/>
          <w:szCs w:val="21"/>
        </w:rPr>
        <w:t>日期：</w:t>
      </w:r>
      <w:r>
        <w:rPr>
          <w:rFonts w:hint="eastAsia" w:hAnsi="宋体"/>
          <w:szCs w:val="21"/>
          <w:u w:val="single"/>
        </w:rPr>
        <w:t xml:space="preserve">     </w:t>
      </w:r>
      <w:r>
        <w:rPr>
          <w:rFonts w:hint="eastAsia" w:hAnsi="宋体"/>
          <w:szCs w:val="21"/>
        </w:rPr>
        <w:t>年</w:t>
      </w:r>
      <w:r>
        <w:rPr>
          <w:rFonts w:hint="eastAsia" w:hAnsi="宋体"/>
          <w:szCs w:val="21"/>
          <w:u w:val="single"/>
        </w:rPr>
        <w:t xml:space="preserve">   </w:t>
      </w:r>
      <w:r>
        <w:rPr>
          <w:rFonts w:hint="eastAsia" w:hAnsi="宋体"/>
          <w:szCs w:val="21"/>
        </w:rPr>
        <w:t>月</w:t>
      </w:r>
      <w:r>
        <w:rPr>
          <w:rFonts w:hint="eastAsia" w:hAnsi="宋体"/>
          <w:szCs w:val="21"/>
          <w:u w:val="single"/>
        </w:rPr>
        <w:t xml:space="preserve">   </w:t>
      </w:r>
      <w:r>
        <w:rPr>
          <w:rFonts w:hint="eastAsia" w:hAnsi="宋体"/>
          <w:szCs w:val="21"/>
        </w:rPr>
        <w:t>日</w:t>
      </w:r>
    </w:p>
    <w:p>
      <w:pPr>
        <w:spacing w:line="360" w:lineRule="auto"/>
        <w:jc w:val="center"/>
        <w:rPr>
          <w:rFonts w:ascii="宋体" w:hAnsi="宋体"/>
          <w:b/>
          <w:bCs/>
          <w:szCs w:val="21"/>
        </w:rPr>
      </w:pPr>
    </w:p>
    <w:p>
      <w:pPr>
        <w:rPr>
          <w:rFonts w:ascii="宋体" w:hAnsi="宋体"/>
          <w:szCs w:val="21"/>
        </w:rPr>
      </w:pPr>
    </w:p>
    <w:p>
      <w:pPr>
        <w:pStyle w:val="9"/>
        <w:adjustRightInd w:val="0"/>
        <w:snapToGrid w:val="0"/>
        <w:spacing w:line="360" w:lineRule="auto"/>
        <w:ind w:firstLine="2420" w:firstLineChars="1100"/>
        <w:rPr>
          <w:rFonts w:hAnsi="宋体"/>
          <w:sz w:val="24"/>
        </w:rPr>
      </w:pPr>
      <w:bookmarkStart w:id="58" w:name="_Toc424397477"/>
      <w:bookmarkStart w:id="59" w:name="_Toc17859"/>
      <w:r>
        <w:rPr>
          <w:rFonts w:hint="eastAsia" w:hAnsi="宋体"/>
          <w:bCs/>
          <w:sz w:val="22"/>
          <w:szCs w:val="22"/>
        </w:rPr>
        <w:t>附</w:t>
      </w:r>
      <w:r>
        <w:rPr>
          <w:rFonts w:hint="eastAsia" w:hAnsi="宋体"/>
          <w:szCs w:val="21"/>
        </w:rPr>
        <w:t>代理人</w:t>
      </w:r>
      <w:r>
        <w:rPr>
          <w:rFonts w:hint="eastAsia" w:hAnsi="宋体"/>
          <w:bCs/>
          <w:sz w:val="22"/>
          <w:szCs w:val="22"/>
        </w:rPr>
        <w:t>身份证复印件（正反面）</w:t>
      </w:r>
      <w:r>
        <w:rPr>
          <w:rFonts w:hint="eastAsia" w:hAnsi="宋体"/>
          <w:sz w:val="24"/>
        </w:rPr>
        <w:br w:type="page"/>
      </w:r>
      <w:bookmarkStart w:id="60" w:name="_Toc897"/>
      <w:bookmarkStart w:id="61" w:name="_Toc398"/>
    </w:p>
    <w:p>
      <w:pPr>
        <w:pStyle w:val="9"/>
        <w:adjustRightInd w:val="0"/>
        <w:snapToGrid w:val="0"/>
        <w:spacing w:line="360" w:lineRule="auto"/>
        <w:jc w:val="center"/>
        <w:rPr>
          <w:rFonts w:hAnsi="宋体"/>
          <w:b/>
          <w:bCs/>
          <w:sz w:val="28"/>
          <w:szCs w:val="28"/>
        </w:rPr>
      </w:pPr>
      <w:bookmarkStart w:id="62" w:name="_Toc28920"/>
      <w:bookmarkStart w:id="63" w:name="_Toc25272"/>
      <w:bookmarkStart w:id="64" w:name="_Toc7509580"/>
      <w:r>
        <w:rPr>
          <w:rFonts w:hint="eastAsia" w:hAnsi="宋体"/>
          <w:b/>
          <w:bCs/>
          <w:sz w:val="28"/>
          <w:szCs w:val="28"/>
        </w:rPr>
        <w:t>四、投标报价汇总表</w:t>
      </w:r>
      <w:bookmarkEnd w:id="58"/>
      <w:bookmarkEnd w:id="59"/>
      <w:bookmarkEnd w:id="60"/>
      <w:bookmarkEnd w:id="61"/>
      <w:bookmarkEnd w:id="62"/>
      <w:bookmarkEnd w:id="63"/>
      <w:bookmarkEnd w:id="64"/>
    </w:p>
    <w:p>
      <w:pPr>
        <w:spacing w:line="360" w:lineRule="auto"/>
        <w:jc w:val="center"/>
        <w:rPr>
          <w:rFonts w:ascii="宋体" w:hAnsi="宋体" w:eastAsia="宋体" w:cs="宋体"/>
          <w:sz w:val="24"/>
        </w:rPr>
      </w:pPr>
      <w:r>
        <w:rPr>
          <w:rFonts w:hint="eastAsia" w:ascii="宋体" w:hAnsi="宋体" w:eastAsia="宋体" w:cs="宋体"/>
          <w:b/>
          <w:bCs/>
          <w:sz w:val="24"/>
        </w:rPr>
        <w:t>1.报价汇总表</w:t>
      </w:r>
    </w:p>
    <w:tbl>
      <w:tblPr>
        <w:tblStyle w:val="17"/>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838"/>
        <w:gridCol w:w="1800"/>
        <w:gridCol w:w="2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30" w:type="dxa"/>
            <w:vAlign w:val="center"/>
          </w:tcPr>
          <w:p>
            <w:pPr>
              <w:spacing w:line="360" w:lineRule="auto"/>
              <w:rPr>
                <w:rFonts w:ascii="宋体" w:hAnsi="宋体"/>
                <w:sz w:val="21"/>
                <w:szCs w:val="21"/>
              </w:rPr>
            </w:pPr>
            <w:r>
              <w:rPr>
                <w:rFonts w:hint="eastAsia" w:ascii="宋体" w:hAnsi="宋体"/>
                <w:sz w:val="21"/>
                <w:szCs w:val="21"/>
              </w:rPr>
              <w:t>投标单位名称</w:t>
            </w:r>
          </w:p>
        </w:tc>
        <w:tc>
          <w:tcPr>
            <w:tcW w:w="7072" w:type="dxa"/>
            <w:gridSpan w:val="3"/>
            <w:vAlign w:val="center"/>
          </w:tcPr>
          <w:p>
            <w:pPr>
              <w:spacing w:line="360" w:lineRule="auto"/>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2130" w:type="dxa"/>
            <w:vAlign w:val="center"/>
          </w:tcPr>
          <w:p>
            <w:pPr>
              <w:spacing w:line="360" w:lineRule="auto"/>
              <w:rPr>
                <w:rFonts w:ascii="宋体" w:hAnsi="宋体"/>
                <w:sz w:val="21"/>
                <w:szCs w:val="21"/>
              </w:rPr>
            </w:pPr>
            <w:r>
              <w:rPr>
                <w:rFonts w:hint="eastAsia" w:ascii="宋体" w:hAnsi="宋体"/>
                <w:sz w:val="21"/>
                <w:szCs w:val="21"/>
              </w:rPr>
              <w:t>投标项目名称</w:t>
            </w:r>
          </w:p>
        </w:tc>
        <w:tc>
          <w:tcPr>
            <w:tcW w:w="7072" w:type="dxa"/>
            <w:gridSpan w:val="3"/>
            <w:vAlign w:val="center"/>
          </w:tcPr>
          <w:p>
            <w:pPr>
              <w:spacing w:line="360" w:lineRule="auto"/>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130" w:type="dxa"/>
            <w:vAlign w:val="center"/>
          </w:tcPr>
          <w:p>
            <w:pPr>
              <w:spacing w:line="360" w:lineRule="auto"/>
              <w:rPr>
                <w:rFonts w:ascii="宋体" w:hAnsi="宋体" w:eastAsia="宋体"/>
                <w:sz w:val="21"/>
                <w:szCs w:val="21"/>
              </w:rPr>
            </w:pPr>
            <w:r>
              <w:rPr>
                <w:rFonts w:hint="eastAsia" w:ascii="宋体" w:hAnsi="宋体"/>
                <w:sz w:val="21"/>
                <w:szCs w:val="21"/>
              </w:rPr>
              <w:t>投标总价</w:t>
            </w:r>
          </w:p>
        </w:tc>
        <w:tc>
          <w:tcPr>
            <w:tcW w:w="2838" w:type="dxa"/>
            <w:vAlign w:val="center"/>
          </w:tcPr>
          <w:p>
            <w:pPr>
              <w:spacing w:line="360" w:lineRule="auto"/>
              <w:rPr>
                <w:rFonts w:ascii="宋体" w:hAnsi="宋体"/>
                <w:sz w:val="21"/>
                <w:szCs w:val="21"/>
              </w:rPr>
            </w:pPr>
          </w:p>
        </w:tc>
        <w:tc>
          <w:tcPr>
            <w:tcW w:w="1800" w:type="dxa"/>
            <w:vAlign w:val="center"/>
          </w:tcPr>
          <w:p>
            <w:pPr>
              <w:spacing w:line="360" w:lineRule="auto"/>
              <w:rPr>
                <w:rFonts w:ascii="宋体" w:hAnsi="宋体"/>
                <w:sz w:val="21"/>
                <w:szCs w:val="21"/>
              </w:rPr>
            </w:pPr>
            <w:r>
              <w:rPr>
                <w:rFonts w:hint="eastAsia" w:ascii="宋体" w:hAnsi="宋体"/>
                <w:sz w:val="21"/>
                <w:szCs w:val="21"/>
              </w:rPr>
              <w:t>投标工期</w:t>
            </w:r>
          </w:p>
        </w:tc>
        <w:tc>
          <w:tcPr>
            <w:tcW w:w="2434" w:type="dxa"/>
            <w:vAlign w:val="center"/>
          </w:tcPr>
          <w:p>
            <w:pPr>
              <w:spacing w:line="360" w:lineRule="auto"/>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130" w:type="dxa"/>
            <w:vAlign w:val="center"/>
          </w:tcPr>
          <w:p>
            <w:pPr>
              <w:spacing w:line="360" w:lineRule="auto"/>
              <w:rPr>
                <w:rFonts w:ascii="宋体" w:hAnsi="宋体"/>
                <w:sz w:val="21"/>
                <w:szCs w:val="21"/>
              </w:rPr>
            </w:pPr>
            <w:r>
              <w:rPr>
                <w:rFonts w:hint="eastAsia" w:ascii="宋体" w:hAnsi="宋体"/>
                <w:sz w:val="21"/>
                <w:szCs w:val="21"/>
              </w:rPr>
              <w:t>投标质量等级</w:t>
            </w:r>
          </w:p>
        </w:tc>
        <w:tc>
          <w:tcPr>
            <w:tcW w:w="2838" w:type="dxa"/>
            <w:vAlign w:val="center"/>
          </w:tcPr>
          <w:p>
            <w:pPr>
              <w:spacing w:line="360" w:lineRule="auto"/>
              <w:rPr>
                <w:rFonts w:ascii="宋体" w:hAnsi="宋体"/>
                <w:sz w:val="21"/>
                <w:szCs w:val="21"/>
              </w:rPr>
            </w:pPr>
          </w:p>
        </w:tc>
        <w:tc>
          <w:tcPr>
            <w:tcW w:w="1800" w:type="dxa"/>
            <w:vAlign w:val="center"/>
          </w:tcPr>
          <w:p>
            <w:pPr>
              <w:spacing w:line="360" w:lineRule="auto"/>
              <w:rPr>
                <w:rFonts w:ascii="宋体" w:hAnsi="宋体"/>
                <w:sz w:val="21"/>
                <w:szCs w:val="21"/>
              </w:rPr>
            </w:pPr>
            <w:r>
              <w:rPr>
                <w:rFonts w:hint="eastAsia" w:ascii="宋体" w:hAnsi="宋体"/>
                <w:sz w:val="21"/>
                <w:szCs w:val="21"/>
              </w:rPr>
              <w:t>项目负责人</w:t>
            </w:r>
          </w:p>
        </w:tc>
        <w:tc>
          <w:tcPr>
            <w:tcW w:w="2434" w:type="dxa"/>
            <w:vAlign w:val="center"/>
          </w:tcPr>
          <w:p>
            <w:pPr>
              <w:spacing w:line="360" w:lineRule="auto"/>
              <w:rPr>
                <w:rFonts w:ascii="宋体" w:hAnsi="宋体"/>
                <w:sz w:val="21"/>
                <w:szCs w:val="21"/>
              </w:rPr>
            </w:pPr>
          </w:p>
        </w:tc>
      </w:tr>
    </w:tbl>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 w:val="21"/>
          <w:szCs w:val="21"/>
        </w:rPr>
      </w:pPr>
      <w:r>
        <w:rPr>
          <w:rFonts w:hint="eastAsia" w:ascii="宋体" w:hAnsi="宋体"/>
          <w:sz w:val="21"/>
          <w:szCs w:val="21"/>
        </w:rPr>
        <w:t>投标人（盖章）：</w:t>
      </w:r>
    </w:p>
    <w:p>
      <w:pPr>
        <w:spacing w:line="360" w:lineRule="auto"/>
        <w:rPr>
          <w:rFonts w:ascii="宋体" w:hAnsi="宋体"/>
          <w:sz w:val="21"/>
          <w:szCs w:val="21"/>
        </w:rPr>
      </w:pPr>
      <w:r>
        <w:rPr>
          <w:rFonts w:hint="eastAsia" w:ascii="宋体" w:hAnsi="宋体"/>
          <w:sz w:val="21"/>
          <w:szCs w:val="21"/>
        </w:rPr>
        <w:t>法定代表人或委托代理人（签字或盖章）：</w:t>
      </w:r>
    </w:p>
    <w:p>
      <w:pPr>
        <w:spacing w:line="360" w:lineRule="auto"/>
        <w:rPr>
          <w:rFonts w:ascii="宋体" w:hAnsi="宋体"/>
          <w:sz w:val="21"/>
          <w:szCs w:val="21"/>
        </w:rPr>
      </w:pPr>
      <w:r>
        <w:rPr>
          <w:rFonts w:hint="eastAsia" w:ascii="宋体" w:hAnsi="宋体"/>
          <w:sz w:val="21"/>
          <w:szCs w:val="21"/>
        </w:rPr>
        <w:t>年      月      日</w:t>
      </w: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r>
        <w:rPr>
          <w:rFonts w:hint="eastAsia" w:ascii="宋体" w:hAnsi="宋体"/>
          <w:b/>
          <w:bCs/>
          <w:sz w:val="24"/>
        </w:rPr>
        <w:t>2.其他报价表，根据工程量清单及最高投标限价编制</w:t>
      </w:r>
    </w:p>
    <w:p>
      <w:pPr>
        <w:tabs>
          <w:tab w:val="left" w:pos="0"/>
          <w:tab w:val="left" w:pos="993"/>
          <w:tab w:val="left" w:pos="1134"/>
        </w:tabs>
        <w:adjustRightInd w:val="0"/>
        <w:snapToGrid w:val="0"/>
        <w:spacing w:line="360" w:lineRule="auto"/>
        <w:jc w:val="center"/>
        <w:outlineLvl w:val="0"/>
        <w:rPr>
          <w:rFonts w:hint="eastAsia" w:ascii="宋体" w:hAnsi="宋体"/>
          <w:b/>
          <w:snapToGrid w:val="0"/>
          <w:sz w:val="44"/>
          <w:szCs w:val="44"/>
        </w:rPr>
      </w:pPr>
      <w:r>
        <w:rPr>
          <w:rFonts w:ascii="宋体" w:hAnsi="宋体"/>
          <w:b/>
          <w:snapToGrid w:val="0"/>
          <w:sz w:val="44"/>
          <w:szCs w:val="44"/>
        </w:rPr>
        <w:br w:type="page"/>
      </w:r>
      <w:r>
        <w:rPr>
          <w:rFonts w:hint="eastAsia" w:ascii="宋体" w:hAnsi="宋体"/>
          <w:b/>
          <w:snapToGrid w:val="0"/>
          <w:sz w:val="44"/>
          <w:szCs w:val="44"/>
        </w:rPr>
        <w:t>第</w:t>
      </w:r>
      <w:r>
        <w:rPr>
          <w:rFonts w:hint="eastAsia" w:ascii="宋体" w:hAnsi="宋体"/>
          <w:b/>
          <w:snapToGrid w:val="0"/>
          <w:sz w:val="44"/>
          <w:szCs w:val="44"/>
          <w:lang w:val="en-US" w:eastAsia="zh-CN"/>
        </w:rPr>
        <w:t>五</w:t>
      </w:r>
      <w:r>
        <w:rPr>
          <w:rFonts w:hint="eastAsia" w:ascii="宋体" w:hAnsi="宋体"/>
          <w:b/>
          <w:snapToGrid w:val="0"/>
          <w:sz w:val="44"/>
          <w:szCs w:val="44"/>
        </w:rPr>
        <w:t>章 评 标 细 则</w:t>
      </w:r>
      <w:bookmarkEnd w:id="48"/>
      <w:bookmarkEnd w:id="49"/>
      <w:bookmarkEnd w:id="50"/>
    </w:p>
    <w:p>
      <w:pPr>
        <w:spacing w:line="360" w:lineRule="auto"/>
        <w:rPr>
          <w:rFonts w:ascii="宋体" w:hAnsi="宋体"/>
          <w:color w:val="auto"/>
          <w:sz w:val="21"/>
          <w:szCs w:val="21"/>
        </w:rPr>
      </w:pPr>
      <w:r>
        <w:rPr>
          <w:rFonts w:hint="eastAsia" w:ascii="宋体" w:hAnsi="宋体"/>
          <w:b/>
          <w:color w:val="auto"/>
          <w:sz w:val="21"/>
          <w:szCs w:val="21"/>
        </w:rPr>
        <w:t>一、技术标</w:t>
      </w:r>
      <w:r>
        <w:rPr>
          <w:rFonts w:hint="eastAsia" w:ascii="宋体" w:hAnsi="宋体"/>
          <w:color w:val="auto"/>
          <w:sz w:val="21"/>
          <w:szCs w:val="21"/>
        </w:rPr>
        <w:t>:（不需要）</w:t>
      </w:r>
    </w:p>
    <w:p>
      <w:pPr>
        <w:spacing w:line="360" w:lineRule="auto"/>
        <w:rPr>
          <w:rFonts w:ascii="宋体"/>
          <w:b/>
          <w:color w:val="auto"/>
          <w:sz w:val="21"/>
          <w:szCs w:val="21"/>
        </w:rPr>
      </w:pPr>
      <w:r>
        <w:rPr>
          <w:rFonts w:hint="eastAsia" w:ascii="宋体"/>
          <w:b/>
          <w:bCs/>
          <w:color w:val="auto"/>
          <w:sz w:val="21"/>
          <w:szCs w:val="21"/>
        </w:rPr>
        <w:t>二、商务标评审：</w:t>
      </w:r>
    </w:p>
    <w:p>
      <w:pPr>
        <w:autoSpaceDE w:val="0"/>
        <w:autoSpaceDN w:val="0"/>
        <w:adjustRightInd w:val="0"/>
        <w:spacing w:line="360" w:lineRule="auto"/>
        <w:ind w:firstLine="420" w:firstLineChars="200"/>
        <w:rPr>
          <w:rFonts w:ascii="宋体"/>
          <w:color w:val="auto"/>
          <w:sz w:val="21"/>
          <w:szCs w:val="21"/>
        </w:rPr>
      </w:pPr>
      <w:r>
        <w:rPr>
          <w:rFonts w:ascii="宋体"/>
          <w:color w:val="auto"/>
          <w:sz w:val="21"/>
          <w:szCs w:val="21"/>
        </w:rPr>
        <w:t xml:space="preserve">1. 符合性审查，确定有效投标报价。 </w:t>
      </w:r>
    </w:p>
    <w:p>
      <w:pPr>
        <w:autoSpaceDE w:val="0"/>
        <w:autoSpaceDN w:val="0"/>
        <w:adjustRightInd w:val="0"/>
        <w:spacing w:line="360" w:lineRule="auto"/>
        <w:ind w:firstLine="420" w:firstLineChars="200"/>
        <w:rPr>
          <w:rFonts w:ascii="宋体"/>
          <w:color w:val="auto"/>
          <w:sz w:val="21"/>
          <w:szCs w:val="21"/>
        </w:rPr>
      </w:pPr>
      <w:r>
        <w:rPr>
          <w:rFonts w:ascii="宋体"/>
          <w:color w:val="auto"/>
          <w:sz w:val="21"/>
          <w:szCs w:val="21"/>
        </w:rPr>
        <w:t>2. 凡符合招标文件、招标答疑纪要等有关招标要求，并且在招标控制</w:t>
      </w:r>
      <w:r>
        <w:rPr>
          <w:rFonts w:hint="eastAsia" w:ascii="宋体"/>
          <w:color w:val="auto"/>
          <w:sz w:val="21"/>
          <w:szCs w:val="21"/>
        </w:rPr>
        <w:t>总</w:t>
      </w:r>
      <w:r>
        <w:rPr>
          <w:rFonts w:ascii="宋体"/>
          <w:color w:val="auto"/>
          <w:sz w:val="21"/>
          <w:szCs w:val="21"/>
        </w:rPr>
        <w:t xml:space="preserve">价以下的投标报价均为有效投标报价。高于招标控制价的投标报价为废标。 </w:t>
      </w:r>
    </w:p>
    <w:p>
      <w:pPr>
        <w:tabs>
          <w:tab w:val="left" w:pos="720"/>
        </w:tabs>
        <w:spacing w:line="360" w:lineRule="auto"/>
        <w:ind w:left="-90" w:leftChars="-45" w:firstLine="527" w:firstLineChars="250"/>
        <w:rPr>
          <w:rFonts w:ascii="宋体"/>
          <w:b/>
          <w:color w:val="auto"/>
          <w:sz w:val="21"/>
          <w:szCs w:val="21"/>
        </w:rPr>
      </w:pPr>
      <w:r>
        <w:rPr>
          <w:rFonts w:hint="eastAsia" w:ascii="宋体"/>
          <w:b/>
          <w:color w:val="auto"/>
          <w:sz w:val="21"/>
          <w:szCs w:val="21"/>
        </w:rPr>
        <w:t>3. 投标报价总价得分（100分）：</w:t>
      </w:r>
    </w:p>
    <w:p>
      <w:pPr>
        <w:spacing w:line="360" w:lineRule="auto"/>
        <w:rPr>
          <w:rFonts w:hint="eastAsia" w:ascii="宋体"/>
          <w:b/>
          <w:bCs/>
          <w:color w:val="auto"/>
          <w:sz w:val="21"/>
          <w:szCs w:val="21"/>
        </w:rPr>
      </w:pPr>
      <w:r>
        <w:rPr>
          <w:rFonts w:hint="eastAsia" w:ascii="宋体"/>
          <w:b/>
          <w:bCs/>
          <w:color w:val="auto"/>
          <w:sz w:val="21"/>
          <w:szCs w:val="21"/>
          <w:lang w:eastAsia="zh-CN"/>
        </w:rPr>
        <w:t>（</w:t>
      </w:r>
      <w:r>
        <w:rPr>
          <w:rFonts w:hint="eastAsia" w:ascii="宋体"/>
          <w:b/>
          <w:bCs/>
          <w:color w:val="auto"/>
          <w:sz w:val="21"/>
          <w:szCs w:val="21"/>
          <w:lang w:val="en-US" w:eastAsia="zh-CN"/>
        </w:rPr>
        <w:t>1</w:t>
      </w:r>
      <w:r>
        <w:rPr>
          <w:rFonts w:hint="eastAsia" w:ascii="宋体"/>
          <w:b/>
          <w:bCs/>
          <w:color w:val="auto"/>
          <w:sz w:val="21"/>
          <w:szCs w:val="21"/>
          <w:lang w:eastAsia="zh-CN"/>
        </w:rPr>
        <w:t>）</w:t>
      </w:r>
      <w:r>
        <w:rPr>
          <w:rFonts w:hint="eastAsia" w:ascii="宋体"/>
          <w:b/>
          <w:bCs/>
          <w:color w:val="auto"/>
          <w:sz w:val="21"/>
          <w:szCs w:val="21"/>
        </w:rPr>
        <w:t>单因素评标法一：</w:t>
      </w:r>
    </w:p>
    <w:p>
      <w:pPr>
        <w:spacing w:line="360" w:lineRule="auto"/>
        <w:ind w:firstLine="420" w:firstLineChars="200"/>
        <w:rPr>
          <w:rFonts w:hint="eastAsia" w:ascii="宋体"/>
          <w:b/>
          <w:color w:val="auto"/>
          <w:sz w:val="21"/>
          <w:szCs w:val="21"/>
        </w:rPr>
      </w:pPr>
      <w:r>
        <w:rPr>
          <w:rFonts w:hint="eastAsia" w:ascii="宋体"/>
          <w:color w:val="auto"/>
          <w:sz w:val="21"/>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值在清标后由承包人推选的代表随机抽取确定，范围为</w:t>
      </w:r>
      <w:r>
        <w:rPr>
          <w:rFonts w:hint="eastAsia" w:ascii="宋体"/>
          <w:b/>
          <w:color w:val="auto"/>
          <w:sz w:val="21"/>
          <w:szCs w:val="21"/>
        </w:rPr>
        <w:t>95%、96%、97%、98%</w:t>
      </w:r>
      <w:r>
        <w:rPr>
          <w:rFonts w:hint="eastAsia" w:ascii="宋体"/>
          <w:color w:val="auto"/>
          <w:sz w:val="21"/>
          <w:szCs w:val="21"/>
        </w:rPr>
        <w:t>。等于评标基准价得最高分（100分），并以此为基准确定其他承包人的价格得分：投标价格高于该基准价的，每高1%扣 0.9分；投标价格低于该基准价的，每低1%扣0.6分。</w:t>
      </w:r>
      <w:r>
        <w:rPr>
          <w:rFonts w:hint="eastAsia" w:ascii="宋体"/>
          <w:b/>
          <w:color w:val="auto"/>
          <w:sz w:val="21"/>
          <w:szCs w:val="21"/>
        </w:rPr>
        <w:t>[中间用插入法，计算过程及结果保留至小数点后第二位（小数点后第三位四舍五入）]</w:t>
      </w:r>
    </w:p>
    <w:p>
      <w:pPr>
        <w:keepNext w:val="0"/>
        <w:keepLines w:val="0"/>
        <w:pageBreakBefore w:val="0"/>
        <w:widowControl/>
        <w:kinsoku/>
        <w:wordWrap/>
        <w:overflowPunct/>
        <w:topLinePunct w:val="0"/>
        <w:autoSpaceDE/>
        <w:autoSpaceDN/>
        <w:bidi w:val="0"/>
        <w:spacing w:line="400" w:lineRule="exact"/>
        <w:textAlignment w:val="auto"/>
        <w:rPr>
          <w:rFonts w:hint="eastAsia" w:ascii="宋体"/>
          <w:b/>
          <w:bCs/>
          <w:color w:val="000000"/>
          <w:sz w:val="21"/>
          <w:szCs w:val="21"/>
        </w:rPr>
      </w:pPr>
      <w:r>
        <w:rPr>
          <w:rFonts w:hint="eastAsia" w:ascii="宋体"/>
          <w:b/>
          <w:bCs/>
          <w:color w:val="000000"/>
          <w:sz w:val="21"/>
          <w:szCs w:val="21"/>
          <w:lang w:eastAsia="zh-CN"/>
        </w:rPr>
        <w:t>（</w:t>
      </w:r>
      <w:r>
        <w:rPr>
          <w:rFonts w:hint="eastAsia" w:ascii="宋体"/>
          <w:b/>
          <w:bCs/>
          <w:color w:val="000000"/>
          <w:sz w:val="21"/>
          <w:szCs w:val="21"/>
          <w:lang w:val="en-US" w:eastAsia="zh-CN"/>
        </w:rPr>
        <w:t>2</w:t>
      </w:r>
      <w:r>
        <w:rPr>
          <w:rFonts w:hint="eastAsia" w:ascii="宋体"/>
          <w:b/>
          <w:bCs/>
          <w:color w:val="000000"/>
          <w:sz w:val="21"/>
          <w:szCs w:val="21"/>
          <w:lang w:eastAsia="zh-CN"/>
        </w:rPr>
        <w:t>）</w:t>
      </w:r>
      <w:r>
        <w:rPr>
          <w:rFonts w:hint="eastAsia" w:ascii="宋体"/>
          <w:b/>
          <w:bCs/>
          <w:color w:val="000000"/>
          <w:sz w:val="21"/>
          <w:szCs w:val="21"/>
        </w:rPr>
        <w:t>单因素评标法</w:t>
      </w:r>
      <w:r>
        <w:rPr>
          <w:rFonts w:hint="eastAsia" w:ascii="宋体"/>
          <w:b/>
          <w:bCs/>
          <w:color w:val="000000"/>
          <w:sz w:val="21"/>
          <w:szCs w:val="21"/>
          <w:lang w:eastAsia="zh-CN"/>
        </w:rPr>
        <w:t>二</w:t>
      </w:r>
      <w:r>
        <w:rPr>
          <w:rFonts w:hint="eastAsia" w:ascii="宋体"/>
          <w:b/>
          <w:bCs/>
          <w:color w:val="000000"/>
          <w:sz w:val="21"/>
          <w:szCs w:val="21"/>
        </w:rPr>
        <w:t>：</w:t>
      </w:r>
    </w:p>
    <w:p>
      <w:pPr>
        <w:keepNext w:val="0"/>
        <w:keepLines w:val="0"/>
        <w:pageBreakBefore w:val="0"/>
        <w:widowControl/>
        <w:kinsoku/>
        <w:wordWrap/>
        <w:overflowPunct/>
        <w:topLinePunct w:val="0"/>
        <w:autoSpaceDE/>
        <w:autoSpaceDN/>
        <w:bidi w:val="0"/>
        <w:spacing w:line="400" w:lineRule="exact"/>
        <w:ind w:firstLine="480"/>
        <w:textAlignment w:val="auto"/>
        <w:rPr>
          <w:rFonts w:ascii="宋体"/>
          <w:b/>
          <w:bCs/>
          <w:color w:val="000000"/>
          <w:sz w:val="21"/>
          <w:szCs w:val="21"/>
        </w:rPr>
      </w:pPr>
      <w:r>
        <w:rPr>
          <w:rFonts w:hint="eastAsia" w:ascii="宋体"/>
          <w:color w:val="000000"/>
          <w:sz w:val="21"/>
          <w:szCs w:val="21"/>
        </w:rPr>
        <w:t>以有效投标文件（有效投标文件是指初步评审合格的投标文件）的评标价（评标价是指经澄清、补正和修正算术计算错误的投标报价）算术平均值为A（当有效投标文件≥7家时，去掉最高和最低20%（四舍五入取整）后进行平均；当有效投标文件4—6 家时，剔除最高报价（最高报价相同的均剔除）后进行算术平均；当有效投标文件＜4 家时，则次低报价作为投标平均价A）</w:t>
      </w:r>
      <w:r>
        <w:rPr>
          <w:rFonts w:hint="eastAsia" w:ascii="宋体"/>
          <w:color w:val="000000"/>
          <w:sz w:val="21"/>
          <w:szCs w:val="21"/>
          <w:lang w:eastAsia="zh-CN"/>
        </w:rPr>
        <w:t>，招标控制价为</w:t>
      </w:r>
      <w:r>
        <w:rPr>
          <w:rFonts w:hint="eastAsia" w:ascii="宋体"/>
          <w:color w:val="000000"/>
          <w:sz w:val="21"/>
          <w:szCs w:val="21"/>
          <w:lang w:val="en-US" w:eastAsia="zh-CN"/>
        </w:rPr>
        <w:t>B,则：</w:t>
      </w:r>
      <w:r>
        <w:rPr>
          <w:rFonts w:hint="eastAsia" w:ascii="宋体"/>
          <w:color w:val="000000"/>
          <w:sz w:val="21"/>
          <w:szCs w:val="21"/>
        </w:rPr>
        <w:t>评标基准价=A×K</w:t>
      </w:r>
      <w:r>
        <w:rPr>
          <w:rFonts w:hint="eastAsia" w:ascii="宋体"/>
          <w:color w:val="000000"/>
          <w:sz w:val="21"/>
          <w:szCs w:val="21"/>
          <w:lang w:val="en-US" w:eastAsia="zh-CN"/>
        </w:rPr>
        <w:t>1</w:t>
      </w:r>
      <w:r>
        <w:rPr>
          <w:rFonts w:hint="eastAsia" w:ascii="宋体"/>
          <w:color w:val="000000"/>
          <w:sz w:val="21"/>
          <w:szCs w:val="21"/>
        </w:rPr>
        <w:t>×</w:t>
      </w:r>
      <w:r>
        <w:rPr>
          <w:rFonts w:hint="eastAsia" w:ascii="宋体"/>
          <w:color w:val="000000"/>
          <w:sz w:val="21"/>
          <w:szCs w:val="21"/>
          <w:lang w:val="en-US" w:eastAsia="zh-CN"/>
        </w:rPr>
        <w:t>Q1+B</w:t>
      </w:r>
      <w:r>
        <w:rPr>
          <w:rFonts w:hint="eastAsia" w:ascii="宋体"/>
          <w:color w:val="000000"/>
          <w:sz w:val="21"/>
          <w:szCs w:val="21"/>
        </w:rPr>
        <w:t>×</w:t>
      </w:r>
      <w:r>
        <w:rPr>
          <w:rFonts w:hint="eastAsia" w:ascii="宋体"/>
          <w:color w:val="000000"/>
          <w:sz w:val="21"/>
          <w:szCs w:val="21"/>
          <w:lang w:val="en-US" w:eastAsia="zh-CN"/>
        </w:rPr>
        <w:t>K2</w:t>
      </w:r>
      <w:r>
        <w:rPr>
          <w:rFonts w:hint="eastAsia" w:ascii="宋体"/>
          <w:color w:val="000000"/>
          <w:sz w:val="21"/>
          <w:szCs w:val="21"/>
        </w:rPr>
        <w:t>×</w:t>
      </w:r>
      <w:r>
        <w:rPr>
          <w:rFonts w:hint="eastAsia" w:ascii="宋体"/>
          <w:color w:val="000000"/>
          <w:sz w:val="21"/>
          <w:szCs w:val="21"/>
          <w:lang w:val="en-US" w:eastAsia="zh-CN"/>
        </w:rPr>
        <w:t>Q2</w:t>
      </w:r>
      <w:r>
        <w:rPr>
          <w:rFonts w:hint="eastAsia" w:ascii="宋体"/>
          <w:color w:val="000000"/>
          <w:sz w:val="21"/>
          <w:szCs w:val="21"/>
        </w:rPr>
        <w:t>，</w:t>
      </w:r>
      <w:r>
        <w:rPr>
          <w:rFonts w:hint="eastAsia" w:ascii="宋体"/>
          <w:color w:val="000000"/>
          <w:sz w:val="21"/>
          <w:szCs w:val="21"/>
          <w:lang w:val="en-US" w:eastAsia="zh-CN"/>
        </w:rPr>
        <w:t>Q2=1-Q1,（Q1取值范围为</w:t>
      </w:r>
      <w:r>
        <w:rPr>
          <w:rFonts w:hint="eastAsia" w:ascii="宋体"/>
          <w:b/>
          <w:bCs/>
          <w:color w:val="000000"/>
          <w:sz w:val="21"/>
          <w:szCs w:val="21"/>
          <w:lang w:val="en-US" w:eastAsia="zh-CN"/>
        </w:rPr>
        <w:t>65%、70%、75%、80%、85%</w:t>
      </w:r>
      <w:r>
        <w:rPr>
          <w:rFonts w:hint="eastAsia" w:ascii="宋体"/>
          <w:color w:val="000000"/>
          <w:sz w:val="21"/>
          <w:szCs w:val="21"/>
          <w:lang w:val="en-US" w:eastAsia="zh-CN"/>
        </w:rPr>
        <w:t>；K1的取值范围为</w:t>
      </w:r>
      <w:r>
        <w:rPr>
          <w:rFonts w:hint="eastAsia" w:ascii="宋体"/>
          <w:b/>
          <w:bCs/>
          <w:color w:val="000000"/>
          <w:sz w:val="21"/>
          <w:szCs w:val="21"/>
          <w:lang w:val="en-US" w:eastAsia="zh-CN"/>
        </w:rPr>
        <w:t>95%、96%、97%、98%</w:t>
      </w:r>
      <w:r>
        <w:rPr>
          <w:rFonts w:hint="eastAsia" w:ascii="宋体"/>
          <w:color w:val="000000"/>
          <w:sz w:val="21"/>
          <w:szCs w:val="21"/>
          <w:lang w:val="en-US" w:eastAsia="zh-CN"/>
        </w:rPr>
        <w:t>；Q1、</w:t>
      </w:r>
      <w:r>
        <w:rPr>
          <w:rFonts w:hint="eastAsia" w:ascii="宋体"/>
          <w:color w:val="000000"/>
          <w:sz w:val="21"/>
          <w:szCs w:val="21"/>
        </w:rPr>
        <w:t>K</w:t>
      </w:r>
      <w:r>
        <w:rPr>
          <w:rFonts w:hint="eastAsia" w:ascii="宋体"/>
          <w:color w:val="000000"/>
          <w:sz w:val="21"/>
          <w:szCs w:val="21"/>
          <w:lang w:val="en-US" w:eastAsia="zh-CN"/>
        </w:rPr>
        <w:t>1</w:t>
      </w:r>
      <w:r>
        <w:rPr>
          <w:rFonts w:hint="eastAsia" w:ascii="宋体"/>
          <w:color w:val="000000"/>
          <w:sz w:val="21"/>
          <w:szCs w:val="21"/>
        </w:rPr>
        <w:t xml:space="preserve"> 值在清标后由投标人推选的代表随机抽取确定</w:t>
      </w:r>
      <w:r>
        <w:rPr>
          <w:rFonts w:hint="eastAsia" w:ascii="宋体"/>
          <w:color w:val="000000"/>
          <w:sz w:val="21"/>
          <w:szCs w:val="21"/>
          <w:highlight w:val="none"/>
        </w:rPr>
        <w:t>。</w:t>
      </w:r>
      <w:r>
        <w:rPr>
          <w:rFonts w:hint="eastAsia" w:ascii="宋体"/>
          <w:color w:val="000000"/>
          <w:sz w:val="21"/>
          <w:szCs w:val="21"/>
          <w:highlight w:val="none"/>
          <w:lang w:val="en-US" w:eastAsia="zh-CN"/>
        </w:rPr>
        <w:t>K2的取值范围为</w:t>
      </w:r>
      <w:r>
        <w:rPr>
          <w:rFonts w:hint="eastAsia" w:ascii="宋体"/>
          <w:b/>
          <w:bCs/>
          <w:color w:val="000000"/>
          <w:sz w:val="21"/>
          <w:szCs w:val="21"/>
          <w:highlight w:val="none"/>
          <w:lang w:val="en-US" w:eastAsia="zh-CN"/>
        </w:rPr>
        <w:t>100%</w:t>
      </w:r>
      <w:r>
        <w:rPr>
          <w:rFonts w:hint="eastAsia" w:ascii="宋体"/>
          <w:color w:val="000000"/>
          <w:sz w:val="21"/>
          <w:szCs w:val="21"/>
          <w:highlight w:val="none"/>
          <w:lang w:val="en-US" w:eastAsia="zh-CN"/>
        </w:rPr>
        <w:t>。</w:t>
      </w:r>
      <w:r>
        <w:rPr>
          <w:rFonts w:hint="eastAsia" w:ascii="宋体"/>
          <w:color w:val="000000"/>
          <w:sz w:val="21"/>
          <w:szCs w:val="21"/>
          <w:highlight w:val="none"/>
        </w:rPr>
        <w:t>等</w:t>
      </w:r>
      <w:r>
        <w:rPr>
          <w:rFonts w:hint="eastAsia" w:ascii="宋体"/>
          <w:color w:val="000000"/>
          <w:sz w:val="21"/>
          <w:szCs w:val="21"/>
        </w:rPr>
        <w:t>于评标基准价得最高分（</w:t>
      </w:r>
      <w:r>
        <w:rPr>
          <w:rFonts w:hint="eastAsia" w:ascii="宋体"/>
          <w:color w:val="000000"/>
          <w:sz w:val="21"/>
          <w:szCs w:val="21"/>
          <w:lang w:val="en-US" w:eastAsia="zh-CN"/>
        </w:rPr>
        <w:t>100</w:t>
      </w:r>
      <w:r>
        <w:rPr>
          <w:rFonts w:hint="eastAsia" w:ascii="宋体"/>
          <w:color w:val="000000"/>
          <w:sz w:val="21"/>
          <w:szCs w:val="21"/>
        </w:rPr>
        <w:t>分）</w:t>
      </w:r>
      <w:r>
        <w:rPr>
          <w:rFonts w:hint="eastAsia" w:ascii="宋体"/>
          <w:color w:val="000000"/>
          <w:sz w:val="21"/>
          <w:szCs w:val="21"/>
          <w:lang w:val="en-US" w:eastAsia="zh-CN"/>
        </w:rPr>
        <w:t>）</w:t>
      </w:r>
      <w:r>
        <w:rPr>
          <w:rFonts w:hint="eastAsia" w:ascii="宋体"/>
          <w:color w:val="000000"/>
          <w:sz w:val="21"/>
          <w:szCs w:val="21"/>
        </w:rPr>
        <w:t>，并以此为基准确定其他投标人的价格得分：投标价格高于该基准价的，每高1%扣0.9 分；投标价格低于该基准价的，每低1%扣0.6 分。</w:t>
      </w:r>
      <w:r>
        <w:rPr>
          <w:rFonts w:hint="eastAsia" w:ascii="宋体"/>
          <w:b/>
          <w:bCs/>
          <w:color w:val="000000"/>
          <w:sz w:val="21"/>
          <w:szCs w:val="21"/>
        </w:rPr>
        <w:t>[中间用插入法，计算过程及结果保留至小数点后第二位（小数点后第三位四舍五入）]。</w:t>
      </w:r>
    </w:p>
    <w:p>
      <w:pPr>
        <w:keepNext/>
        <w:keepLines/>
        <w:pageBreakBefore w:val="0"/>
        <w:widowControl w:val="0"/>
        <w:kinsoku/>
        <w:wordWrap/>
        <w:overflowPunct/>
        <w:topLinePunct w:val="0"/>
        <w:autoSpaceDE/>
        <w:autoSpaceDN/>
        <w:bidi w:val="0"/>
        <w:adjustRightInd/>
        <w:snapToGrid/>
        <w:spacing w:before="137" w:beforeLines="50"/>
        <w:ind w:left="0" w:leftChars="0" w:firstLine="422" w:firstLineChars="200"/>
        <w:textAlignment w:val="auto"/>
        <w:outlineLvl w:val="9"/>
        <w:rPr>
          <w:sz w:val="21"/>
          <w:szCs w:val="21"/>
        </w:rPr>
      </w:pPr>
      <w:r>
        <w:rPr>
          <w:rFonts w:hint="eastAsia" w:ascii="宋体" w:hAnsiTheme="minorHAnsi" w:eastAsiaTheme="minorEastAsia" w:cstheme="minorBidi"/>
          <w:b/>
          <w:bCs/>
          <w:snapToGrid/>
          <w:color w:val="000000"/>
          <w:kern w:val="2"/>
          <w:sz w:val="21"/>
          <w:szCs w:val="21"/>
          <w:lang w:val="en-US" w:eastAsia="zh-CN" w:bidi="ar-SA"/>
        </w:rPr>
        <w:t>以上两种评标办法的选择由招标人在清标后随机抽取。</w:t>
      </w:r>
    </w:p>
    <w:p>
      <w:pPr>
        <w:pageBreakBefore w:val="0"/>
        <w:widowControl w:val="0"/>
        <w:kinsoku/>
        <w:wordWrap/>
        <w:overflowPunct/>
        <w:topLinePunct w:val="0"/>
        <w:autoSpaceDE/>
        <w:autoSpaceDN/>
        <w:bidi w:val="0"/>
        <w:adjustRightInd/>
        <w:snapToGrid/>
        <w:spacing w:before="137" w:beforeLines="50" w:line="360" w:lineRule="auto"/>
        <w:textAlignment w:val="auto"/>
        <w:rPr>
          <w:rFonts w:ascii="宋体"/>
          <w:b/>
          <w:bCs/>
          <w:color w:val="auto"/>
          <w:sz w:val="21"/>
          <w:szCs w:val="21"/>
        </w:rPr>
      </w:pPr>
      <w:r>
        <w:rPr>
          <w:rFonts w:hint="eastAsia" w:ascii="宋体"/>
          <w:b/>
          <w:bCs/>
          <w:color w:val="auto"/>
          <w:sz w:val="21"/>
          <w:szCs w:val="21"/>
        </w:rPr>
        <w:t>三、</w:t>
      </w:r>
      <w:r>
        <w:rPr>
          <w:rFonts w:ascii="宋体"/>
          <w:b/>
          <w:bCs/>
          <w:color w:val="auto"/>
          <w:sz w:val="21"/>
          <w:szCs w:val="21"/>
        </w:rPr>
        <w:t xml:space="preserve">定标 </w:t>
      </w:r>
    </w:p>
    <w:p>
      <w:pPr>
        <w:autoSpaceDE w:val="0"/>
        <w:autoSpaceDN w:val="0"/>
        <w:adjustRightInd w:val="0"/>
        <w:spacing w:line="360" w:lineRule="auto"/>
        <w:ind w:firstLine="315" w:firstLineChars="150"/>
        <w:rPr>
          <w:rFonts w:ascii="宋体"/>
          <w:color w:val="auto"/>
          <w:sz w:val="21"/>
          <w:szCs w:val="21"/>
        </w:rPr>
      </w:pPr>
      <w:r>
        <w:rPr>
          <w:rFonts w:ascii="宋体"/>
          <w:color w:val="auto"/>
          <w:sz w:val="21"/>
          <w:szCs w:val="21"/>
        </w:rPr>
        <w:t xml:space="preserve">（1）各投标单位最终得分=投标报价总价得分； </w:t>
      </w:r>
    </w:p>
    <w:p>
      <w:pPr>
        <w:autoSpaceDE w:val="0"/>
        <w:autoSpaceDN w:val="0"/>
        <w:adjustRightInd w:val="0"/>
        <w:spacing w:line="360" w:lineRule="auto"/>
        <w:ind w:firstLine="315" w:firstLineChars="150"/>
        <w:rPr>
          <w:rFonts w:ascii="宋体"/>
          <w:color w:val="auto"/>
          <w:sz w:val="21"/>
          <w:szCs w:val="21"/>
        </w:rPr>
      </w:pPr>
      <w:r>
        <w:rPr>
          <w:rFonts w:ascii="宋体"/>
          <w:color w:val="auto"/>
          <w:sz w:val="21"/>
          <w:szCs w:val="21"/>
        </w:rPr>
        <w:t xml:space="preserve">（2）在所有有效投标文件中得分最高的投标单位为第一中标候选人，其他依次为第二、三中标候选人。 </w:t>
      </w:r>
    </w:p>
    <w:p>
      <w:pPr>
        <w:tabs>
          <w:tab w:val="left" w:pos="720"/>
        </w:tabs>
        <w:spacing w:line="360" w:lineRule="auto"/>
        <w:ind w:left="-90" w:leftChars="-45" w:firstLine="420" w:firstLineChars="200"/>
        <w:rPr>
          <w:rFonts w:ascii="宋体"/>
          <w:b/>
          <w:bCs/>
          <w:color w:val="auto"/>
          <w:sz w:val="21"/>
          <w:szCs w:val="21"/>
        </w:rPr>
      </w:pPr>
      <w:r>
        <w:rPr>
          <w:rFonts w:ascii="宋体"/>
          <w:color w:val="auto"/>
          <w:sz w:val="21"/>
          <w:szCs w:val="21"/>
        </w:rPr>
        <w:t>（3）如有两家或两家以上投标单位得分相同且为最高分，则确定投标报价低的单位为第一中标候选人</w:t>
      </w:r>
      <w:r>
        <w:rPr>
          <w:rFonts w:hint="eastAsia" w:ascii="宋体"/>
          <w:color w:val="auto"/>
          <w:sz w:val="21"/>
          <w:szCs w:val="21"/>
        </w:rPr>
        <w:t>，若报价也相同，则按照送达标书签到的顺序抽签确定第一中标候选人</w:t>
      </w:r>
      <w:r>
        <w:rPr>
          <w:rFonts w:ascii="宋体"/>
          <w:color w:val="auto"/>
          <w:sz w:val="21"/>
          <w:szCs w:val="21"/>
        </w:rPr>
        <w:t>。</w:t>
      </w:r>
    </w:p>
    <w:p>
      <w:pPr>
        <w:spacing w:line="360" w:lineRule="auto"/>
        <w:rPr>
          <w:rFonts w:ascii="宋体"/>
          <w:b/>
          <w:bCs/>
          <w:color w:val="auto"/>
          <w:sz w:val="21"/>
          <w:szCs w:val="21"/>
        </w:rPr>
      </w:pPr>
      <w:r>
        <w:rPr>
          <w:rFonts w:hint="eastAsia" w:ascii="宋体"/>
          <w:b/>
          <w:bCs/>
          <w:color w:val="auto"/>
          <w:sz w:val="21"/>
          <w:szCs w:val="21"/>
        </w:rPr>
        <w:t>注：</w:t>
      </w:r>
      <w:r>
        <w:rPr>
          <w:rFonts w:ascii="宋体"/>
          <w:b/>
          <w:bCs/>
          <w:color w:val="auto"/>
          <w:sz w:val="21"/>
          <w:szCs w:val="21"/>
        </w:rPr>
        <w:t>开标、评标、定标流程</w:t>
      </w:r>
    </w:p>
    <w:p>
      <w:pPr>
        <w:spacing w:line="360" w:lineRule="auto"/>
        <w:rPr>
          <w:rFonts w:ascii="宋体"/>
          <w:b/>
          <w:color w:val="auto"/>
          <w:sz w:val="21"/>
          <w:szCs w:val="21"/>
        </w:rPr>
      </w:pPr>
      <w:r>
        <w:rPr>
          <w:rFonts w:hint="eastAsia" w:ascii="宋体"/>
          <w:b/>
          <w:bCs/>
          <w:color w:val="auto"/>
          <w:sz w:val="21"/>
          <w:szCs w:val="21"/>
        </w:rPr>
        <w:t xml:space="preserve">   </w:t>
      </w:r>
      <w:r>
        <w:rPr>
          <w:rFonts w:hint="eastAsia" w:ascii="宋体"/>
          <w:b/>
          <w:bCs/>
          <w:color w:val="auto"/>
          <w:sz w:val="21"/>
          <w:szCs w:val="21"/>
          <w:lang w:val="en-US" w:eastAsia="zh-CN"/>
        </w:rPr>
        <w:t xml:space="preserve"> </w:t>
      </w:r>
      <w:r>
        <w:rPr>
          <w:rFonts w:hint="eastAsia" w:ascii="宋体"/>
          <w:b w:val="0"/>
          <w:bCs w:val="0"/>
          <w:color w:val="auto"/>
          <w:sz w:val="21"/>
          <w:szCs w:val="21"/>
        </w:rPr>
        <w:t>投标人员</w:t>
      </w:r>
      <w:r>
        <w:rPr>
          <w:rFonts w:ascii="宋体"/>
          <w:color w:val="auto"/>
          <w:sz w:val="21"/>
          <w:szCs w:val="21"/>
        </w:rPr>
        <w:t>身份核验--投标文件密封检查--投标文件唱标--资格审查、清标--评分办法及相应系数抽取--定标</w:t>
      </w:r>
      <w:r>
        <w:rPr>
          <w:rFonts w:hint="eastAsia" w:ascii="宋体"/>
          <w:color w:val="auto"/>
          <w:sz w:val="21"/>
          <w:szCs w:val="21"/>
        </w:rPr>
        <w:t>。</w:t>
      </w:r>
    </w:p>
    <w:p>
      <w:pPr>
        <w:pStyle w:val="22"/>
        <w:spacing w:line="360" w:lineRule="auto"/>
        <w:rPr>
          <w:rFonts w:cs="宋体"/>
          <w:color w:val="auto"/>
          <w:sz w:val="21"/>
          <w:szCs w:val="21"/>
        </w:rPr>
      </w:pPr>
      <w:r>
        <w:rPr>
          <w:b/>
          <w:color w:val="auto"/>
          <w:sz w:val="21"/>
          <w:szCs w:val="21"/>
        </w:rPr>
        <w:t>提醒：</w:t>
      </w:r>
    </w:p>
    <w:p>
      <w:pPr>
        <w:spacing w:line="360" w:lineRule="auto"/>
        <w:ind w:firstLine="422" w:firstLineChars="200"/>
        <w:rPr>
          <w:rFonts w:ascii="宋体"/>
          <w:b/>
          <w:color w:val="auto"/>
          <w:sz w:val="21"/>
          <w:szCs w:val="21"/>
        </w:rPr>
      </w:pPr>
      <w:r>
        <w:rPr>
          <w:rFonts w:hint="eastAsia" w:ascii="宋体"/>
          <w:b/>
          <w:color w:val="auto"/>
          <w:sz w:val="21"/>
          <w:szCs w:val="21"/>
        </w:rPr>
        <w:t>1、</w:t>
      </w:r>
      <w:r>
        <w:rPr>
          <w:rFonts w:ascii="宋体"/>
          <w:b/>
          <w:color w:val="auto"/>
          <w:sz w:val="21"/>
          <w:szCs w:val="21"/>
        </w:rPr>
        <w:t xml:space="preserve">凡涉及投标单位无故离开开标会议室导致其未参加评分办法及相应系数抽取此类质疑等一概不予受理。 </w:t>
      </w:r>
    </w:p>
    <w:p>
      <w:pPr>
        <w:spacing w:line="360" w:lineRule="auto"/>
        <w:ind w:firstLine="422" w:firstLineChars="200"/>
        <w:rPr>
          <w:rFonts w:ascii="宋体"/>
          <w:b/>
          <w:color w:val="auto"/>
          <w:sz w:val="21"/>
          <w:szCs w:val="21"/>
        </w:rPr>
      </w:pPr>
      <w:r>
        <w:rPr>
          <w:rFonts w:hint="eastAsia" w:ascii="宋体"/>
          <w:b/>
          <w:color w:val="auto"/>
          <w:sz w:val="21"/>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color w:val="auto"/>
          <w:sz w:val="21"/>
          <w:szCs w:val="21"/>
        </w:rPr>
        <w:t>。</w:t>
      </w:r>
      <w:r>
        <w:rPr>
          <w:rFonts w:hint="eastAsia" w:ascii="宋体"/>
          <w:b/>
          <w:color w:val="auto"/>
          <w:sz w:val="21"/>
          <w:szCs w:val="21"/>
        </w:rPr>
        <w:t>进入评标入围环节的承包人全部进入后续评标程序。</w:t>
      </w:r>
    </w:p>
    <w:p>
      <w:pPr>
        <w:spacing w:line="360" w:lineRule="auto"/>
        <w:ind w:firstLine="422" w:firstLineChars="200"/>
        <w:rPr>
          <w:color w:val="auto"/>
          <w:sz w:val="21"/>
          <w:szCs w:val="21"/>
        </w:rPr>
      </w:pPr>
      <w:r>
        <w:rPr>
          <w:rFonts w:hint="eastAsia" w:ascii="宋体"/>
          <w:b/>
          <w:color w:val="auto"/>
          <w:sz w:val="21"/>
          <w:szCs w:val="21"/>
        </w:rPr>
        <w:t>3、评标结束后，无论是否出现招投标当事人异议、投诉以及评委评审和计算错误情形，评标基准价均不重新计算。</w:t>
      </w:r>
    </w:p>
    <w:p>
      <w:pPr>
        <w:spacing w:line="360" w:lineRule="auto"/>
        <w:ind w:firstLine="420" w:firstLineChars="200"/>
        <w:rPr>
          <w:color w:val="auto"/>
          <w:sz w:val="21"/>
          <w:szCs w:val="21"/>
        </w:rPr>
      </w:pPr>
    </w:p>
    <w:p>
      <w:pPr>
        <w:pStyle w:val="4"/>
        <w:rPr>
          <w:rFonts w:hint="eastAsia"/>
          <w:sz w:val="21"/>
          <w:szCs w:val="21"/>
        </w:rPr>
      </w:pPr>
    </w:p>
    <w:sectPr>
      <w:footerReference r:id="rId8" w:type="first"/>
      <w:footerReference r:id="rId7" w:type="default"/>
      <w:pgSz w:w="11907" w:h="16840"/>
      <w:pgMar w:top="1440" w:right="1803" w:bottom="1440" w:left="1803" w:header="567" w:footer="567" w:gutter="0"/>
      <w:cols w:space="720" w:num="1"/>
      <w:titlePg/>
      <w:docGrid w:linePitch="27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19"/>
      </w:rPr>
    </w:pPr>
    <w:r>
      <w:fldChar w:fldCharType="begin"/>
    </w:r>
    <w:r>
      <w:rPr>
        <w:rStyle w:val="19"/>
      </w:rPr>
      <w:instrText xml:space="preserve">PAGE  </w:instrText>
    </w:r>
    <w:r>
      <w:fldChar w:fldCharType="end"/>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rot="300000">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rotation:327680f;z-index:251659264;mso-width-relative:page;mso-height-relative:page;" filled="f" stroked="f" coordsize="21600,21600" o:gfxdata="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4Bzis0gAAAAUBAAAPAAAAAAAAAAEAIAAAACIAAABkcnMv&#10;ZG93bnJldi54bWxQSwECFAAUAAAACACHTuJA+C7fyNABAACmAwAADgAAAAAAAAABACAAAAAhAQAA&#10;ZHJzL2Uyb0RvYy54bWxQSwUGAAAAAAYABgBZAQAAYwU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31</w:t>
                    </w:r>
                    <w:r>
                      <w:rPr>
                        <w:rFonts w:hint="eastAsia"/>
                        <w:sz w:val="18"/>
                      </w:rPr>
                      <w:fldChar w:fldCharType="end"/>
                    </w:r>
                  </w:p>
                </w:txbxContent>
              </v:textbox>
            </v:shape>
          </w:pict>
        </mc:Fallback>
      </mc:AlternateContent>
    </w:r>
    <w:r>
      <w:rPr>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left" w:pos="6090"/>
        <w:tab w:val="clear" w:pos="4153"/>
      </w:tabs>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7094E1"/>
    <w:multiLevelType w:val="singleLevel"/>
    <w:tmpl w:val="A97094E1"/>
    <w:lvl w:ilvl="0" w:tentative="0">
      <w:start w:val="9"/>
      <w:numFmt w:val="decimal"/>
      <w:suff w:val="nothing"/>
      <w:lvlText w:val="（%1）"/>
      <w:lvlJc w:val="left"/>
      <w:pPr>
        <w:ind w:left="315" w:firstLine="0"/>
      </w:pPr>
    </w:lvl>
  </w:abstractNum>
  <w:abstractNum w:abstractNumId="1">
    <w:nsid w:val="EFE0CBE0"/>
    <w:multiLevelType w:val="singleLevel"/>
    <w:tmpl w:val="EFE0CBE0"/>
    <w:lvl w:ilvl="0" w:tentative="0">
      <w:start w:val="1"/>
      <w:numFmt w:val="decimal"/>
      <w:suff w:val="nothing"/>
      <w:lvlText w:val="%1）"/>
      <w:lvlJc w:val="left"/>
    </w:lvl>
  </w:abstractNum>
  <w:abstractNum w:abstractNumId="2">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3">
    <w:nsid w:val="10375320"/>
    <w:multiLevelType w:val="multilevel"/>
    <w:tmpl w:val="10375320"/>
    <w:lvl w:ilvl="0" w:tentative="0">
      <w:start w:val="1"/>
      <w:numFmt w:val="japaneseCounting"/>
      <w:lvlText w:val="%1、"/>
      <w:lvlJc w:val="left"/>
      <w:pPr>
        <w:tabs>
          <w:tab w:val="left" w:pos="720"/>
        </w:tabs>
        <w:ind w:left="720" w:hanging="720"/>
      </w:pPr>
      <w:rPr>
        <w:rFonts w:hint="default"/>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1F7E6838"/>
    <w:multiLevelType w:val="singleLevel"/>
    <w:tmpl w:val="1F7E6838"/>
    <w:lvl w:ilvl="0" w:tentative="0">
      <w:start w:val="1"/>
      <w:numFmt w:val="decimal"/>
      <w:suff w:val="nothing"/>
      <w:lvlText w:val="%1、"/>
      <w:lvlJc w:val="left"/>
    </w:lvl>
  </w:abstractNum>
  <w:abstractNum w:abstractNumId="5">
    <w:nsid w:val="1F7F450F"/>
    <w:multiLevelType w:val="singleLevel"/>
    <w:tmpl w:val="1F7F450F"/>
    <w:lvl w:ilvl="0" w:tentative="0">
      <w:start w:val="19"/>
      <w:numFmt w:val="decimal"/>
      <w:lvlText w:val="%1."/>
      <w:lvlJc w:val="left"/>
      <w:pPr>
        <w:tabs>
          <w:tab w:val="left" w:pos="312"/>
        </w:tabs>
      </w:pPr>
    </w:lvl>
  </w:abstractNum>
  <w:abstractNum w:abstractNumId="6">
    <w:nsid w:val="2C4CB0F1"/>
    <w:multiLevelType w:val="singleLevel"/>
    <w:tmpl w:val="2C4CB0F1"/>
    <w:lvl w:ilvl="0" w:tentative="0">
      <w:start w:val="1"/>
      <w:numFmt w:val="decimal"/>
      <w:suff w:val="nothing"/>
      <w:lvlText w:val="%1、"/>
      <w:lvlJc w:val="left"/>
    </w:lvl>
  </w:abstractNum>
  <w:abstractNum w:abstractNumId="7">
    <w:nsid w:val="2F4598AB"/>
    <w:multiLevelType w:val="singleLevel"/>
    <w:tmpl w:val="2F4598AB"/>
    <w:lvl w:ilvl="0" w:tentative="0">
      <w:start w:val="15"/>
      <w:numFmt w:val="decimal"/>
      <w:suff w:val="nothing"/>
      <w:lvlText w:val="%1、"/>
      <w:lvlJc w:val="left"/>
    </w:lvl>
  </w:abstractNum>
  <w:abstractNum w:abstractNumId="8">
    <w:nsid w:val="56DCCC8E"/>
    <w:multiLevelType w:val="singleLevel"/>
    <w:tmpl w:val="56DCCC8E"/>
    <w:lvl w:ilvl="0" w:tentative="0">
      <w:start w:val="2"/>
      <w:numFmt w:val="decimal"/>
      <w:suff w:val="nothing"/>
      <w:lvlText w:val="%1、"/>
      <w:lvlJc w:val="left"/>
    </w:lvl>
  </w:abstractNum>
  <w:abstractNum w:abstractNumId="9">
    <w:nsid w:val="7D5E9121"/>
    <w:multiLevelType w:val="singleLevel"/>
    <w:tmpl w:val="7D5E9121"/>
    <w:lvl w:ilvl="0" w:tentative="0">
      <w:start w:val="5"/>
      <w:numFmt w:val="chineseCounting"/>
      <w:suff w:val="nothing"/>
      <w:lvlText w:val="%1、"/>
      <w:lvlJc w:val="left"/>
      <w:pPr>
        <w:ind w:left="420" w:firstLine="0"/>
      </w:pPr>
      <w:rPr>
        <w:rFonts w:hint="eastAsia"/>
      </w:rPr>
    </w:lvl>
  </w:abstractNum>
  <w:num w:numId="1">
    <w:abstractNumId w:val="8"/>
  </w:num>
  <w:num w:numId="2">
    <w:abstractNumId w:val="6"/>
  </w:num>
  <w:num w:numId="3">
    <w:abstractNumId w:val="0"/>
  </w:num>
  <w:num w:numId="4">
    <w:abstractNumId w:val="9"/>
  </w:num>
  <w:num w:numId="5">
    <w:abstractNumId w:val="1"/>
  </w:num>
  <w:num w:numId="6">
    <w:abstractNumId w:val="7"/>
  </w:num>
  <w:num w:numId="7">
    <w:abstractNumId w:val="2"/>
  </w:num>
  <w:num w:numId="8">
    <w:abstractNumId w:val="5"/>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xNjlkZDhiMzQ3NGVlMmQ4MDMzODQ0Njc4MWM3NjcifQ=="/>
  </w:docVars>
  <w:rsids>
    <w:rsidRoot w:val="4C955592"/>
    <w:rsid w:val="002A6754"/>
    <w:rsid w:val="007C4780"/>
    <w:rsid w:val="01001B5E"/>
    <w:rsid w:val="015123B9"/>
    <w:rsid w:val="016360ED"/>
    <w:rsid w:val="019A04BE"/>
    <w:rsid w:val="03074C85"/>
    <w:rsid w:val="039E565E"/>
    <w:rsid w:val="03E5407A"/>
    <w:rsid w:val="04207046"/>
    <w:rsid w:val="045067D8"/>
    <w:rsid w:val="05500BDA"/>
    <w:rsid w:val="0720444F"/>
    <w:rsid w:val="074E4B92"/>
    <w:rsid w:val="07A07A10"/>
    <w:rsid w:val="0B2B5A29"/>
    <w:rsid w:val="0B440205"/>
    <w:rsid w:val="0C25691C"/>
    <w:rsid w:val="0C691A33"/>
    <w:rsid w:val="0CB3300B"/>
    <w:rsid w:val="0D371110"/>
    <w:rsid w:val="0D404529"/>
    <w:rsid w:val="0D8713A0"/>
    <w:rsid w:val="0E0B15D6"/>
    <w:rsid w:val="11AF750F"/>
    <w:rsid w:val="11D825DB"/>
    <w:rsid w:val="132A61A7"/>
    <w:rsid w:val="149136E9"/>
    <w:rsid w:val="16117F11"/>
    <w:rsid w:val="1635674A"/>
    <w:rsid w:val="1662251B"/>
    <w:rsid w:val="173D7210"/>
    <w:rsid w:val="17984446"/>
    <w:rsid w:val="17C52D61"/>
    <w:rsid w:val="18516225"/>
    <w:rsid w:val="18C95809"/>
    <w:rsid w:val="1A0F26E7"/>
    <w:rsid w:val="1AC40006"/>
    <w:rsid w:val="1B92628B"/>
    <w:rsid w:val="1C3D55BC"/>
    <w:rsid w:val="1D7768AC"/>
    <w:rsid w:val="1DE957BD"/>
    <w:rsid w:val="1E024D4F"/>
    <w:rsid w:val="1E391DB3"/>
    <w:rsid w:val="1E6C0C13"/>
    <w:rsid w:val="1F737547"/>
    <w:rsid w:val="1FF42436"/>
    <w:rsid w:val="204C64A4"/>
    <w:rsid w:val="20B1352E"/>
    <w:rsid w:val="21E84212"/>
    <w:rsid w:val="224B3EF8"/>
    <w:rsid w:val="22B61C24"/>
    <w:rsid w:val="24D40A88"/>
    <w:rsid w:val="26355556"/>
    <w:rsid w:val="265D3DEC"/>
    <w:rsid w:val="26795443"/>
    <w:rsid w:val="2798692A"/>
    <w:rsid w:val="2A7059AD"/>
    <w:rsid w:val="2B9C3C6C"/>
    <w:rsid w:val="2BAA42F0"/>
    <w:rsid w:val="2C1A3224"/>
    <w:rsid w:val="2C5D68F4"/>
    <w:rsid w:val="2DC31859"/>
    <w:rsid w:val="2DD63E21"/>
    <w:rsid w:val="2E361E40"/>
    <w:rsid w:val="2E4245EE"/>
    <w:rsid w:val="2EC61441"/>
    <w:rsid w:val="300264A9"/>
    <w:rsid w:val="31E07FE4"/>
    <w:rsid w:val="33945D83"/>
    <w:rsid w:val="341E2D11"/>
    <w:rsid w:val="3491429F"/>
    <w:rsid w:val="35134CB4"/>
    <w:rsid w:val="354B11FE"/>
    <w:rsid w:val="3704175D"/>
    <w:rsid w:val="3831216D"/>
    <w:rsid w:val="38323D7D"/>
    <w:rsid w:val="399349F1"/>
    <w:rsid w:val="3BC82C9D"/>
    <w:rsid w:val="3CF8135F"/>
    <w:rsid w:val="3DBB29E4"/>
    <w:rsid w:val="3E2E7003"/>
    <w:rsid w:val="3E9E1278"/>
    <w:rsid w:val="3FC4195E"/>
    <w:rsid w:val="400A252B"/>
    <w:rsid w:val="40384169"/>
    <w:rsid w:val="403F2E01"/>
    <w:rsid w:val="407F0590"/>
    <w:rsid w:val="42725710"/>
    <w:rsid w:val="43E61EC6"/>
    <w:rsid w:val="43F87E97"/>
    <w:rsid w:val="45541242"/>
    <w:rsid w:val="45890674"/>
    <w:rsid w:val="46D5626E"/>
    <w:rsid w:val="478739E9"/>
    <w:rsid w:val="48D662CD"/>
    <w:rsid w:val="48D66EEE"/>
    <w:rsid w:val="48EF58E3"/>
    <w:rsid w:val="491C0184"/>
    <w:rsid w:val="49D071C0"/>
    <w:rsid w:val="4C955592"/>
    <w:rsid w:val="4D021670"/>
    <w:rsid w:val="4D331F40"/>
    <w:rsid w:val="4EAA1F0D"/>
    <w:rsid w:val="4F1822C6"/>
    <w:rsid w:val="4F8151E4"/>
    <w:rsid w:val="4FC6535E"/>
    <w:rsid w:val="51823496"/>
    <w:rsid w:val="51977C00"/>
    <w:rsid w:val="51E36A85"/>
    <w:rsid w:val="52DB4AB5"/>
    <w:rsid w:val="52EB0BC7"/>
    <w:rsid w:val="53433B89"/>
    <w:rsid w:val="557E1684"/>
    <w:rsid w:val="56E61DD1"/>
    <w:rsid w:val="575521E2"/>
    <w:rsid w:val="57A9177C"/>
    <w:rsid w:val="582551B0"/>
    <w:rsid w:val="585E405A"/>
    <w:rsid w:val="586C4558"/>
    <w:rsid w:val="591E1CF6"/>
    <w:rsid w:val="59796F2C"/>
    <w:rsid w:val="5AC227B1"/>
    <w:rsid w:val="5C2C64D8"/>
    <w:rsid w:val="5C910A31"/>
    <w:rsid w:val="5DB449D7"/>
    <w:rsid w:val="5EE9582C"/>
    <w:rsid w:val="60243DB0"/>
    <w:rsid w:val="605B55DE"/>
    <w:rsid w:val="60FE1371"/>
    <w:rsid w:val="61167757"/>
    <w:rsid w:val="64153CF6"/>
    <w:rsid w:val="645B2050"/>
    <w:rsid w:val="64C861DC"/>
    <w:rsid w:val="64E32012"/>
    <w:rsid w:val="65A76BCF"/>
    <w:rsid w:val="65CB4FB4"/>
    <w:rsid w:val="662A10A5"/>
    <w:rsid w:val="66502381"/>
    <w:rsid w:val="69C735C3"/>
    <w:rsid w:val="6AB20B10"/>
    <w:rsid w:val="6AE93CF4"/>
    <w:rsid w:val="6B6E08BB"/>
    <w:rsid w:val="6C77379F"/>
    <w:rsid w:val="6DE2733E"/>
    <w:rsid w:val="6E7D7067"/>
    <w:rsid w:val="6ECB1524"/>
    <w:rsid w:val="6F2A1FD0"/>
    <w:rsid w:val="702650EC"/>
    <w:rsid w:val="702E0339"/>
    <w:rsid w:val="702F7EED"/>
    <w:rsid w:val="703B2D36"/>
    <w:rsid w:val="710F044A"/>
    <w:rsid w:val="716E0EF8"/>
    <w:rsid w:val="736D365C"/>
    <w:rsid w:val="73DC213A"/>
    <w:rsid w:val="74D41734"/>
    <w:rsid w:val="76940A4F"/>
    <w:rsid w:val="77170059"/>
    <w:rsid w:val="77BD2DEB"/>
    <w:rsid w:val="780811FD"/>
    <w:rsid w:val="781225CE"/>
    <w:rsid w:val="78774B27"/>
    <w:rsid w:val="796C5185"/>
    <w:rsid w:val="7A7A16FB"/>
    <w:rsid w:val="7AD4727F"/>
    <w:rsid w:val="7AE2097E"/>
    <w:rsid w:val="7B5B3D34"/>
    <w:rsid w:val="7BD36518"/>
    <w:rsid w:val="7C0A5A1F"/>
    <w:rsid w:val="7D3B4375"/>
    <w:rsid w:val="7D9569BC"/>
    <w:rsid w:val="7E2117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lang w:val="en-US" w:eastAsia="zh-CN" w:bidi="ar-SA"/>
    </w:rPr>
  </w:style>
  <w:style w:type="paragraph" w:styleId="3">
    <w:name w:val="heading 1"/>
    <w:basedOn w:val="1"/>
    <w:next w:val="1"/>
    <w:qFormat/>
    <w:uiPriority w:val="0"/>
    <w:pPr>
      <w:keepNext/>
      <w:keepLines/>
      <w:widowControl w:val="0"/>
      <w:spacing w:before="156" w:beforeLines="50"/>
      <w:jc w:val="center"/>
      <w:outlineLvl w:val="0"/>
    </w:pPr>
    <w:rPr>
      <w:rFonts w:ascii="黑体" w:hAnsi="宋体" w:eastAsia="黑体"/>
      <w:snapToGrid w:val="0"/>
      <w:kern w:val="44"/>
      <w:sz w:val="52"/>
      <w:szCs w:val="44"/>
    </w:rPr>
  </w:style>
  <w:style w:type="paragraph" w:styleId="4">
    <w:name w:val="heading 3"/>
    <w:basedOn w:val="1"/>
    <w:next w:val="1"/>
    <w:qFormat/>
    <w:uiPriority w:val="0"/>
    <w:pPr>
      <w:keepNext/>
      <w:keepLines/>
      <w:widowControl w:val="0"/>
      <w:ind w:firstLine="2718" w:firstLineChars="846"/>
      <w:jc w:val="both"/>
      <w:outlineLvl w:val="2"/>
    </w:pPr>
    <w:rPr>
      <w:rFonts w:ascii="宋体" w:hAnsi="宋体"/>
      <w:b/>
      <w:snapToGrid w:val="0"/>
      <w:kern w:val="2"/>
      <w:sz w:val="32"/>
      <w:szCs w:val="32"/>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5">
    <w:name w:val="table of authorities"/>
    <w:basedOn w:val="1"/>
    <w:next w:val="1"/>
    <w:unhideWhenUsed/>
    <w:qFormat/>
    <w:uiPriority w:val="99"/>
    <w:pPr>
      <w:ind w:left="420" w:leftChars="200"/>
    </w:pPr>
  </w:style>
  <w:style w:type="paragraph" w:styleId="6">
    <w:name w:val="Normal Indent"/>
    <w:basedOn w:val="1"/>
    <w:qFormat/>
    <w:uiPriority w:val="0"/>
    <w:pPr>
      <w:widowControl w:val="0"/>
      <w:adjustRightInd w:val="0"/>
      <w:ind w:firstLine="420"/>
      <w:textAlignment w:val="baseline"/>
    </w:pPr>
    <w:rPr>
      <w:rFonts w:eastAsia="楷体_GB2312"/>
      <w:kern w:val="2"/>
      <w:sz w:val="24"/>
    </w:rPr>
  </w:style>
  <w:style w:type="paragraph" w:styleId="7">
    <w:name w:val="Body Text"/>
    <w:basedOn w:val="1"/>
    <w:qFormat/>
    <w:uiPriority w:val="1"/>
    <w:rPr>
      <w:sz w:val="21"/>
      <w:szCs w:val="21"/>
    </w:rPr>
  </w:style>
  <w:style w:type="paragraph" w:styleId="8">
    <w:name w:val="Body Text Indent"/>
    <w:basedOn w:val="1"/>
    <w:qFormat/>
    <w:uiPriority w:val="0"/>
    <w:pPr>
      <w:tabs>
        <w:tab w:val="left" w:pos="0"/>
        <w:tab w:val="left" w:pos="993"/>
        <w:tab w:val="left" w:pos="1134"/>
      </w:tabs>
      <w:spacing w:line="500" w:lineRule="exact"/>
      <w:ind w:firstLine="567"/>
      <w:jc w:val="both"/>
    </w:pPr>
    <w:rPr>
      <w:rFonts w:ascii="宋体"/>
      <w:sz w:val="28"/>
      <w:lang w:eastAsia="zh-CN"/>
    </w:rPr>
  </w:style>
  <w:style w:type="paragraph" w:styleId="9">
    <w:name w:val="Plain Text"/>
    <w:basedOn w:val="1"/>
    <w:qFormat/>
    <w:uiPriority w:val="0"/>
    <w:pPr>
      <w:widowControl w:val="0"/>
      <w:jc w:val="both"/>
    </w:pPr>
    <w:rPr>
      <w:rFonts w:ascii="宋体" w:hAnsi="Courier New"/>
      <w:kern w:val="2"/>
      <w:sz w:val="21"/>
      <w:lang w:eastAsia="zh-CN"/>
    </w:rPr>
  </w:style>
  <w:style w:type="paragraph" w:styleId="10">
    <w:name w:val="Date"/>
    <w:basedOn w:val="1"/>
    <w:next w:val="1"/>
    <w:qFormat/>
    <w:uiPriority w:val="0"/>
    <w:pPr>
      <w:widowControl w:val="0"/>
      <w:jc w:val="both"/>
    </w:pPr>
    <w:rPr>
      <w:kern w:val="2"/>
      <w:sz w:val="24"/>
    </w:rPr>
  </w:style>
  <w:style w:type="paragraph" w:styleId="11">
    <w:name w:val="footer"/>
    <w:basedOn w:val="1"/>
    <w:qFormat/>
    <w:uiPriority w:val="0"/>
    <w:pPr>
      <w:tabs>
        <w:tab w:val="center" w:pos="4153"/>
        <w:tab w:val="right" w:pos="8306"/>
      </w:tabs>
      <w:snapToGrid w:val="0"/>
    </w:pPr>
    <w:rPr>
      <w:sz w:val="18"/>
      <w:lang w:eastAsia="zh-CN"/>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style>
  <w:style w:type="paragraph" w:styleId="1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hAnsi="Courier New" w:eastAsia="黑体" w:cs="Courier New"/>
    </w:rPr>
  </w:style>
  <w:style w:type="paragraph" w:styleId="15">
    <w:name w:val="Normal (Web)"/>
    <w:basedOn w:val="1"/>
    <w:qFormat/>
    <w:uiPriority w:val="0"/>
    <w:pPr>
      <w:spacing w:before="100" w:beforeAutospacing="1" w:after="100" w:afterAutospacing="1"/>
    </w:pPr>
    <w:rPr>
      <w:rFonts w:ascii="宋体" w:hAnsi="宋体"/>
      <w:sz w:val="24"/>
      <w:szCs w:val="24"/>
    </w:rPr>
  </w:style>
  <w:style w:type="paragraph" w:styleId="16">
    <w:name w:val="Body Text First Indent 2"/>
    <w:basedOn w:val="1"/>
    <w:next w:val="1"/>
    <w:unhideWhenUsed/>
    <w:qFormat/>
    <w:uiPriority w:val="99"/>
    <w:pPr>
      <w:ind w:firstLine="420" w:firstLineChars="200"/>
    </w:pPr>
  </w:style>
  <w:style w:type="character" w:styleId="19">
    <w:name w:val="page number"/>
    <w:qFormat/>
    <w:uiPriority w:val="0"/>
  </w:style>
  <w:style w:type="character" w:styleId="20">
    <w:name w:val="Hyperlink"/>
    <w:qFormat/>
    <w:uiPriority w:val="99"/>
    <w:rPr>
      <w:color w:val="0000FF"/>
      <w:u w:val="single"/>
    </w:rPr>
  </w:style>
  <w:style w:type="paragraph" w:customStyle="1" w:styleId="21">
    <w:name w:val="Table Paragraph"/>
    <w:basedOn w:val="1"/>
    <w:qFormat/>
    <w:uiPriority w:val="1"/>
    <w:pPr>
      <w:widowControl w:val="0"/>
      <w:autoSpaceDE w:val="0"/>
      <w:autoSpaceDN w:val="0"/>
    </w:pPr>
    <w:rPr>
      <w:rFonts w:ascii="宋体" w:hAnsi="宋体" w:cs="宋体"/>
      <w:sz w:val="22"/>
      <w:szCs w:val="22"/>
      <w:lang w:val="zh-CN" w:bidi="zh-CN"/>
    </w:rPr>
  </w:style>
  <w:style w:type="paragraph" w:customStyle="1" w:styleId="22">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styleId="23">
    <w:name w:val="List Paragraph"/>
    <w:basedOn w:val="1"/>
    <w:qFormat/>
    <w:uiPriority w:val="1"/>
    <w:pPr>
      <w:ind w:left="442" w:firstLine="554"/>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20706</Words>
  <Characters>21256</Characters>
  <Lines>0</Lines>
  <Paragraphs>0</Paragraphs>
  <TotalTime>0</TotalTime>
  <ScaleCrop>false</ScaleCrop>
  <LinksUpToDate>false</LinksUpToDate>
  <CharactersWithSpaces>27019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2024-05-25T00:56:00Z</dcterms:created>
  <dc:creator>KARRY</dc:creator>
  <cp:lastModifiedBy>zzz</cp:lastModifiedBy>
  <dcterms:modified xsi:type="dcterms:W3CDTF">2024-06-04T02:52:10Z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4C2A193E20A7421AB0BB0DE1738287AD_11</vt:lpwstr>
  </property>
</Properties>
</file>