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b/>
          <w:bCs/>
          <w:sz w:val="60"/>
          <w:szCs w:val="60"/>
          <w:highlight w:val="none"/>
        </w:rPr>
      </w:pPr>
    </w:p>
    <w:p>
      <w:pPr>
        <w:spacing w:line="360" w:lineRule="auto"/>
        <w:rPr>
          <w:rFonts w:hint="eastAsia"/>
          <w:b/>
          <w:bCs/>
          <w:sz w:val="60"/>
          <w:szCs w:val="60"/>
          <w:highlight w:val="none"/>
        </w:rPr>
      </w:pPr>
    </w:p>
    <w:p>
      <w:pPr>
        <w:spacing w:line="360" w:lineRule="auto"/>
        <w:rPr>
          <w:rFonts w:hint="eastAsia" w:eastAsia="宋体"/>
          <w:b/>
          <w:bCs/>
          <w:sz w:val="60"/>
          <w:szCs w:val="60"/>
          <w:highlight w:val="none"/>
          <w:lang w:val="en-US" w:eastAsia="zh-CN"/>
        </w:rPr>
      </w:pPr>
      <w:r>
        <w:rPr>
          <w:rFonts w:hint="eastAsia"/>
          <w:b/>
          <w:bCs/>
          <w:sz w:val="60"/>
          <w:szCs w:val="60"/>
          <w:highlight w:val="none"/>
          <w:lang w:val="en-US" w:eastAsia="zh-CN"/>
        </w:rPr>
        <w:t xml:space="preserve"> </w:t>
      </w:r>
      <w:bookmarkStart w:id="33" w:name="_GoBack"/>
      <w:bookmarkEnd w:id="33"/>
    </w:p>
    <w:p>
      <w:pPr>
        <w:spacing w:line="360" w:lineRule="auto"/>
        <w:jc w:val="center"/>
        <w:rPr>
          <w:rFonts w:hint="eastAsia"/>
          <w:b/>
          <w:bCs/>
          <w:sz w:val="60"/>
          <w:szCs w:val="60"/>
          <w:highlight w:val="none"/>
        </w:rPr>
      </w:pPr>
      <w:r>
        <w:rPr>
          <w:rFonts w:hint="eastAsia"/>
          <w:b/>
          <w:bCs/>
          <w:sz w:val="60"/>
          <w:szCs w:val="60"/>
          <w:highlight w:val="none"/>
        </w:rPr>
        <w:t>常州市金坛区教育局</w:t>
      </w:r>
    </w:p>
    <w:p>
      <w:pPr>
        <w:spacing w:line="360" w:lineRule="auto"/>
        <w:jc w:val="center"/>
        <w:outlineLvl w:val="0"/>
        <w:rPr>
          <w:rFonts w:hint="eastAsia" w:ascii="宋体" w:hAnsi="宋体" w:eastAsia="宋体"/>
          <w:b/>
          <w:bCs/>
          <w:sz w:val="60"/>
          <w:szCs w:val="60"/>
          <w:highlight w:val="none"/>
          <w:lang w:eastAsia="zh-CN"/>
        </w:rPr>
      </w:pPr>
      <w:bookmarkStart w:id="0" w:name="_Toc31214"/>
      <w:bookmarkStart w:id="1" w:name="_Toc10152"/>
      <w:r>
        <w:rPr>
          <w:rFonts w:hint="eastAsia"/>
          <w:b/>
          <w:bCs/>
          <w:sz w:val="60"/>
          <w:szCs w:val="60"/>
          <w:highlight w:val="none"/>
          <w:lang w:eastAsia="zh-CN"/>
        </w:rPr>
        <w:t>资格预审文件</w:t>
      </w:r>
      <w:bookmarkEnd w:id="0"/>
      <w:bookmarkEnd w:id="1"/>
    </w:p>
    <w:p>
      <w:pPr>
        <w:spacing w:line="360" w:lineRule="auto"/>
        <w:jc w:val="center"/>
        <w:rPr>
          <w:rFonts w:ascii="宋体" w:hAnsi="宋体"/>
          <w:b/>
          <w:bCs/>
          <w:sz w:val="60"/>
          <w:szCs w:val="60"/>
          <w:highlight w:val="none"/>
        </w:rPr>
      </w:pPr>
    </w:p>
    <w:p>
      <w:pPr>
        <w:tabs>
          <w:tab w:val="left" w:pos="5609"/>
        </w:tabs>
        <w:spacing w:line="360" w:lineRule="auto"/>
        <w:ind w:left="1800" w:hanging="1800" w:hangingChars="500"/>
        <w:jc w:val="left"/>
        <w:rPr>
          <w:rFonts w:hint="eastAsia" w:eastAsia="宋体"/>
          <w:bCs/>
          <w:sz w:val="36"/>
          <w:szCs w:val="36"/>
          <w:highlight w:val="none"/>
          <w:lang w:eastAsia="zh-CN"/>
        </w:rPr>
      </w:pPr>
      <w:r>
        <w:rPr>
          <w:bCs/>
          <w:sz w:val="36"/>
          <w:szCs w:val="36"/>
          <w:highlight w:val="none"/>
        </w:rPr>
        <w:t>项目名称：</w:t>
      </w:r>
      <w:r>
        <w:rPr>
          <w:rFonts w:hint="eastAsia"/>
          <w:bCs/>
          <w:sz w:val="36"/>
          <w:szCs w:val="36"/>
          <w:highlight w:val="none"/>
          <w:lang w:eastAsia="zh-CN"/>
        </w:rPr>
        <w:t>常州市金坛区公办中小学幼儿园食堂食材采购配送</w:t>
      </w:r>
    </w:p>
    <w:p>
      <w:pPr>
        <w:tabs>
          <w:tab w:val="left" w:pos="3240"/>
          <w:tab w:val="left" w:pos="3420"/>
        </w:tabs>
        <w:spacing w:line="360" w:lineRule="auto"/>
        <w:jc w:val="left"/>
        <w:rPr>
          <w:rFonts w:hint="eastAsia"/>
          <w:bCs/>
          <w:sz w:val="36"/>
          <w:szCs w:val="36"/>
          <w:highlight w:val="none"/>
        </w:rPr>
      </w:pPr>
      <w:r>
        <w:rPr>
          <w:bCs/>
          <w:sz w:val="36"/>
          <w:szCs w:val="36"/>
          <w:highlight w:val="none"/>
        </w:rPr>
        <w:t>项目编号：</w:t>
      </w:r>
      <w:r>
        <w:rPr>
          <w:rFonts w:hint="eastAsia"/>
          <w:bCs/>
          <w:sz w:val="36"/>
          <w:szCs w:val="36"/>
          <w:highlight w:val="none"/>
          <w:lang w:eastAsia="zh-CN"/>
        </w:rPr>
        <w:t>JSXD[教磋]2024-003号</w:t>
      </w:r>
      <w:r>
        <w:rPr>
          <w:rFonts w:hint="eastAsia"/>
          <w:bCs/>
          <w:sz w:val="36"/>
          <w:szCs w:val="36"/>
          <w:highlight w:val="none"/>
        </w:rPr>
        <w:t xml:space="preserve"> </w:t>
      </w:r>
    </w:p>
    <w:p>
      <w:pPr>
        <w:tabs>
          <w:tab w:val="left" w:pos="3240"/>
          <w:tab w:val="left" w:pos="3420"/>
        </w:tabs>
        <w:spacing w:line="360" w:lineRule="auto"/>
        <w:jc w:val="left"/>
        <w:rPr>
          <w:rFonts w:hint="eastAsia"/>
          <w:bCs/>
          <w:sz w:val="36"/>
          <w:szCs w:val="36"/>
          <w:highlight w:val="none"/>
        </w:rPr>
      </w:pPr>
      <w:r>
        <w:rPr>
          <w:bCs/>
          <w:sz w:val="36"/>
          <w:szCs w:val="36"/>
          <w:highlight w:val="none"/>
        </w:rPr>
        <w:t>采 购 人：</w:t>
      </w:r>
      <w:r>
        <w:rPr>
          <w:rFonts w:hint="eastAsia"/>
          <w:bCs/>
          <w:sz w:val="36"/>
          <w:szCs w:val="36"/>
          <w:highlight w:val="none"/>
        </w:rPr>
        <w:t>常州市金坛区教育局</w:t>
      </w:r>
    </w:p>
    <w:p>
      <w:pPr>
        <w:tabs>
          <w:tab w:val="left" w:pos="3240"/>
          <w:tab w:val="left" w:pos="3420"/>
        </w:tabs>
        <w:spacing w:line="360" w:lineRule="auto"/>
        <w:jc w:val="left"/>
        <w:rPr>
          <w:rFonts w:hint="eastAsia" w:eastAsia="宋体"/>
          <w:bCs/>
          <w:sz w:val="36"/>
          <w:szCs w:val="36"/>
          <w:highlight w:val="none"/>
          <w:lang w:eastAsia="zh-CN"/>
        </w:rPr>
      </w:pPr>
      <w:r>
        <w:rPr>
          <w:rFonts w:hint="eastAsia"/>
          <w:bCs/>
          <w:sz w:val="36"/>
          <w:szCs w:val="36"/>
          <w:highlight w:val="none"/>
        </w:rPr>
        <w:t>采购</w:t>
      </w:r>
      <w:r>
        <w:rPr>
          <w:bCs/>
          <w:sz w:val="36"/>
          <w:szCs w:val="36"/>
          <w:highlight w:val="none"/>
        </w:rPr>
        <w:t>代理机构：</w:t>
      </w:r>
      <w:r>
        <w:rPr>
          <w:rFonts w:hint="eastAsia"/>
          <w:bCs/>
          <w:sz w:val="36"/>
          <w:szCs w:val="36"/>
          <w:highlight w:val="none"/>
          <w:lang w:eastAsia="zh-CN"/>
        </w:rPr>
        <w:t>江苏信达建设工程咨询有限公司</w:t>
      </w:r>
    </w:p>
    <w:p>
      <w:pPr>
        <w:keepNext w:val="0"/>
        <w:keepLines w:val="0"/>
        <w:pageBreakBefore w:val="0"/>
        <w:kinsoku/>
        <w:wordWrap/>
        <w:overflowPunct/>
        <w:topLinePunct w:val="0"/>
        <w:autoSpaceDE/>
        <w:autoSpaceDN/>
        <w:bidi w:val="0"/>
        <w:adjustRightInd/>
        <w:snapToGrid/>
        <w:spacing w:line="520" w:lineRule="exact"/>
        <w:jc w:val="center"/>
        <w:textAlignment w:val="auto"/>
        <w:rPr>
          <w:rFonts w:ascii="宋体" w:hAnsi="宋体" w:eastAsia="宋体" w:cs="Times New Roman"/>
          <w:b/>
          <w:bCs/>
          <w:kern w:val="2"/>
          <w:sz w:val="30"/>
          <w:szCs w:val="30"/>
          <w:highlight w:val="none"/>
          <w:lang w:val="en-US" w:eastAsia="zh-CN" w:bidi="ar-SA"/>
        </w:rPr>
        <w:sectPr>
          <w:pgSz w:w="11906" w:h="16838"/>
          <w:pgMar w:top="850" w:right="1800" w:bottom="850" w:left="1800" w:header="851" w:footer="992" w:gutter="0"/>
          <w:cols w:space="425" w:num="1"/>
          <w:docGrid w:type="lines" w:linePitch="312" w:charSpace="0"/>
        </w:sectPr>
      </w:pPr>
    </w:p>
    <w:sdt>
      <w:sdtPr>
        <w:rPr>
          <w:rFonts w:ascii="宋体" w:hAnsi="宋体" w:eastAsia="宋体" w:cs="Times New Roman"/>
          <w:b/>
          <w:bCs/>
          <w:kern w:val="2"/>
          <w:sz w:val="30"/>
          <w:szCs w:val="30"/>
          <w:highlight w:val="none"/>
          <w:lang w:val="en-US" w:eastAsia="zh-CN" w:bidi="ar-SA"/>
        </w:rPr>
        <w:id w:val="147453132"/>
        <w15:color w:val="DBDBDB"/>
        <w:docPartObj>
          <w:docPartGallery w:val="Table of Contents"/>
          <w:docPartUnique/>
        </w:docPartObj>
      </w:sdtPr>
      <w:sdtEndPr>
        <w:rPr>
          <w:rFonts w:ascii="Times New Roman" w:hAnsi="Times New Roman" w:eastAsia="宋体" w:cs="Times New Roman"/>
          <w:b/>
          <w:bCs/>
          <w:kern w:val="2"/>
          <w:sz w:val="24"/>
          <w:szCs w:val="20"/>
          <w:highlight w:val="none"/>
          <w:lang w:val="en-US" w:eastAsia="zh-CN" w:bidi="ar-SA"/>
        </w:rPr>
      </w:sdtEndPr>
      <w:sdtContent>
        <w:p>
          <w:pPr>
            <w:keepNext w:val="0"/>
            <w:keepLines w:val="0"/>
            <w:pageBreakBefore w:val="0"/>
            <w:kinsoku/>
            <w:wordWrap/>
            <w:overflowPunct/>
            <w:topLinePunct w:val="0"/>
            <w:autoSpaceDE/>
            <w:autoSpaceDN/>
            <w:bidi w:val="0"/>
            <w:adjustRightInd/>
            <w:snapToGrid/>
            <w:spacing w:line="520" w:lineRule="exact"/>
            <w:jc w:val="center"/>
            <w:textAlignment w:val="auto"/>
            <w:rPr>
              <w:b/>
              <w:bCs/>
              <w:sz w:val="30"/>
              <w:szCs w:val="30"/>
              <w:highlight w:val="none"/>
            </w:rPr>
          </w:pPr>
          <w:r>
            <w:rPr>
              <w:rFonts w:ascii="宋体" w:hAnsi="宋体" w:eastAsia="宋体"/>
              <w:b/>
              <w:bCs/>
              <w:sz w:val="30"/>
              <w:szCs w:val="30"/>
              <w:highlight w:val="none"/>
            </w:rPr>
            <w:t>目录</w:t>
          </w:r>
        </w:p>
        <w:p>
          <w:pPr>
            <w:pStyle w:val="11"/>
            <w:tabs>
              <w:tab w:val="right" w:leader="dot" w:pos="8306"/>
              <w:tab w:val="clear" w:pos="1050"/>
              <w:tab w:val="clear" w:pos="8296"/>
            </w:tabs>
          </w:pPr>
          <w:r>
            <w:rPr>
              <w:rFonts w:hint="eastAsia" w:asciiTheme="minorEastAsia" w:hAnsiTheme="minorEastAsia" w:eastAsiaTheme="minorEastAsia" w:cstheme="minorEastAsia"/>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TOC \o "1-1" \h \u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_Toc15462 </w:instrText>
          </w:r>
          <w:r>
            <w:rPr>
              <w:rFonts w:hint="eastAsia" w:asciiTheme="minorEastAsia" w:hAnsiTheme="minorEastAsia" w:eastAsiaTheme="minorEastAsia" w:cstheme="minorEastAsia"/>
              <w:szCs w:val="24"/>
              <w:highlight w:val="none"/>
            </w:rPr>
            <w:fldChar w:fldCharType="separate"/>
          </w:r>
          <w:r>
            <w:rPr>
              <w:rFonts w:hint="eastAsia"/>
              <w:szCs w:val="36"/>
              <w:highlight w:val="none"/>
              <w:lang w:eastAsia="zh-CN"/>
            </w:rPr>
            <w:t>第一章</w:t>
          </w:r>
          <w:r>
            <w:rPr>
              <w:rFonts w:hint="eastAsia"/>
              <w:szCs w:val="36"/>
              <w:highlight w:val="none"/>
              <w:lang w:val="en-US" w:eastAsia="zh-CN"/>
            </w:rPr>
            <w:t xml:space="preserve"> </w:t>
          </w:r>
          <w:r>
            <w:rPr>
              <w:szCs w:val="36"/>
              <w:highlight w:val="none"/>
            </w:rPr>
            <w:t>采购邀请</w:t>
          </w:r>
          <w:r>
            <w:tab/>
          </w:r>
          <w:r>
            <w:fldChar w:fldCharType="begin"/>
          </w:r>
          <w:r>
            <w:instrText xml:space="preserve"> PAGEREF _Toc15462 \h </w:instrText>
          </w:r>
          <w:r>
            <w:fldChar w:fldCharType="separate"/>
          </w:r>
          <w:r>
            <w:t>2</w:t>
          </w:r>
          <w:r>
            <w:fldChar w:fldCharType="end"/>
          </w:r>
          <w:r>
            <w:rPr>
              <w:rFonts w:hint="eastAsia" w:asciiTheme="minorEastAsia" w:hAnsiTheme="minorEastAsia" w:eastAsiaTheme="minorEastAsia" w:cstheme="minorEastAsia"/>
              <w:szCs w:val="24"/>
              <w:highlight w:val="none"/>
            </w:rPr>
            <w:fldChar w:fldCharType="end"/>
          </w:r>
        </w:p>
        <w:p>
          <w:pPr>
            <w:pStyle w:val="11"/>
            <w:tabs>
              <w:tab w:val="right" w:leader="dot" w:pos="8306"/>
              <w:tab w:val="clear" w:pos="1050"/>
              <w:tab w:val="clear" w:pos="8296"/>
            </w:tabs>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_Toc4877 </w:instrText>
          </w:r>
          <w:r>
            <w:rPr>
              <w:rFonts w:hint="eastAsia" w:asciiTheme="minorEastAsia" w:hAnsiTheme="minorEastAsia" w:eastAsiaTheme="minorEastAsia" w:cstheme="minorEastAsia"/>
              <w:szCs w:val="24"/>
              <w:highlight w:val="none"/>
            </w:rPr>
            <w:fldChar w:fldCharType="separate"/>
          </w:r>
          <w:r>
            <w:rPr>
              <w:rFonts w:hint="eastAsia" w:ascii="黑体" w:hAnsi="黑体" w:eastAsia="黑体" w:cs="黑体"/>
              <w:bCs/>
              <w:szCs w:val="44"/>
              <w:highlight w:val="none"/>
              <w:lang w:val="en-US" w:eastAsia="zh-CN"/>
            </w:rPr>
            <w:t>第二章 资格审查办法</w:t>
          </w:r>
          <w:r>
            <w:tab/>
          </w:r>
          <w:r>
            <w:fldChar w:fldCharType="begin"/>
          </w:r>
          <w:r>
            <w:instrText xml:space="preserve"> PAGEREF _Toc4877 \h </w:instrText>
          </w:r>
          <w:r>
            <w:fldChar w:fldCharType="separate"/>
          </w:r>
          <w:r>
            <w:t>5</w:t>
          </w:r>
          <w:r>
            <w:fldChar w:fldCharType="end"/>
          </w:r>
          <w:r>
            <w:rPr>
              <w:rFonts w:hint="eastAsia" w:asciiTheme="minorEastAsia" w:hAnsiTheme="minorEastAsia" w:eastAsiaTheme="minorEastAsia" w:cstheme="minorEastAsia"/>
              <w:szCs w:val="24"/>
              <w:highlight w:val="none"/>
            </w:rPr>
            <w:fldChar w:fldCharType="end"/>
          </w:r>
        </w:p>
        <w:p>
          <w:pPr>
            <w:pStyle w:val="11"/>
            <w:tabs>
              <w:tab w:val="right" w:leader="dot" w:pos="8306"/>
              <w:tab w:val="clear" w:pos="1050"/>
              <w:tab w:val="clear" w:pos="8296"/>
            </w:tabs>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_Toc28001 </w:instrText>
          </w:r>
          <w:r>
            <w:rPr>
              <w:rFonts w:hint="eastAsia" w:asciiTheme="minorEastAsia" w:hAnsiTheme="minorEastAsia" w:eastAsiaTheme="minorEastAsia" w:cstheme="minorEastAsia"/>
              <w:szCs w:val="24"/>
              <w:highlight w:val="none"/>
            </w:rPr>
            <w:fldChar w:fldCharType="separate"/>
          </w:r>
          <w:r>
            <w:rPr>
              <w:rFonts w:hint="eastAsia" w:ascii="黑体" w:hAnsi="黑体" w:eastAsia="黑体" w:cs="黑体"/>
              <w:bCs/>
              <w:szCs w:val="44"/>
              <w:highlight w:val="none"/>
              <w:lang w:val="en-US" w:eastAsia="zh-CN"/>
            </w:rPr>
            <w:t>第三章 采购需求</w:t>
          </w:r>
          <w:r>
            <w:tab/>
          </w:r>
          <w:r>
            <w:fldChar w:fldCharType="begin"/>
          </w:r>
          <w:r>
            <w:instrText xml:space="preserve"> PAGEREF _Toc28001 \h </w:instrText>
          </w:r>
          <w:r>
            <w:fldChar w:fldCharType="separate"/>
          </w:r>
          <w:r>
            <w:t>8</w:t>
          </w:r>
          <w:r>
            <w:fldChar w:fldCharType="end"/>
          </w:r>
          <w:r>
            <w:rPr>
              <w:rFonts w:hint="eastAsia" w:asciiTheme="minorEastAsia" w:hAnsiTheme="minorEastAsia" w:eastAsiaTheme="minorEastAsia" w:cstheme="minorEastAsia"/>
              <w:szCs w:val="24"/>
              <w:highlight w:val="none"/>
            </w:rPr>
            <w:fldChar w:fldCharType="end"/>
          </w:r>
        </w:p>
        <w:p>
          <w:pPr>
            <w:pStyle w:val="11"/>
            <w:tabs>
              <w:tab w:val="right" w:leader="dot" w:pos="8306"/>
              <w:tab w:val="clear" w:pos="1050"/>
              <w:tab w:val="clear" w:pos="8296"/>
            </w:tabs>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_Toc11452 </w:instrText>
          </w:r>
          <w:r>
            <w:rPr>
              <w:rFonts w:hint="eastAsia" w:asciiTheme="minorEastAsia" w:hAnsiTheme="minorEastAsia" w:eastAsiaTheme="minorEastAsia" w:cstheme="minorEastAsia"/>
              <w:szCs w:val="24"/>
              <w:highlight w:val="none"/>
            </w:rPr>
            <w:fldChar w:fldCharType="separate"/>
          </w:r>
          <w:r>
            <w:rPr>
              <w:rFonts w:hint="eastAsia" w:ascii="黑体" w:hAnsi="黑体" w:eastAsia="黑体" w:cs="黑体"/>
              <w:bCs/>
              <w:szCs w:val="44"/>
              <w:highlight w:val="none"/>
              <w:lang w:val="en-US" w:eastAsia="zh-CN"/>
            </w:rPr>
            <w:t>第四章 资格审查文件格式</w:t>
          </w:r>
          <w:r>
            <w:tab/>
          </w:r>
          <w:r>
            <w:fldChar w:fldCharType="begin"/>
          </w:r>
          <w:r>
            <w:instrText xml:space="preserve"> PAGEREF _Toc11452 \h </w:instrText>
          </w:r>
          <w:r>
            <w:fldChar w:fldCharType="separate"/>
          </w:r>
          <w:r>
            <w:t>15</w:t>
          </w:r>
          <w:r>
            <w:fldChar w:fldCharType="end"/>
          </w:r>
          <w:r>
            <w:rPr>
              <w:rFonts w:hint="eastAsia" w:asciiTheme="minorEastAsia" w:hAnsiTheme="minorEastAsia" w:eastAsiaTheme="minorEastAsia" w:cstheme="minorEastAsia"/>
              <w:szCs w:val="24"/>
              <w:highlight w:val="none"/>
            </w:rPr>
            <w:fldChar w:fldCharType="end"/>
          </w:r>
        </w:p>
        <w:p>
          <w:pPr>
            <w:pStyle w:val="13"/>
            <w:keepNext w:val="0"/>
            <w:keepLines w:val="0"/>
            <w:pageBreakBefore w:val="0"/>
            <w:kinsoku/>
            <w:wordWrap/>
            <w:overflowPunct/>
            <w:topLinePunct w:val="0"/>
            <w:autoSpaceDE/>
            <w:autoSpaceDN/>
            <w:bidi w:val="0"/>
            <w:adjustRightInd/>
            <w:snapToGrid/>
            <w:spacing w:line="520" w:lineRule="exact"/>
            <w:textAlignment w:val="auto"/>
            <w:rPr>
              <w:highlight w:val="none"/>
            </w:rPr>
          </w:pPr>
          <w:r>
            <w:rPr>
              <w:rFonts w:hint="eastAsia" w:asciiTheme="minorEastAsia" w:hAnsiTheme="minorEastAsia" w:eastAsiaTheme="minorEastAsia" w:cstheme="minorEastAsia"/>
              <w:szCs w:val="24"/>
              <w:highlight w:val="none"/>
            </w:rPr>
            <w:fldChar w:fldCharType="end"/>
          </w:r>
        </w:p>
      </w:sdtContent>
    </w:sdt>
    <w:p>
      <w:pPr>
        <w:rPr>
          <w:rFonts w:hint="eastAsia"/>
          <w:b/>
          <w:sz w:val="36"/>
          <w:szCs w:val="36"/>
          <w:highlight w:val="none"/>
          <w:lang w:eastAsia="zh-CN"/>
        </w:rPr>
      </w:pPr>
      <w:r>
        <w:rPr>
          <w:rFonts w:hint="eastAsia"/>
          <w:b/>
          <w:sz w:val="36"/>
          <w:szCs w:val="36"/>
          <w:highlight w:val="none"/>
          <w:lang w:eastAsia="zh-CN"/>
        </w:rPr>
        <w:br w:type="page"/>
      </w:r>
    </w:p>
    <w:p>
      <w:pPr>
        <w:jc w:val="center"/>
        <w:outlineLvl w:val="0"/>
        <w:rPr>
          <w:b/>
          <w:sz w:val="36"/>
          <w:szCs w:val="36"/>
          <w:highlight w:val="none"/>
        </w:rPr>
      </w:pPr>
      <w:bookmarkStart w:id="2" w:name="_Toc15462"/>
      <w:r>
        <w:rPr>
          <w:rFonts w:hint="eastAsia"/>
          <w:b/>
          <w:sz w:val="36"/>
          <w:szCs w:val="36"/>
          <w:highlight w:val="none"/>
          <w:lang w:eastAsia="zh-CN"/>
        </w:rPr>
        <w:t>第一章</w:t>
      </w:r>
      <w:r>
        <w:rPr>
          <w:rFonts w:hint="eastAsia"/>
          <w:b/>
          <w:sz w:val="36"/>
          <w:szCs w:val="36"/>
          <w:highlight w:val="none"/>
          <w:lang w:val="en-US" w:eastAsia="zh-CN"/>
        </w:rPr>
        <w:t xml:space="preserve"> </w:t>
      </w:r>
      <w:r>
        <w:rPr>
          <w:b/>
          <w:sz w:val="36"/>
          <w:szCs w:val="36"/>
          <w:highlight w:val="none"/>
        </w:rPr>
        <w:t>采购邀请</w:t>
      </w:r>
      <w:bookmarkEnd w:id="2"/>
      <w:bookmarkStart w:id="3" w:name="_Toc35393621"/>
      <w:bookmarkStart w:id="4" w:name="_Toc35393790"/>
      <w:bookmarkStart w:id="5" w:name="_Toc28359079"/>
      <w:bookmarkStart w:id="6" w:name="_Toc28359002"/>
      <w:bookmarkStart w:id="7" w:name="_Hlk24379207"/>
    </w:p>
    <w:p>
      <w:pPr>
        <w:spacing w:line="360" w:lineRule="auto"/>
        <w:ind w:firstLine="480" w:firstLineChars="200"/>
        <w:rPr>
          <w:sz w:val="24"/>
          <w:highlight w:val="none"/>
        </w:rPr>
      </w:pPr>
    </w:p>
    <w:bookmarkEnd w:id="3"/>
    <w:bookmarkEnd w:id="4"/>
    <w:bookmarkEnd w:id="5"/>
    <w:bookmarkEnd w:id="6"/>
    <w:bookmarkEnd w:id="7"/>
    <w:p>
      <w:pPr>
        <w:pStyle w:val="3"/>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一、项目基本情况</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1.项目编号：JSXD[教磋]2024-00</w:t>
      </w:r>
      <w:r>
        <w:rPr>
          <w:rFonts w:hint="eastAsia" w:ascii="宋体" w:hAnsi="宋体" w:cs="宋体"/>
          <w:sz w:val="24"/>
          <w:highlight w:val="none"/>
          <w:lang w:val="en-US" w:eastAsia="zh-CN"/>
        </w:rPr>
        <w:t>3</w:t>
      </w:r>
      <w:r>
        <w:rPr>
          <w:rFonts w:hint="eastAsia" w:ascii="宋体" w:hAnsi="宋体" w:cs="宋体"/>
          <w:sz w:val="24"/>
          <w:highlight w:val="none"/>
        </w:rPr>
        <w:t xml:space="preserve">号 </w:t>
      </w:r>
    </w:p>
    <w:p>
      <w:pPr>
        <w:spacing w:line="360" w:lineRule="auto"/>
        <w:ind w:firstLine="480" w:firstLineChars="200"/>
        <w:rPr>
          <w:rFonts w:hint="eastAsia" w:ascii="宋体" w:hAnsi="宋体" w:eastAsia="宋体" w:cs="宋体"/>
          <w:sz w:val="24"/>
          <w:highlight w:val="red"/>
          <w:lang w:eastAsia="zh-CN"/>
        </w:rPr>
      </w:pPr>
      <w:r>
        <w:rPr>
          <w:rFonts w:hint="eastAsia" w:ascii="宋体" w:hAnsi="宋体" w:cs="宋体"/>
          <w:sz w:val="24"/>
          <w:highlight w:val="none"/>
        </w:rPr>
        <w:t>2.项目名称：</w:t>
      </w:r>
      <w:r>
        <w:rPr>
          <w:rFonts w:hint="eastAsia" w:ascii="宋体" w:hAnsi="宋体" w:cs="宋体"/>
          <w:sz w:val="24"/>
          <w:highlight w:val="none"/>
          <w:lang w:eastAsia="zh-CN"/>
        </w:rPr>
        <w:t>常州市金坛区公办中小学幼儿园食堂食材采购配送</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3.采购方式：竞争性磋商</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4.采购需求：</w:t>
      </w:r>
    </w:p>
    <w:tbl>
      <w:tblPr>
        <w:tblStyle w:val="14"/>
        <w:tblW w:w="48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717"/>
        <w:gridCol w:w="1099"/>
        <w:gridCol w:w="4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63"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包号</w:t>
            </w:r>
          </w:p>
        </w:tc>
        <w:tc>
          <w:tcPr>
            <w:tcW w:w="1033"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标的名称</w:t>
            </w:r>
          </w:p>
        </w:tc>
        <w:tc>
          <w:tcPr>
            <w:tcW w:w="661"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数量</w:t>
            </w:r>
          </w:p>
        </w:tc>
        <w:tc>
          <w:tcPr>
            <w:tcW w:w="2841" w:type="pct"/>
            <w:noWrap w:val="0"/>
            <w:vAlign w:val="center"/>
          </w:tcPr>
          <w:p>
            <w:pPr>
              <w:jc w:val="center"/>
              <w:rPr>
                <w:rFonts w:hint="eastAsia" w:ascii="宋体" w:hAnsi="宋体" w:cs="宋体"/>
                <w:sz w:val="24"/>
                <w:highlight w:val="none"/>
              </w:rPr>
            </w:pPr>
            <w:r>
              <w:rPr>
                <w:rFonts w:hint="eastAsia" w:ascii="宋体" w:hAnsi="宋体" w:cs="宋体"/>
                <w:sz w:val="24"/>
                <w:highlight w:val="none"/>
              </w:rPr>
              <w:t>简要技术需求或服务要求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3" w:type="pct"/>
            <w:noWrap w:val="0"/>
            <w:vAlign w:val="center"/>
          </w:tcPr>
          <w:p>
            <w:pPr>
              <w:jc w:val="center"/>
              <w:rPr>
                <w:rFonts w:hint="eastAsia" w:ascii="宋体" w:hAnsi="宋体" w:cs="宋体"/>
                <w:bCs/>
                <w:color w:val="auto"/>
                <w:sz w:val="24"/>
                <w:highlight w:val="none"/>
              </w:rPr>
            </w:pPr>
            <w:r>
              <w:rPr>
                <w:rFonts w:hint="eastAsia" w:ascii="宋体" w:hAnsi="宋体" w:cs="宋体"/>
                <w:bCs/>
                <w:color w:val="auto"/>
                <w:sz w:val="24"/>
                <w:highlight w:val="none"/>
              </w:rPr>
              <w:t>01</w:t>
            </w:r>
          </w:p>
        </w:tc>
        <w:tc>
          <w:tcPr>
            <w:tcW w:w="1033" w:type="pct"/>
            <w:noWrap w:val="0"/>
            <w:vAlign w:val="center"/>
          </w:tcPr>
          <w:p>
            <w:pPr>
              <w:jc w:val="center"/>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lang w:eastAsia="zh-CN"/>
              </w:rPr>
              <w:t>常州市金坛区公办中小学幼儿园食堂食材采购配送</w:t>
            </w:r>
          </w:p>
        </w:tc>
        <w:tc>
          <w:tcPr>
            <w:tcW w:w="661" w:type="pct"/>
            <w:noWrap w:val="0"/>
            <w:vAlign w:val="center"/>
          </w:tcPr>
          <w:p>
            <w:pPr>
              <w:jc w:val="center"/>
              <w:rPr>
                <w:rFonts w:hint="eastAsia" w:ascii="宋体" w:hAnsi="宋体" w:cs="宋体"/>
                <w:bCs/>
                <w:color w:val="auto"/>
                <w:sz w:val="24"/>
                <w:highlight w:val="none"/>
              </w:rPr>
            </w:pPr>
            <w:r>
              <w:rPr>
                <w:rFonts w:hint="eastAsia" w:ascii="宋体" w:hAnsi="宋体" w:cs="宋体"/>
                <w:bCs/>
                <w:color w:val="auto"/>
                <w:sz w:val="24"/>
                <w:highlight w:val="none"/>
              </w:rPr>
              <w:t>1</w:t>
            </w:r>
          </w:p>
        </w:tc>
        <w:tc>
          <w:tcPr>
            <w:tcW w:w="2841" w:type="pct"/>
            <w:noWrap w:val="0"/>
            <w:vAlign w:val="center"/>
          </w:tcPr>
          <w:p>
            <w:pPr>
              <w:jc w:val="left"/>
              <w:rPr>
                <w:rFonts w:hint="eastAsia" w:ascii="宋体" w:hAnsi="宋体" w:cs="宋体"/>
                <w:color w:val="auto"/>
                <w:kern w:val="0"/>
                <w:sz w:val="24"/>
                <w:highlight w:val="none"/>
              </w:rPr>
            </w:pPr>
            <w:r>
              <w:rPr>
                <w:rFonts w:hint="eastAsia" w:ascii="宋体" w:hAnsi="宋体" w:cs="宋体"/>
                <w:color w:val="auto"/>
                <w:kern w:val="0"/>
                <w:sz w:val="24"/>
                <w:highlight w:val="none"/>
              </w:rPr>
              <w:t>1、根据省纪委监委、省教育厅、常州市金坛区教育局关于常州市金坛区学校阳光食堂综合智能服务平台建设的工作要求，为确保我区中小学</w:t>
            </w:r>
            <w:r>
              <w:rPr>
                <w:rFonts w:hint="eastAsia" w:ascii="宋体" w:hAnsi="宋体" w:cs="宋体"/>
                <w:color w:val="auto"/>
                <w:kern w:val="0"/>
                <w:sz w:val="24"/>
                <w:highlight w:val="none"/>
                <w:lang w:eastAsia="zh-CN"/>
              </w:rPr>
              <w:t>幼儿园食</w:t>
            </w:r>
            <w:r>
              <w:rPr>
                <w:rFonts w:hint="eastAsia" w:ascii="宋体" w:hAnsi="宋体" w:cs="宋体"/>
                <w:color w:val="auto"/>
                <w:kern w:val="0"/>
                <w:sz w:val="24"/>
                <w:highlight w:val="none"/>
              </w:rPr>
              <w:t>堂食品安全，规范食品及原料采购行为，维护师生的合法权益。现开展</w:t>
            </w:r>
            <w:r>
              <w:rPr>
                <w:rFonts w:hint="eastAsia" w:ascii="宋体" w:hAnsi="宋体" w:cs="宋体"/>
                <w:color w:val="auto"/>
                <w:kern w:val="0"/>
                <w:sz w:val="24"/>
                <w:highlight w:val="none"/>
                <w:lang w:eastAsia="zh-CN"/>
              </w:rPr>
              <w:t>常州市金坛区公办中小学幼儿园食堂食材</w:t>
            </w:r>
            <w:r>
              <w:rPr>
                <w:rFonts w:hint="eastAsia" w:ascii="宋体" w:hAnsi="宋体" w:cs="宋体"/>
                <w:color w:val="auto"/>
                <w:kern w:val="0"/>
                <w:sz w:val="24"/>
                <w:highlight w:val="none"/>
              </w:rPr>
              <w:t>的供应商招标。</w:t>
            </w:r>
          </w:p>
          <w:p>
            <w:pPr>
              <w:jc w:val="left"/>
              <w:rPr>
                <w:rFonts w:hint="eastAsia" w:ascii="宋体" w:hAnsi="宋体" w:cs="宋体"/>
                <w:color w:val="auto"/>
                <w:kern w:val="0"/>
                <w:sz w:val="24"/>
                <w:highlight w:val="none"/>
              </w:rPr>
            </w:pPr>
            <w:r>
              <w:rPr>
                <w:rFonts w:hint="eastAsia" w:ascii="宋体" w:hAnsi="宋体" w:cs="宋体"/>
                <w:color w:val="auto"/>
                <w:kern w:val="0"/>
                <w:sz w:val="24"/>
                <w:highlight w:val="none"/>
              </w:rPr>
              <w:t>2、配送范围为金坛区</w:t>
            </w:r>
            <w:r>
              <w:rPr>
                <w:rFonts w:hint="eastAsia" w:ascii="宋体" w:hAnsi="宋体" w:cs="宋体"/>
                <w:color w:val="auto"/>
                <w:kern w:val="0"/>
                <w:sz w:val="24"/>
                <w:highlight w:val="none"/>
                <w:lang w:val="en-US" w:eastAsia="zh-CN"/>
              </w:rPr>
              <w:t>公办中小学幼儿园</w:t>
            </w:r>
            <w:r>
              <w:rPr>
                <w:rFonts w:hint="eastAsia" w:ascii="宋体" w:hAnsi="宋体" w:cs="宋体"/>
                <w:color w:val="auto"/>
                <w:kern w:val="0"/>
                <w:sz w:val="24"/>
                <w:highlight w:val="none"/>
              </w:rPr>
              <w:t>。</w:t>
            </w:r>
          </w:p>
          <w:p>
            <w:pPr>
              <w:jc w:val="left"/>
              <w:rPr>
                <w:rFonts w:hint="eastAsia" w:ascii="宋体" w:hAnsi="宋体" w:cs="宋体"/>
                <w:color w:val="auto"/>
                <w:kern w:val="0"/>
                <w:sz w:val="24"/>
                <w:highlight w:val="none"/>
              </w:rPr>
            </w:pPr>
            <w:r>
              <w:rPr>
                <w:rFonts w:hint="eastAsia" w:ascii="宋体" w:hAnsi="宋体" w:cs="宋体"/>
                <w:color w:val="auto"/>
                <w:sz w:val="24"/>
                <w:highlight w:val="none"/>
                <w:lang w:val="en-US" w:eastAsia="zh-CN"/>
              </w:rPr>
              <w:t>3、本次采购资格审查合格且符合评审要求（即有效响应）的供应商数量为N：N≥18，按N－3家确定入围供应商；当N＜18,本项目废标。</w:t>
            </w:r>
          </w:p>
        </w:tc>
      </w:tr>
    </w:tbl>
    <w:p>
      <w:pPr>
        <w:spacing w:line="360" w:lineRule="auto"/>
        <w:ind w:firstLine="480" w:firstLineChars="200"/>
        <w:rPr>
          <w:rFonts w:hint="eastAsia" w:ascii="宋体" w:hAnsi="宋体" w:cs="宋体"/>
          <w:sz w:val="24"/>
          <w:highlight w:val="none"/>
          <w:u w:val="singl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.合同履行期限：</w:t>
      </w:r>
      <w:r>
        <w:rPr>
          <w:rFonts w:hint="eastAsia" w:ascii="宋体" w:hAnsi="宋体" w:cs="宋体"/>
          <w:color w:val="auto"/>
          <w:sz w:val="24"/>
          <w:highlight w:val="none"/>
          <w:lang w:eastAsia="zh-CN"/>
        </w:rPr>
        <w:t>合同签订之日起</w:t>
      </w:r>
      <w:r>
        <w:rPr>
          <w:rFonts w:hint="eastAsia" w:ascii="宋体" w:hAnsi="宋体" w:cs="宋体"/>
          <w:color w:val="auto"/>
          <w:sz w:val="24"/>
          <w:highlight w:val="none"/>
        </w:rPr>
        <w:t>至202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31</w:t>
      </w:r>
      <w:r>
        <w:rPr>
          <w:rFonts w:hint="eastAsia" w:ascii="宋体" w:hAnsi="宋体" w:cs="宋体"/>
          <w:color w:val="auto"/>
          <w:sz w:val="24"/>
          <w:highlight w:val="none"/>
        </w:rPr>
        <w:t>日止。供货期内因政策调整等不可抗拒因素需终止供货的，采购人提前通知中标供应</w:t>
      </w:r>
      <w:r>
        <w:rPr>
          <w:rFonts w:hint="eastAsia" w:ascii="宋体" w:hAnsi="宋体" w:cs="宋体"/>
          <w:sz w:val="24"/>
          <w:highlight w:val="none"/>
        </w:rPr>
        <w:t xml:space="preserve">商。 </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6</w:t>
      </w:r>
      <w:r>
        <w:rPr>
          <w:rFonts w:hint="eastAsia" w:ascii="宋体" w:hAnsi="宋体" w:cs="宋体"/>
          <w:sz w:val="24"/>
          <w:highlight w:val="none"/>
        </w:rPr>
        <w:t>.本项目是否接受联合体：</w:t>
      </w:r>
      <w:r>
        <w:rPr>
          <w:rFonts w:hint="eastAsia" w:ascii="宋体" w:hAnsi="宋体" w:cs="宋体"/>
          <w:sz w:val="24"/>
          <w:highlight w:val="none"/>
        </w:rPr>
        <w:sym w:font="Wingdings 2" w:char="00A3"/>
      </w:r>
      <w:r>
        <w:rPr>
          <w:rFonts w:hint="eastAsia" w:ascii="宋体" w:hAnsi="宋体" w:cs="宋体"/>
          <w:sz w:val="24"/>
          <w:highlight w:val="none"/>
        </w:rPr>
        <w:t>是  ■否。</w:t>
      </w:r>
    </w:p>
    <w:p>
      <w:pPr>
        <w:spacing w:line="360" w:lineRule="auto"/>
        <w:ind w:firstLine="480" w:firstLineChars="200"/>
        <w:rPr>
          <w:rFonts w:hint="eastAsia" w:ascii="宋体" w:hAnsi="宋体" w:cs="宋体"/>
          <w:sz w:val="24"/>
          <w:highlight w:val="none"/>
        </w:rPr>
      </w:pPr>
      <w:bookmarkStart w:id="8" w:name="_Toc35393622"/>
      <w:bookmarkStart w:id="9" w:name="_Toc28359080"/>
      <w:bookmarkStart w:id="10" w:name="_Toc35393791"/>
      <w:bookmarkStart w:id="11" w:name="_Toc28359003"/>
      <w:r>
        <w:rPr>
          <w:rFonts w:hint="eastAsia" w:ascii="宋体" w:hAnsi="宋体" w:cs="宋体"/>
          <w:sz w:val="24"/>
          <w:highlight w:val="none"/>
          <w:lang w:val="en-US" w:eastAsia="zh-CN"/>
        </w:rPr>
        <w:t>7</w:t>
      </w:r>
      <w:r>
        <w:rPr>
          <w:rFonts w:hint="eastAsia" w:ascii="宋体" w:hAnsi="宋体" w:cs="宋体"/>
          <w:sz w:val="24"/>
          <w:highlight w:val="none"/>
        </w:rPr>
        <w:t>.本项目是否接受进口产品响应：</w:t>
      </w:r>
      <w:r>
        <w:rPr>
          <w:rFonts w:hint="eastAsia" w:ascii="宋体" w:hAnsi="宋体" w:cs="宋体"/>
          <w:sz w:val="24"/>
          <w:highlight w:val="none"/>
        </w:rPr>
        <w:sym w:font="Wingdings 2" w:char="00A3"/>
      </w:r>
      <w:r>
        <w:rPr>
          <w:rFonts w:hint="eastAsia" w:ascii="宋体" w:hAnsi="宋体" w:cs="宋体"/>
          <w:sz w:val="24"/>
          <w:highlight w:val="none"/>
        </w:rPr>
        <w:t>是  ■否。</w:t>
      </w:r>
    </w:p>
    <w:p>
      <w:pPr>
        <w:pStyle w:val="3"/>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的资格要求（须同时满足）</w:t>
      </w:r>
      <w:bookmarkEnd w:id="8"/>
      <w:bookmarkEnd w:id="9"/>
      <w:bookmarkEnd w:id="10"/>
      <w:bookmarkEnd w:id="11"/>
    </w:p>
    <w:p>
      <w:pPr>
        <w:keepNext w:val="0"/>
        <w:keepLines w:val="0"/>
        <w:pageBreakBefore w:val="0"/>
        <w:widowControl w:val="0"/>
        <w:kinsoku/>
        <w:wordWrap/>
        <w:overflowPunct/>
        <w:topLinePunct w:val="0"/>
        <w:bidi w:val="0"/>
        <w:adjustRightInd/>
        <w:snapToGrid/>
        <w:spacing w:line="520" w:lineRule="exact"/>
        <w:ind w:firstLine="506" w:firstLineChars="200"/>
        <w:textAlignment w:val="auto"/>
        <w:rPr>
          <w:rFonts w:ascii="宋体" w:hAnsi="宋体"/>
          <w:b/>
          <w:bCs/>
          <w:spacing w:val="6"/>
          <w:kern w:val="48"/>
          <w:sz w:val="24"/>
          <w:szCs w:val="24"/>
          <w:highlight w:val="none"/>
        </w:rPr>
      </w:pPr>
      <w:bookmarkStart w:id="12" w:name="_Toc28359004"/>
      <w:bookmarkStart w:id="13" w:name="_Toc28359081"/>
      <w:r>
        <w:rPr>
          <w:rFonts w:hint="eastAsia" w:ascii="宋体" w:hAnsi="宋体"/>
          <w:b/>
          <w:bCs/>
          <w:spacing w:val="6"/>
          <w:kern w:val="48"/>
          <w:sz w:val="24"/>
          <w:szCs w:val="24"/>
          <w:highlight w:val="none"/>
          <w:lang w:val="en-US" w:eastAsia="zh-CN"/>
        </w:rPr>
        <w:t>1.</w:t>
      </w:r>
      <w:r>
        <w:rPr>
          <w:rFonts w:hint="eastAsia" w:ascii="宋体" w:hAnsi="宋体"/>
          <w:b/>
          <w:bCs/>
          <w:spacing w:val="6"/>
          <w:kern w:val="48"/>
          <w:sz w:val="24"/>
          <w:szCs w:val="24"/>
          <w:highlight w:val="none"/>
        </w:rPr>
        <w:t>供应商应具备下列条件：</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（1）具有独立承担民事责任的能力；</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（2）具有良好的商业信誉和健全的财务会计制度；</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（3）具有履行合同所必需的设备和专业技术能力；</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（4）有依法缴纳税收和社会保障资金的良好记录；</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（5）参加采购活动前三年内，在经营活动中没有重大违法记录；</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（6）未被“信用中国”网站（WWW.creditchina.gov.cn）或“中国政府采购网”网站（www.ccgp.gov.cn）列入失信被执行人、重大税收违法案件当事人名单、政府采购严重失信行为记录名单</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lang w:val="en-US" w:eastAsia="zh-CN"/>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7</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近三年（资格预审截止时间往前推）未被市场监督管理局进行处罚；</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8</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rPr>
        <w:t>法律、行政法规规定的其他条件。</w:t>
      </w:r>
    </w:p>
    <w:p>
      <w:pPr>
        <w:keepNext w:val="0"/>
        <w:keepLines w:val="0"/>
        <w:pageBreakBefore w:val="0"/>
        <w:widowControl w:val="0"/>
        <w:kinsoku/>
        <w:wordWrap/>
        <w:overflowPunct/>
        <w:topLinePunct w:val="0"/>
        <w:bidi w:val="0"/>
        <w:adjustRightInd/>
        <w:snapToGrid/>
        <w:spacing w:line="520" w:lineRule="exact"/>
        <w:ind w:firstLine="506" w:firstLineChars="200"/>
        <w:textAlignment w:val="auto"/>
        <w:rPr>
          <w:rFonts w:hint="eastAsia" w:ascii="宋体" w:hAnsi="宋体"/>
          <w:b/>
          <w:bCs/>
          <w:spacing w:val="6"/>
          <w:kern w:val="48"/>
          <w:sz w:val="24"/>
          <w:szCs w:val="24"/>
          <w:highlight w:val="none"/>
        </w:rPr>
      </w:pPr>
      <w:r>
        <w:rPr>
          <w:rFonts w:hint="eastAsia" w:ascii="宋体" w:hAnsi="宋体"/>
          <w:b/>
          <w:bCs/>
          <w:spacing w:val="6"/>
          <w:kern w:val="48"/>
          <w:sz w:val="24"/>
          <w:szCs w:val="24"/>
          <w:highlight w:val="none"/>
          <w:lang w:val="en-US" w:eastAsia="zh-CN"/>
        </w:rPr>
        <w:t>2.</w:t>
      </w:r>
      <w:r>
        <w:rPr>
          <w:rFonts w:hint="eastAsia" w:ascii="宋体" w:hAnsi="宋体"/>
          <w:b/>
          <w:bCs/>
          <w:spacing w:val="6"/>
          <w:kern w:val="48"/>
          <w:sz w:val="24"/>
          <w:szCs w:val="24"/>
          <w:highlight w:val="none"/>
        </w:rPr>
        <w:t>针对本项目，供应商应具备的特定条件：</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1</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供应商具有有效的营业执照及</w:t>
      </w:r>
      <w:r>
        <w:rPr>
          <w:rFonts w:hint="eastAsia" w:ascii="宋体" w:hAnsi="宋体"/>
          <w:color w:val="auto"/>
          <w:spacing w:val="6"/>
          <w:kern w:val="48"/>
          <w:sz w:val="24"/>
          <w:szCs w:val="24"/>
          <w:highlight w:val="none"/>
          <w:lang w:eastAsia="zh-CN"/>
        </w:rPr>
        <w:t>食品经营许可证</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lang w:eastAsia="zh-CN"/>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2</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在常州市区域</w:t>
      </w:r>
      <w:r>
        <w:rPr>
          <w:rFonts w:hint="eastAsia" w:ascii="宋体" w:hAnsi="宋体"/>
          <w:spacing w:val="6"/>
          <w:kern w:val="48"/>
          <w:sz w:val="24"/>
          <w:szCs w:val="24"/>
          <w:highlight w:val="none"/>
          <w:lang w:eastAsia="zh-CN"/>
        </w:rPr>
        <w:t>或距离常州市金坛区人民政府</w:t>
      </w:r>
      <w:r>
        <w:rPr>
          <w:rFonts w:hint="eastAsia" w:ascii="宋体" w:hAnsi="宋体"/>
          <w:spacing w:val="6"/>
          <w:kern w:val="48"/>
          <w:sz w:val="24"/>
          <w:szCs w:val="24"/>
          <w:highlight w:val="none"/>
          <w:lang w:val="en-US" w:eastAsia="zh-CN"/>
        </w:rPr>
        <w:t>1小时路程的范围内应具有固定加工经营场所。</w:t>
      </w:r>
      <w:r>
        <w:rPr>
          <w:rFonts w:hint="eastAsia" w:ascii="宋体" w:hAnsi="宋体"/>
          <w:spacing w:val="6"/>
          <w:kern w:val="48"/>
          <w:sz w:val="24"/>
          <w:szCs w:val="24"/>
          <w:highlight w:val="none"/>
        </w:rPr>
        <w:t>用于本项目的加工经营场所的面积不低于500平方米</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3</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在加工经营场所内需配备车辆装卸场地、物资分发区、仓储区、肉类分割区、蔬菜分拣加工区、筐箱清洗消毒区、办公区</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rPr>
        <w:t>快检室等。其中，荤菜冷冻和加工必须在同一场所，蔬菜冷藏、清洗和分拣必须在同一场所</w:t>
      </w:r>
      <w:r>
        <w:rPr>
          <w:rFonts w:hint="eastAsia" w:ascii="宋体" w:hAnsi="宋体"/>
          <w:spacing w:val="6"/>
          <w:kern w:val="48"/>
          <w:sz w:val="24"/>
          <w:szCs w:val="24"/>
          <w:highlight w:val="none"/>
          <w:lang w:val="en-US"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default"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4</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在加工经营场所内</w:t>
      </w:r>
      <w:r>
        <w:rPr>
          <w:rFonts w:hint="eastAsia" w:ascii="宋体" w:hAnsi="宋体"/>
          <w:spacing w:val="6"/>
          <w:kern w:val="48"/>
          <w:sz w:val="24"/>
          <w:szCs w:val="24"/>
          <w:highlight w:val="none"/>
          <w:lang w:eastAsia="zh-CN"/>
        </w:rPr>
        <w:t>的</w:t>
      </w:r>
      <w:r>
        <w:rPr>
          <w:rFonts w:hint="eastAsia" w:ascii="宋体" w:hAnsi="宋体"/>
          <w:spacing w:val="6"/>
          <w:kern w:val="48"/>
          <w:sz w:val="24"/>
          <w:szCs w:val="24"/>
          <w:highlight w:val="none"/>
        </w:rPr>
        <w:t>快检室</w:t>
      </w:r>
      <w:r>
        <w:rPr>
          <w:rFonts w:hint="eastAsia" w:ascii="宋体" w:hAnsi="宋体"/>
          <w:spacing w:val="6"/>
          <w:kern w:val="48"/>
          <w:sz w:val="24"/>
          <w:szCs w:val="24"/>
          <w:highlight w:val="none"/>
          <w:lang w:eastAsia="zh-CN"/>
        </w:rPr>
        <w:t>中</w:t>
      </w:r>
      <w:r>
        <w:rPr>
          <w:rFonts w:hint="eastAsia" w:ascii="宋体" w:hAnsi="宋体"/>
          <w:spacing w:val="6"/>
          <w:kern w:val="48"/>
          <w:sz w:val="24"/>
          <w:szCs w:val="24"/>
          <w:highlight w:val="none"/>
        </w:rPr>
        <w:t>配备相应的专业检测设备，检测人员能开展兽药残留、农药残留等项目的快速检测。</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5</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应配备与本项目相适应的冷冻、冷藏库</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6</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运输鲜活水产时</w:t>
      </w:r>
      <w:r>
        <w:rPr>
          <w:rFonts w:hint="eastAsia" w:ascii="宋体" w:hAnsi="宋体"/>
          <w:spacing w:val="6"/>
          <w:kern w:val="48"/>
          <w:sz w:val="24"/>
          <w:szCs w:val="24"/>
          <w:highlight w:val="none"/>
          <w:lang w:val="en-US" w:eastAsia="zh-CN"/>
        </w:rPr>
        <w:t>须</w:t>
      </w:r>
      <w:r>
        <w:rPr>
          <w:rFonts w:hint="eastAsia" w:ascii="宋体" w:hAnsi="宋体"/>
          <w:spacing w:val="6"/>
          <w:kern w:val="48"/>
          <w:sz w:val="24"/>
          <w:szCs w:val="24"/>
          <w:highlight w:val="none"/>
        </w:rPr>
        <w:t>配备增氧装置。</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default"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7</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应配备至少2辆带有冷藏功能的厢式货车</w:t>
      </w:r>
      <w:r>
        <w:rPr>
          <w:rFonts w:hint="eastAsia" w:ascii="宋体" w:hAnsi="宋体"/>
          <w:spacing w:val="6"/>
          <w:kern w:val="48"/>
          <w:sz w:val="24"/>
          <w:szCs w:val="24"/>
          <w:highlight w:val="none"/>
          <w:lang w:eastAsia="zh-CN"/>
        </w:rPr>
        <w:t>，其中一辆须为自有。</w:t>
      </w:r>
    </w:p>
    <w:bookmarkEnd w:id="12"/>
    <w:bookmarkEnd w:id="13"/>
    <w:p>
      <w:pPr>
        <w:pStyle w:val="3"/>
        <w:widowControl/>
        <w:spacing w:before="0" w:line="360" w:lineRule="auto"/>
        <w:jc w:val="left"/>
        <w:rPr>
          <w:rFonts w:hint="eastAsia" w:ascii="宋体" w:hAnsi="宋体" w:eastAsia="宋体" w:cs="宋体"/>
          <w:sz w:val="24"/>
          <w:szCs w:val="24"/>
          <w:highlight w:val="none"/>
        </w:rPr>
      </w:pPr>
      <w:bookmarkStart w:id="14" w:name="_Toc35393792"/>
      <w:bookmarkStart w:id="15" w:name="_Toc35393623"/>
      <w:r>
        <w:rPr>
          <w:rFonts w:hint="eastAsia" w:ascii="宋体" w:hAnsi="宋体" w:eastAsia="宋体" w:cs="宋体"/>
          <w:sz w:val="24"/>
          <w:szCs w:val="24"/>
          <w:highlight w:val="none"/>
        </w:rPr>
        <w:t>三、</w:t>
      </w:r>
      <w:r>
        <w:rPr>
          <w:rFonts w:hint="eastAsia" w:ascii="宋体" w:hAnsi="宋体" w:eastAsia="宋体" w:cs="宋体"/>
          <w:sz w:val="24"/>
          <w:szCs w:val="24"/>
          <w:highlight w:val="none"/>
          <w:lang w:eastAsia="zh-CN"/>
        </w:rPr>
        <w:t>资格预审</w:t>
      </w:r>
      <w:bookmarkEnd w:id="14"/>
      <w:bookmarkEnd w:id="15"/>
      <w:r>
        <w:rPr>
          <w:rFonts w:hint="eastAsia" w:ascii="宋体" w:hAnsi="宋体" w:eastAsia="宋体" w:cs="宋体"/>
          <w:sz w:val="24"/>
          <w:szCs w:val="24"/>
          <w:highlight w:val="none"/>
          <w:lang w:eastAsia="zh-CN"/>
        </w:rPr>
        <w:t>文件领取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1.时间：</w:t>
      </w:r>
      <w:r>
        <w:rPr>
          <w:rFonts w:hint="eastAsia" w:ascii="宋体" w:hAnsi="宋体" w:cs="宋体"/>
          <w:b/>
          <w:bCs/>
          <w:sz w:val="24"/>
          <w:highlight w:val="none"/>
        </w:rPr>
        <w:t>202</w:t>
      </w:r>
      <w:r>
        <w:rPr>
          <w:rFonts w:hint="eastAsia" w:ascii="宋体" w:hAnsi="宋体" w:cs="宋体"/>
          <w:b/>
          <w:bCs/>
          <w:sz w:val="24"/>
          <w:highlight w:val="none"/>
          <w:lang w:val="en-US" w:eastAsia="zh-CN"/>
        </w:rPr>
        <w:t>4</w:t>
      </w:r>
      <w:r>
        <w:rPr>
          <w:rFonts w:hint="eastAsia" w:ascii="宋体" w:hAnsi="宋体" w:cs="宋体"/>
          <w:b/>
          <w:bCs/>
          <w:sz w:val="24"/>
          <w:highlight w:val="none"/>
        </w:rPr>
        <w:t>年</w:t>
      </w:r>
      <w:r>
        <w:rPr>
          <w:rFonts w:hint="eastAsia" w:ascii="宋体" w:hAnsi="宋体" w:cs="宋体"/>
          <w:b/>
          <w:bCs/>
          <w:sz w:val="24"/>
          <w:highlight w:val="none"/>
          <w:lang w:val="en-US" w:eastAsia="zh-CN"/>
        </w:rPr>
        <w:t>6</w:t>
      </w:r>
      <w:r>
        <w:rPr>
          <w:rFonts w:hint="eastAsia" w:ascii="宋体" w:hAnsi="宋体" w:cs="宋体"/>
          <w:b/>
          <w:bCs/>
          <w:sz w:val="24"/>
          <w:highlight w:val="none"/>
        </w:rPr>
        <w:t>月</w:t>
      </w:r>
      <w:r>
        <w:rPr>
          <w:rFonts w:hint="eastAsia" w:ascii="宋体" w:hAnsi="宋体" w:cs="宋体"/>
          <w:b/>
          <w:bCs/>
          <w:sz w:val="24"/>
          <w:highlight w:val="none"/>
          <w:lang w:val="en-US" w:eastAsia="zh-CN"/>
        </w:rPr>
        <w:t>28</w:t>
      </w:r>
      <w:r>
        <w:rPr>
          <w:rFonts w:hint="eastAsia" w:ascii="宋体" w:hAnsi="宋体" w:cs="宋体"/>
          <w:b/>
          <w:bCs/>
          <w:sz w:val="24"/>
          <w:highlight w:val="none"/>
        </w:rPr>
        <w:t>日至202</w:t>
      </w:r>
      <w:r>
        <w:rPr>
          <w:rFonts w:hint="eastAsia" w:ascii="宋体" w:hAnsi="宋体" w:cs="宋体"/>
          <w:b/>
          <w:bCs/>
          <w:sz w:val="24"/>
          <w:highlight w:val="none"/>
          <w:lang w:val="en-US" w:eastAsia="zh-CN"/>
        </w:rPr>
        <w:t>4</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4</w:t>
      </w:r>
      <w:r>
        <w:rPr>
          <w:rFonts w:hint="eastAsia" w:ascii="宋体" w:hAnsi="宋体" w:cs="宋体"/>
          <w:b/>
          <w:bCs/>
          <w:sz w:val="24"/>
          <w:highlight w:val="none"/>
        </w:rPr>
        <w:t>日</w:t>
      </w:r>
      <w:r>
        <w:rPr>
          <w:rFonts w:hint="eastAsia" w:ascii="宋体" w:hAnsi="宋体" w:cs="宋体"/>
          <w:sz w:val="24"/>
          <w:highlight w:val="none"/>
        </w:rPr>
        <w:t>，每天上午8:30至11:30，下午14:00至17:30（北京时间，法定节假日除外）；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2.地点：</w:t>
      </w:r>
      <w:r>
        <w:rPr>
          <w:rFonts w:hint="eastAsia" w:ascii="宋体" w:hAnsi="宋体" w:cs="宋体"/>
          <w:sz w:val="24"/>
          <w:highlight w:val="none"/>
          <w:lang w:eastAsia="zh-CN"/>
        </w:rPr>
        <w:t>江苏信达建设工程咨询有限公司招投标室</w:t>
      </w:r>
      <w:r>
        <w:rPr>
          <w:rFonts w:hint="eastAsia" w:ascii="宋体" w:hAnsi="宋体" w:cs="宋体"/>
          <w:sz w:val="24"/>
          <w:highlight w:val="none"/>
        </w:rPr>
        <w:t>（</w:t>
      </w:r>
      <w:r>
        <w:rPr>
          <w:rFonts w:hint="eastAsia" w:ascii="宋体" w:hAnsi="宋体" w:cs="宋体"/>
          <w:sz w:val="24"/>
          <w:highlight w:val="none"/>
          <w:lang w:eastAsia="zh-CN"/>
        </w:rPr>
        <w:t>江苏省常州市金坛区筑立方大厦9楼</w:t>
      </w:r>
      <w:r>
        <w:rPr>
          <w:rFonts w:hint="eastAsia" w:ascii="宋体" w:hAnsi="宋体" w:cs="宋体"/>
          <w:sz w:val="24"/>
          <w:highlight w:val="none"/>
        </w:rPr>
        <w:t>）；</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3.方式：</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①现场领取；</w:t>
      </w:r>
      <w:r>
        <w:rPr>
          <w:rFonts w:hint="eastAsia" w:ascii="宋体" w:hAnsi="宋体" w:cs="宋体"/>
          <w:sz w:val="24"/>
          <w:highlight w:val="none"/>
          <w:lang w:eastAsia="zh-CN"/>
        </w:rPr>
        <w:t>供应商</w:t>
      </w:r>
      <w:r>
        <w:rPr>
          <w:rFonts w:hint="eastAsia" w:ascii="宋体" w:hAnsi="宋体" w:cs="宋体"/>
          <w:sz w:val="24"/>
          <w:highlight w:val="none"/>
        </w:rPr>
        <w:t>携带报名资料至采购代理机构获取；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fldChar w:fldCharType="begin"/>
      </w:r>
      <w:r>
        <w:rPr>
          <w:rFonts w:hint="eastAsia" w:ascii="宋体" w:hAnsi="宋体" w:cs="宋体"/>
          <w:sz w:val="24"/>
          <w:highlight w:val="none"/>
        </w:rPr>
        <w:instrText xml:space="preserve"> HYPERLINK "mailto:②在规定的时间内将报名材料扫描发至邮箱\“1153600743@qq.com\”并按要求交纳费用后，招标文件以邮件形式发送至指定邮箱。" </w:instrText>
      </w:r>
      <w:r>
        <w:rPr>
          <w:rFonts w:hint="eastAsia" w:ascii="宋体" w:hAnsi="宋体" w:cs="宋体"/>
          <w:sz w:val="24"/>
          <w:highlight w:val="none"/>
        </w:rPr>
        <w:fldChar w:fldCharType="separate"/>
      </w:r>
      <w:r>
        <w:rPr>
          <w:rFonts w:hint="eastAsia" w:ascii="宋体" w:hAnsi="宋体" w:cs="宋体"/>
          <w:sz w:val="24"/>
          <w:highlight w:val="none"/>
        </w:rPr>
        <w:t>②网上领取：在规定的时间内将报名</w:t>
      </w:r>
      <w:r>
        <w:rPr>
          <w:rFonts w:hint="eastAsia" w:ascii="宋体" w:hAnsi="宋体" w:cs="宋体"/>
          <w:sz w:val="24"/>
          <w:highlight w:val="none"/>
          <w:lang w:eastAsia="zh-CN"/>
        </w:rPr>
        <w:t>资</w:t>
      </w:r>
      <w:r>
        <w:rPr>
          <w:rFonts w:hint="eastAsia" w:ascii="宋体" w:hAnsi="宋体" w:cs="宋体"/>
          <w:sz w:val="24"/>
          <w:highlight w:val="none"/>
        </w:rPr>
        <w:t>料扫描发至邮箱“</w:t>
      </w:r>
      <w:r>
        <w:rPr>
          <w:rFonts w:hint="eastAsia" w:ascii="宋体" w:hAnsi="宋体" w:cs="宋体"/>
          <w:sz w:val="24"/>
          <w:highlight w:val="none"/>
          <w:lang w:val="en-US" w:eastAsia="zh-CN"/>
        </w:rPr>
        <w:t>22349993275</w:t>
      </w:r>
      <w:r>
        <w:rPr>
          <w:rFonts w:hint="eastAsia" w:ascii="宋体" w:hAnsi="宋体" w:cs="宋体"/>
          <w:sz w:val="24"/>
          <w:highlight w:val="none"/>
        </w:rPr>
        <w:t>@qq.com”并电话（</w:t>
      </w:r>
      <w:r>
        <w:rPr>
          <w:rFonts w:hAnsi="宋体" w:cs="宋体"/>
          <w:sz w:val="24"/>
          <w:szCs w:val="24"/>
          <w:highlight w:val="none"/>
        </w:rPr>
        <w:t>0519-82</w:t>
      </w:r>
      <w:r>
        <w:rPr>
          <w:rFonts w:hint="eastAsia" w:hAnsi="宋体" w:cs="宋体"/>
          <w:sz w:val="24"/>
          <w:szCs w:val="24"/>
          <w:highlight w:val="none"/>
          <w:lang w:val="en-US" w:eastAsia="zh-CN"/>
        </w:rPr>
        <w:t>798174</w:t>
      </w:r>
      <w:r>
        <w:rPr>
          <w:rFonts w:hint="eastAsia" w:ascii="宋体" w:hAnsi="宋体" w:cs="宋体"/>
          <w:sz w:val="24"/>
          <w:highlight w:val="none"/>
        </w:rPr>
        <w:t>）确认后，</w:t>
      </w:r>
      <w:r>
        <w:rPr>
          <w:rFonts w:hint="eastAsia" w:ascii="宋体" w:hAnsi="宋体" w:cs="宋体"/>
          <w:sz w:val="24"/>
          <w:highlight w:val="none"/>
          <w:lang w:val="en-US" w:eastAsia="zh-CN"/>
        </w:rPr>
        <w:t xml:space="preserve"> 资格预审文件</w:t>
      </w:r>
      <w:r>
        <w:rPr>
          <w:rFonts w:hint="eastAsia" w:ascii="宋体" w:hAnsi="宋体" w:cs="宋体"/>
          <w:sz w:val="24"/>
          <w:highlight w:val="none"/>
        </w:rPr>
        <w:t>以邮件形式发送至指定邮箱。</w:t>
      </w:r>
      <w:r>
        <w:rPr>
          <w:rFonts w:hint="eastAsia" w:ascii="宋体" w:hAnsi="宋体" w:cs="宋体"/>
          <w:sz w:val="24"/>
          <w:highlight w:val="none"/>
        </w:rPr>
        <w:fldChar w:fldCharType="end"/>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4.报名资料（复印件加盖</w:t>
      </w:r>
      <w:r>
        <w:rPr>
          <w:rFonts w:hint="eastAsia" w:ascii="宋体" w:hAnsi="宋体" w:cs="宋体"/>
          <w:sz w:val="24"/>
          <w:highlight w:val="none"/>
          <w:lang w:eastAsia="zh-CN"/>
        </w:rPr>
        <w:t>供应商</w:t>
      </w:r>
      <w:r>
        <w:rPr>
          <w:rFonts w:hint="eastAsia" w:ascii="宋体" w:hAnsi="宋体" w:cs="宋体"/>
          <w:sz w:val="24"/>
          <w:highlight w:val="none"/>
        </w:rPr>
        <w:t>公章）：</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（1）报名申请表；</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（2）营业执照或事业单位法人证书；</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（3）法定代表人资格证明书及身份证复印件或法定代表人授权委托书及委托代理人身份证复印件；</w:t>
      </w:r>
    </w:p>
    <w:p>
      <w:pPr>
        <w:pStyle w:val="3"/>
        <w:widowControl/>
        <w:spacing w:before="0" w:line="360" w:lineRule="auto"/>
        <w:jc w:val="left"/>
        <w:rPr>
          <w:rFonts w:hint="eastAsia" w:ascii="宋体" w:hAnsi="宋体" w:eastAsia="宋体" w:cs="宋体"/>
          <w:sz w:val="24"/>
          <w:szCs w:val="24"/>
          <w:highlight w:val="none"/>
        </w:rPr>
      </w:pPr>
      <w:bookmarkStart w:id="16" w:name="_Toc35393793"/>
      <w:bookmarkStart w:id="17" w:name="_Toc28359005"/>
      <w:bookmarkStart w:id="18" w:name="_Toc35393624"/>
      <w:bookmarkStart w:id="19" w:name="_Toc28359082"/>
      <w:r>
        <w:rPr>
          <w:rFonts w:hint="eastAsia" w:ascii="宋体" w:hAnsi="宋体" w:eastAsia="宋体" w:cs="宋体"/>
          <w:sz w:val="24"/>
          <w:szCs w:val="24"/>
          <w:highlight w:val="none"/>
        </w:rPr>
        <w:t>四、</w:t>
      </w:r>
      <w:bookmarkEnd w:id="16"/>
      <w:bookmarkEnd w:id="17"/>
      <w:bookmarkEnd w:id="18"/>
      <w:bookmarkEnd w:id="19"/>
      <w:r>
        <w:rPr>
          <w:rFonts w:hint="eastAsia" w:ascii="宋体" w:hAnsi="宋体" w:eastAsia="宋体" w:cs="宋体"/>
          <w:sz w:val="24"/>
          <w:szCs w:val="24"/>
          <w:highlight w:val="none"/>
          <w:lang w:eastAsia="zh-CN"/>
        </w:rPr>
        <w:t>资格预审时间（超过时间未签到或未递交资格审查材料的，作该供应商自动放弃参与资审处理）；资格预审时按要求一次性递交资格审查材料，资格预审时不接受补充资料）</w:t>
      </w:r>
    </w:p>
    <w:p>
      <w:pPr>
        <w:spacing w:line="360" w:lineRule="auto"/>
        <w:ind w:firstLine="480" w:firstLineChars="200"/>
        <w:rPr>
          <w:rFonts w:hint="eastAsia" w:ascii="宋体" w:hAnsi="宋体" w:cs="宋体"/>
          <w:sz w:val="24"/>
          <w:highlight w:val="none"/>
          <w:lang w:val="zh-TW" w:bidi="ar"/>
        </w:rPr>
      </w:pPr>
      <w:r>
        <w:rPr>
          <w:rFonts w:hint="eastAsia" w:ascii="宋体" w:hAnsi="宋体" w:cs="宋体"/>
          <w:sz w:val="24"/>
          <w:highlight w:val="none"/>
          <w:lang w:val="zh-TW" w:bidi="ar"/>
        </w:rPr>
        <w:t>截止时间：</w:t>
      </w:r>
      <w:r>
        <w:rPr>
          <w:rFonts w:hint="eastAsia" w:ascii="宋体" w:hAnsi="宋体" w:cs="宋体"/>
          <w:b/>
          <w:bCs/>
          <w:sz w:val="24"/>
          <w:highlight w:val="none"/>
          <w:lang w:bidi="ar"/>
        </w:rPr>
        <w:t>202</w:t>
      </w:r>
      <w:r>
        <w:rPr>
          <w:rFonts w:hint="eastAsia" w:ascii="宋体" w:hAnsi="宋体" w:cs="宋体"/>
          <w:b/>
          <w:bCs/>
          <w:sz w:val="24"/>
          <w:highlight w:val="none"/>
          <w:lang w:val="en-US" w:eastAsia="zh-CN" w:bidi="ar"/>
        </w:rPr>
        <w:t>4</w:t>
      </w:r>
      <w:r>
        <w:rPr>
          <w:rFonts w:hint="eastAsia" w:ascii="宋体" w:hAnsi="宋体" w:cs="宋体"/>
          <w:b/>
          <w:bCs/>
          <w:sz w:val="24"/>
          <w:highlight w:val="none"/>
          <w:lang w:val="zh-TW" w:bidi="ar"/>
        </w:rPr>
        <w:t>年</w:t>
      </w:r>
      <w:r>
        <w:rPr>
          <w:rFonts w:hint="eastAsia" w:ascii="宋体" w:hAnsi="宋体" w:cs="宋体"/>
          <w:b/>
          <w:bCs/>
          <w:sz w:val="24"/>
          <w:highlight w:val="none"/>
          <w:lang w:val="en-US" w:eastAsia="zh-CN" w:bidi="ar"/>
        </w:rPr>
        <w:t>7月5日9</w:t>
      </w:r>
      <w:r>
        <w:rPr>
          <w:rFonts w:hint="eastAsia" w:ascii="宋体" w:hAnsi="宋体" w:cs="宋体"/>
          <w:b/>
          <w:bCs/>
          <w:sz w:val="24"/>
          <w:highlight w:val="none"/>
          <w:lang w:val="zh-TW" w:bidi="ar"/>
        </w:rPr>
        <w:t>点30分</w:t>
      </w:r>
      <w:r>
        <w:rPr>
          <w:rFonts w:hint="eastAsia" w:ascii="宋体" w:hAnsi="宋体" w:cs="宋体"/>
          <w:sz w:val="24"/>
          <w:highlight w:val="none"/>
          <w:lang w:val="zh-TW" w:bidi="ar"/>
        </w:rPr>
        <w:t>（北京时间）；</w:t>
      </w:r>
    </w:p>
    <w:p>
      <w:pPr>
        <w:spacing w:line="360" w:lineRule="auto"/>
        <w:ind w:firstLine="480" w:firstLineChars="200"/>
        <w:rPr>
          <w:rFonts w:hint="eastAsia" w:ascii="宋体" w:hAnsi="宋体" w:eastAsia="宋体" w:cs="宋体"/>
          <w:sz w:val="24"/>
          <w:highlight w:val="none"/>
          <w:lang w:val="zh-TW" w:eastAsia="zh-CN" w:bidi="ar"/>
        </w:rPr>
      </w:pPr>
      <w:r>
        <w:rPr>
          <w:rFonts w:hint="eastAsia" w:ascii="宋体" w:hAnsi="宋体" w:cs="宋体"/>
          <w:sz w:val="24"/>
          <w:highlight w:val="none"/>
          <w:lang w:val="zh-TW" w:bidi="ar"/>
        </w:rPr>
        <w:t>地点：</w:t>
      </w:r>
      <w:r>
        <w:rPr>
          <w:rFonts w:hint="eastAsia" w:ascii="宋体" w:hAnsi="宋体" w:cs="宋体"/>
          <w:sz w:val="24"/>
          <w:szCs w:val="24"/>
          <w:highlight w:val="none"/>
          <w:lang w:eastAsia="zh-CN"/>
        </w:rPr>
        <w:t>江苏信达建设工程咨询有限公司开标室（江苏省常州市金坛区筑立方大厦9楼开标室）</w:t>
      </w:r>
      <w:r>
        <w:rPr>
          <w:rFonts w:hint="eastAsia" w:ascii="宋体" w:hAnsi="宋体" w:cs="宋体"/>
          <w:sz w:val="24"/>
          <w:highlight w:val="none"/>
          <w:lang w:val="zh-TW" w:bidi="ar"/>
        </w:rPr>
        <w:t>；</w:t>
      </w:r>
    </w:p>
    <w:p>
      <w:pPr>
        <w:pStyle w:val="3"/>
        <w:spacing w:before="0" w:line="360" w:lineRule="auto"/>
        <w:jc w:val="left"/>
        <w:rPr>
          <w:rFonts w:hint="eastAsia" w:ascii="宋体" w:hAnsi="宋体" w:eastAsia="宋体" w:cs="宋体"/>
          <w:sz w:val="24"/>
          <w:szCs w:val="24"/>
          <w:highlight w:val="none"/>
        </w:rPr>
      </w:pPr>
      <w:bookmarkStart w:id="20" w:name="_Toc28359007"/>
      <w:bookmarkStart w:id="21" w:name="_Toc35393794"/>
      <w:bookmarkStart w:id="22" w:name="_Toc28359084"/>
      <w:bookmarkStart w:id="23" w:name="_Toc35393625"/>
      <w:r>
        <w:rPr>
          <w:rFonts w:hint="eastAsia" w:ascii="宋体" w:hAnsi="宋体" w:eastAsia="宋体" w:cs="宋体"/>
          <w:sz w:val="24"/>
          <w:szCs w:val="24"/>
          <w:highlight w:val="none"/>
        </w:rPr>
        <w:t>六、公告期限</w:t>
      </w:r>
      <w:bookmarkEnd w:id="20"/>
      <w:bookmarkEnd w:id="21"/>
      <w:bookmarkEnd w:id="22"/>
      <w:bookmarkEnd w:id="23"/>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自本公告发布之日起5个工作日。</w:t>
      </w:r>
    </w:p>
    <w:p>
      <w:pPr>
        <w:pStyle w:val="3"/>
        <w:spacing w:before="0" w:line="360" w:lineRule="auto"/>
        <w:jc w:val="left"/>
        <w:rPr>
          <w:rFonts w:hint="eastAsia" w:ascii="宋体" w:hAnsi="宋体" w:eastAsia="宋体" w:cs="宋体"/>
          <w:sz w:val="24"/>
          <w:szCs w:val="24"/>
          <w:highlight w:val="none"/>
        </w:rPr>
      </w:pPr>
      <w:bookmarkStart w:id="24" w:name="_Toc35393626"/>
      <w:bookmarkStart w:id="25" w:name="_Toc35393795"/>
      <w:r>
        <w:rPr>
          <w:rFonts w:hint="eastAsia" w:ascii="宋体" w:hAnsi="宋体" w:eastAsia="宋体" w:cs="宋体"/>
          <w:sz w:val="24"/>
          <w:szCs w:val="24"/>
          <w:highlight w:val="none"/>
        </w:rPr>
        <w:t>七、其他补充事宜</w:t>
      </w:r>
      <w:bookmarkEnd w:id="24"/>
      <w:bookmarkEnd w:id="25"/>
    </w:p>
    <w:p>
      <w:pPr>
        <w:widowControl/>
        <w:spacing w:line="360" w:lineRule="auto"/>
        <w:ind w:firstLine="480" w:firstLineChars="200"/>
        <w:jc w:val="left"/>
        <w:rPr>
          <w:rFonts w:hint="eastAsia" w:ascii="宋体" w:hAnsi="宋体" w:cs="宋体"/>
          <w:sz w:val="24"/>
          <w:highlight w:val="none"/>
          <w:lang w:val="zh-TW" w:bidi="ar"/>
        </w:rPr>
      </w:pPr>
      <w:r>
        <w:rPr>
          <w:rFonts w:hint="eastAsia" w:ascii="宋体" w:hAnsi="宋体" w:cs="宋体"/>
          <w:sz w:val="24"/>
          <w:highlight w:val="none"/>
          <w:lang w:val="en-US" w:eastAsia="zh-CN" w:bidi="ar"/>
        </w:rPr>
        <w:t>1.</w:t>
      </w:r>
      <w:r>
        <w:rPr>
          <w:rFonts w:hint="eastAsia" w:ascii="宋体" w:hAnsi="宋体" w:cs="宋体"/>
          <w:sz w:val="24"/>
          <w:highlight w:val="none"/>
          <w:lang w:val="zh-TW" w:bidi="ar"/>
        </w:rPr>
        <w:t>供应商自行组织踏勘现场，由此产生的所有费用均由供应商自理。</w:t>
      </w:r>
    </w:p>
    <w:p>
      <w:pPr>
        <w:widowControl/>
        <w:spacing w:line="360" w:lineRule="auto"/>
        <w:ind w:firstLine="480" w:firstLineChars="200"/>
        <w:jc w:val="left"/>
        <w:rPr>
          <w:rFonts w:hint="eastAsia" w:ascii="宋体" w:hAnsi="宋体" w:eastAsia="宋体" w:cs="宋体"/>
          <w:sz w:val="24"/>
          <w:highlight w:val="none"/>
          <w:lang w:val="zh-TW" w:eastAsia="zh-CN" w:bidi="ar"/>
        </w:rPr>
      </w:pPr>
      <w:r>
        <w:rPr>
          <w:rFonts w:hint="eastAsia" w:ascii="宋体" w:hAnsi="宋体" w:cs="宋体"/>
          <w:sz w:val="24"/>
          <w:highlight w:val="none"/>
          <w:lang w:val="en-US" w:eastAsia="zh-CN" w:bidi="ar"/>
        </w:rPr>
        <w:t>2.</w:t>
      </w:r>
      <w:r>
        <w:rPr>
          <w:rFonts w:hint="eastAsia" w:ascii="宋体" w:hAnsi="宋体" w:cs="宋体"/>
          <w:sz w:val="24"/>
          <w:highlight w:val="none"/>
          <w:lang w:val="zh-TW" w:eastAsia="zh-CN" w:bidi="ar"/>
        </w:rPr>
        <w:t>资格审查合格的供应商将有资格获得磋商文件并参加后续入围评审，磋商文件费</w:t>
      </w:r>
      <w:r>
        <w:rPr>
          <w:rFonts w:hint="eastAsia" w:ascii="宋体" w:hAnsi="宋体" w:cs="宋体"/>
          <w:sz w:val="24"/>
          <w:highlight w:val="none"/>
          <w:lang w:val="en-US" w:eastAsia="zh-CN" w:bidi="ar"/>
        </w:rPr>
        <w:t>500元</w:t>
      </w:r>
      <w:r>
        <w:rPr>
          <w:rFonts w:hint="eastAsia" w:ascii="宋体" w:hAnsi="宋体" w:cs="宋体"/>
          <w:sz w:val="24"/>
          <w:highlight w:val="none"/>
          <w:lang w:val="zh-TW" w:eastAsia="zh-CN" w:bidi="ar"/>
        </w:rPr>
        <w:t>。</w:t>
      </w:r>
    </w:p>
    <w:p>
      <w:pPr>
        <w:pStyle w:val="3"/>
        <w:spacing w:before="0" w:line="360" w:lineRule="auto"/>
        <w:jc w:val="left"/>
        <w:rPr>
          <w:rFonts w:hint="eastAsia" w:ascii="宋体" w:hAnsi="宋体" w:eastAsia="宋体" w:cs="宋体"/>
          <w:sz w:val="24"/>
          <w:szCs w:val="24"/>
          <w:highlight w:val="none"/>
        </w:rPr>
      </w:pPr>
      <w:bookmarkStart w:id="26" w:name="_Toc28359085"/>
      <w:bookmarkStart w:id="27" w:name="_Toc35393627"/>
      <w:bookmarkStart w:id="28" w:name="_Toc28359008"/>
      <w:bookmarkStart w:id="29" w:name="_Toc35393796"/>
      <w:r>
        <w:rPr>
          <w:rFonts w:hint="eastAsia" w:ascii="宋体" w:hAnsi="宋体" w:eastAsia="宋体" w:cs="宋体"/>
          <w:sz w:val="24"/>
          <w:szCs w:val="24"/>
          <w:highlight w:val="none"/>
        </w:rPr>
        <w:t>八、对本项目提出询问，请按以下方式联系。</w:t>
      </w:r>
      <w:bookmarkEnd w:id="26"/>
      <w:bookmarkEnd w:id="27"/>
      <w:bookmarkEnd w:id="28"/>
      <w:bookmarkEnd w:id="29"/>
    </w:p>
    <w:p>
      <w:pPr>
        <w:pStyle w:val="8"/>
        <w:spacing w:line="360" w:lineRule="auto"/>
        <w:ind w:firstLine="480" w:firstLineChars="200"/>
        <w:rPr>
          <w:rFonts w:hAnsi="宋体" w:cs="宋体"/>
          <w:sz w:val="24"/>
          <w:szCs w:val="24"/>
          <w:highlight w:val="none"/>
        </w:rPr>
      </w:pPr>
      <w:r>
        <w:rPr>
          <w:rFonts w:hAnsi="宋体" w:cs="宋体"/>
          <w:sz w:val="24"/>
          <w:szCs w:val="24"/>
          <w:highlight w:val="none"/>
        </w:rPr>
        <w:t xml:space="preserve">1．采购人信息 </w:t>
      </w:r>
    </w:p>
    <w:p>
      <w:pPr>
        <w:pStyle w:val="8"/>
        <w:spacing w:line="360" w:lineRule="auto"/>
        <w:ind w:firstLine="480" w:firstLineChars="200"/>
        <w:rPr>
          <w:rFonts w:hAnsi="宋体" w:cs="宋体"/>
          <w:sz w:val="24"/>
          <w:szCs w:val="24"/>
          <w:highlight w:val="none"/>
        </w:rPr>
      </w:pPr>
      <w:r>
        <w:rPr>
          <w:rFonts w:hAnsi="宋体" w:cs="宋体"/>
          <w:sz w:val="24"/>
          <w:szCs w:val="24"/>
          <w:highlight w:val="none"/>
        </w:rPr>
        <w:t>采购人名称：常州市金坛区教育局</w:t>
      </w:r>
    </w:p>
    <w:p>
      <w:pPr>
        <w:pStyle w:val="8"/>
        <w:spacing w:line="360" w:lineRule="auto"/>
        <w:ind w:firstLine="480" w:firstLineChars="200"/>
        <w:rPr>
          <w:rFonts w:hAnsi="宋体" w:cs="宋体"/>
          <w:sz w:val="24"/>
          <w:szCs w:val="24"/>
          <w:highlight w:val="none"/>
        </w:rPr>
      </w:pPr>
      <w:r>
        <w:rPr>
          <w:rFonts w:hAnsi="宋体" w:cs="宋体"/>
          <w:sz w:val="24"/>
          <w:szCs w:val="24"/>
          <w:highlight w:val="none"/>
        </w:rPr>
        <w:t>联系人：</w:t>
      </w:r>
      <w:r>
        <w:rPr>
          <w:rFonts w:hint="eastAsia" w:hAnsi="宋体" w:cs="宋体"/>
          <w:sz w:val="24"/>
          <w:szCs w:val="24"/>
          <w:highlight w:val="none"/>
          <w:lang w:eastAsia="zh-CN"/>
        </w:rPr>
        <w:t>史</w:t>
      </w:r>
      <w:r>
        <w:rPr>
          <w:rFonts w:hAnsi="宋体" w:cs="宋体"/>
          <w:sz w:val="24"/>
          <w:szCs w:val="24"/>
          <w:highlight w:val="none"/>
        </w:rPr>
        <w:t>先生</w:t>
      </w:r>
    </w:p>
    <w:p>
      <w:pPr>
        <w:pStyle w:val="8"/>
        <w:spacing w:line="360" w:lineRule="auto"/>
        <w:ind w:firstLine="480" w:firstLineChars="200"/>
        <w:rPr>
          <w:rFonts w:hint="default" w:hAnsi="宋体" w:cs="宋体"/>
          <w:sz w:val="24"/>
          <w:szCs w:val="24"/>
          <w:highlight w:val="none"/>
        </w:rPr>
      </w:pPr>
      <w:r>
        <w:rPr>
          <w:rFonts w:hAnsi="宋体" w:cs="宋体"/>
          <w:sz w:val="24"/>
          <w:szCs w:val="24"/>
          <w:highlight w:val="none"/>
        </w:rPr>
        <w:t>联系电话：0519-82801884</w:t>
      </w:r>
    </w:p>
    <w:p>
      <w:pPr>
        <w:pStyle w:val="8"/>
        <w:spacing w:line="360" w:lineRule="auto"/>
        <w:ind w:firstLine="480" w:firstLineChars="200"/>
        <w:rPr>
          <w:rFonts w:hAnsi="宋体" w:cs="宋体"/>
          <w:sz w:val="24"/>
          <w:szCs w:val="24"/>
          <w:highlight w:val="none"/>
        </w:rPr>
      </w:pPr>
      <w:r>
        <w:rPr>
          <w:rFonts w:hAnsi="宋体" w:cs="宋体"/>
          <w:sz w:val="24"/>
          <w:szCs w:val="24"/>
          <w:highlight w:val="none"/>
        </w:rPr>
        <w:t>地址：常州市金坛区清风路1号</w:t>
      </w:r>
    </w:p>
    <w:p>
      <w:pPr>
        <w:pStyle w:val="8"/>
        <w:spacing w:line="360" w:lineRule="auto"/>
        <w:ind w:firstLine="480" w:firstLineChars="200"/>
        <w:rPr>
          <w:rFonts w:hAnsi="宋体" w:cs="宋体"/>
          <w:sz w:val="24"/>
          <w:szCs w:val="24"/>
          <w:highlight w:val="none"/>
        </w:rPr>
      </w:pPr>
      <w:r>
        <w:rPr>
          <w:rFonts w:hAnsi="宋体" w:cs="宋体"/>
          <w:sz w:val="24"/>
          <w:szCs w:val="24"/>
          <w:highlight w:val="none"/>
        </w:rPr>
        <w:t xml:space="preserve">2．采购执行机构信息 </w:t>
      </w:r>
    </w:p>
    <w:p>
      <w:pPr>
        <w:pStyle w:val="8"/>
        <w:spacing w:line="360" w:lineRule="auto"/>
        <w:ind w:firstLine="480" w:firstLineChars="200"/>
        <w:rPr>
          <w:rFonts w:hAnsi="宋体" w:cs="宋体"/>
          <w:sz w:val="24"/>
          <w:szCs w:val="24"/>
          <w:highlight w:val="none"/>
        </w:rPr>
      </w:pPr>
      <w:r>
        <w:rPr>
          <w:rFonts w:hAnsi="宋体" w:cs="宋体"/>
          <w:sz w:val="24"/>
          <w:szCs w:val="24"/>
          <w:highlight w:val="none"/>
        </w:rPr>
        <w:t>名 称：</w:t>
      </w:r>
      <w:r>
        <w:rPr>
          <w:rFonts w:hint="eastAsia" w:hAnsi="宋体" w:cs="宋体"/>
          <w:sz w:val="24"/>
          <w:szCs w:val="24"/>
          <w:highlight w:val="none"/>
          <w:lang w:eastAsia="zh-CN"/>
        </w:rPr>
        <w:t>江苏信达建设工程咨询有限公司</w:t>
      </w:r>
      <w:r>
        <w:rPr>
          <w:rFonts w:hAnsi="宋体" w:cs="宋体"/>
          <w:sz w:val="24"/>
          <w:szCs w:val="24"/>
          <w:highlight w:val="none"/>
        </w:rPr>
        <w:t xml:space="preserve">   </w:t>
      </w:r>
    </w:p>
    <w:p>
      <w:pPr>
        <w:pStyle w:val="8"/>
        <w:spacing w:line="360" w:lineRule="auto"/>
        <w:ind w:firstLine="480" w:firstLineChars="200"/>
        <w:rPr>
          <w:rFonts w:hAnsi="宋体" w:cs="宋体"/>
          <w:sz w:val="24"/>
          <w:szCs w:val="24"/>
          <w:highlight w:val="none"/>
        </w:rPr>
      </w:pPr>
      <w:r>
        <w:rPr>
          <w:rFonts w:hAnsi="宋体" w:cs="宋体"/>
          <w:sz w:val="24"/>
          <w:szCs w:val="24"/>
          <w:highlight w:val="none"/>
        </w:rPr>
        <w:t>地 址：</w:t>
      </w:r>
      <w:r>
        <w:rPr>
          <w:rFonts w:hint="eastAsia" w:hAnsi="宋体" w:cs="宋体"/>
          <w:sz w:val="24"/>
          <w:szCs w:val="24"/>
          <w:highlight w:val="none"/>
        </w:rPr>
        <w:t>常州市金坛区筑立方大厦9楼</w:t>
      </w:r>
      <w:r>
        <w:rPr>
          <w:rFonts w:hAnsi="宋体" w:cs="宋体"/>
          <w:sz w:val="24"/>
          <w:szCs w:val="24"/>
          <w:highlight w:val="none"/>
        </w:rPr>
        <w:t xml:space="preserve">      </w:t>
      </w:r>
    </w:p>
    <w:p>
      <w:pPr>
        <w:pStyle w:val="8"/>
        <w:spacing w:line="360" w:lineRule="auto"/>
        <w:ind w:firstLine="480" w:firstLineChars="200"/>
        <w:rPr>
          <w:rFonts w:hAnsi="宋体" w:cs="宋体"/>
          <w:sz w:val="24"/>
          <w:szCs w:val="24"/>
          <w:highlight w:val="none"/>
        </w:rPr>
      </w:pPr>
      <w:r>
        <w:rPr>
          <w:rFonts w:hAnsi="宋体" w:cs="宋体"/>
          <w:sz w:val="24"/>
          <w:szCs w:val="24"/>
          <w:highlight w:val="none"/>
        </w:rPr>
        <w:t>办公邮箱：</w:t>
      </w:r>
      <w:r>
        <w:rPr>
          <w:rFonts w:hint="eastAsia" w:hAnsi="宋体" w:cs="宋体"/>
          <w:sz w:val="24"/>
          <w:szCs w:val="24"/>
          <w:highlight w:val="none"/>
          <w:lang w:val="en-US" w:eastAsia="zh-CN"/>
        </w:rPr>
        <w:t>2234993275</w:t>
      </w:r>
      <w:r>
        <w:rPr>
          <w:rFonts w:hAnsi="宋体" w:cs="宋体"/>
          <w:sz w:val="24"/>
          <w:szCs w:val="24"/>
          <w:highlight w:val="none"/>
        </w:rPr>
        <w:t xml:space="preserve">@qq.com </w:t>
      </w:r>
    </w:p>
    <w:p>
      <w:pPr>
        <w:ind w:firstLine="480" w:firstLineChars="200"/>
      </w:pPr>
      <w:r>
        <w:rPr>
          <w:rFonts w:hAnsi="宋体" w:cs="宋体"/>
          <w:sz w:val="24"/>
          <w:szCs w:val="24"/>
          <w:highlight w:val="none"/>
        </w:rPr>
        <w:t>项目经办人及电话：</w:t>
      </w:r>
      <w:r>
        <w:rPr>
          <w:rFonts w:hint="eastAsia" w:hAnsi="宋体" w:cs="宋体"/>
          <w:sz w:val="24"/>
          <w:szCs w:val="24"/>
          <w:highlight w:val="none"/>
          <w:lang w:eastAsia="zh-CN"/>
        </w:rPr>
        <w:t>陆</w:t>
      </w:r>
      <w:r>
        <w:rPr>
          <w:rFonts w:hAnsi="宋体" w:cs="宋体"/>
          <w:sz w:val="24"/>
          <w:szCs w:val="24"/>
          <w:highlight w:val="none"/>
        </w:rPr>
        <w:t>女士  0519-82</w:t>
      </w:r>
      <w:r>
        <w:rPr>
          <w:rFonts w:hint="eastAsia" w:hAnsi="宋体" w:cs="宋体"/>
          <w:sz w:val="24"/>
          <w:szCs w:val="24"/>
          <w:highlight w:val="none"/>
          <w:lang w:val="en-US" w:eastAsia="zh-CN"/>
        </w:rPr>
        <w:t>798174</w:t>
      </w:r>
      <w:r>
        <w:rPr>
          <w:rFonts w:hAnsi="宋体" w:cs="宋体"/>
          <w:sz w:val="24"/>
          <w:szCs w:val="24"/>
          <w:highlight w:val="none"/>
        </w:rPr>
        <w:t>，</w:t>
      </w:r>
      <w:r>
        <w:rPr>
          <w:rFonts w:hint="eastAsia" w:hAnsi="宋体" w:cs="宋体"/>
          <w:sz w:val="24"/>
          <w:szCs w:val="24"/>
          <w:highlight w:val="none"/>
          <w:lang w:val="en-US" w:eastAsia="zh-CN"/>
        </w:rPr>
        <w:t>18706148579</w:t>
      </w:r>
    </w:p>
    <w:p>
      <w:pPr>
        <w:ind w:firstLine="420" w:firstLineChars="200"/>
      </w:pPr>
    </w:p>
    <w:p>
      <w:pPr>
        <w:pStyle w:val="8"/>
        <w:spacing w:line="360" w:lineRule="auto"/>
        <w:ind w:firstLine="480" w:firstLineChars="200"/>
        <w:rPr>
          <w:rFonts w:hint="default" w:ascii="Times New Roman" w:hAnsi="Times New Roman"/>
          <w:sz w:val="24"/>
          <w:szCs w:val="24"/>
          <w:highlight w:val="none"/>
        </w:rPr>
      </w:pPr>
      <w:r>
        <w:rPr>
          <w:rFonts w:hAnsi="宋体" w:cs="宋体"/>
          <w:sz w:val="24"/>
          <w:szCs w:val="24"/>
          <w:highlight w:val="none"/>
        </w:rPr>
        <w:t xml:space="preserve">  </w:t>
      </w:r>
      <w:r>
        <w:rPr>
          <w:rFonts w:hint="default" w:ascii="Times New Roman" w:hAnsi="Times New Roman"/>
          <w:sz w:val="24"/>
          <w:szCs w:val="24"/>
          <w:highlight w:val="none"/>
        </w:rPr>
        <w:t xml:space="preserve">  </w:t>
      </w:r>
    </w:p>
    <w:p>
      <w:pPr>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br w:type="page"/>
      </w:r>
    </w:p>
    <w:p>
      <w:pPr>
        <w:jc w:val="center"/>
        <w:outlineLvl w:val="0"/>
        <w:rPr>
          <w:rFonts w:hint="eastAsia" w:ascii="黑体" w:hAnsi="黑体" w:eastAsia="黑体" w:cs="黑体"/>
          <w:b/>
          <w:bCs/>
          <w:sz w:val="44"/>
          <w:szCs w:val="44"/>
          <w:highlight w:val="none"/>
          <w:lang w:val="en-US" w:eastAsia="zh-CN"/>
        </w:rPr>
      </w:pPr>
      <w:bookmarkStart w:id="30" w:name="_Toc4877"/>
      <w:r>
        <w:rPr>
          <w:rFonts w:hint="eastAsia" w:ascii="黑体" w:hAnsi="黑体" w:eastAsia="黑体" w:cs="黑体"/>
          <w:b/>
          <w:bCs/>
          <w:sz w:val="44"/>
          <w:szCs w:val="44"/>
          <w:highlight w:val="none"/>
          <w:lang w:val="en-US" w:eastAsia="zh-CN"/>
        </w:rPr>
        <w:t>第二章 资格审查办法</w:t>
      </w:r>
      <w:bookmarkEnd w:id="30"/>
    </w:p>
    <w:p>
      <w:pPr>
        <w:pStyle w:val="5"/>
        <w:keepNext w:val="0"/>
        <w:keepLines w:val="0"/>
        <w:pageBreakBefore w:val="0"/>
        <w:widowControl w:val="0"/>
        <w:kinsoku/>
        <w:wordWrap/>
        <w:overflowPunct/>
        <w:topLinePunct w:val="0"/>
        <w:autoSpaceDE/>
        <w:autoSpaceDN/>
        <w:bidi w:val="0"/>
        <w:adjustRightInd/>
        <w:snapToGrid w:val="0"/>
        <w:spacing w:after="0" w:line="360" w:lineRule="auto"/>
        <w:textAlignment w:val="auto"/>
        <w:rPr>
          <w:rFonts w:hint="eastAsia" w:ascii="Times New Roman" w:hAnsi="Times New Roman" w:cs="Times New Roman"/>
          <w:b/>
          <w:bCs/>
          <w:color w:val="auto"/>
          <w:sz w:val="24"/>
          <w:szCs w:val="24"/>
          <w:highlight w:val="none"/>
          <w:lang w:val="en-US"/>
        </w:rPr>
      </w:pPr>
    </w:p>
    <w:p>
      <w:pPr>
        <w:pStyle w:val="5"/>
        <w:keepNext w:val="0"/>
        <w:keepLines w:val="0"/>
        <w:pageBreakBefore w:val="0"/>
        <w:widowControl w:val="0"/>
        <w:kinsoku/>
        <w:wordWrap/>
        <w:overflowPunct/>
        <w:topLinePunct w:val="0"/>
        <w:autoSpaceDE/>
        <w:autoSpaceDN/>
        <w:bidi w:val="0"/>
        <w:adjustRightInd/>
        <w:snapToGrid w:val="0"/>
        <w:spacing w:after="0" w:line="360" w:lineRule="auto"/>
        <w:textAlignment w:val="auto"/>
        <w:rPr>
          <w:rFonts w:hint="eastAsia" w:ascii="Times New Roman" w:hAnsi="Times New Roman" w:cs="Times New Roman"/>
          <w:b/>
          <w:bCs/>
          <w:color w:val="auto"/>
          <w:sz w:val="24"/>
          <w:szCs w:val="24"/>
          <w:highlight w:val="none"/>
          <w:lang w:eastAsia="zh-CN"/>
        </w:rPr>
      </w:pPr>
      <w:r>
        <w:rPr>
          <w:rFonts w:hint="eastAsia" w:ascii="Times New Roman" w:hAnsi="Times New Roman" w:cs="Times New Roman"/>
          <w:b/>
          <w:bCs/>
          <w:color w:val="auto"/>
          <w:sz w:val="24"/>
          <w:szCs w:val="24"/>
          <w:highlight w:val="none"/>
          <w:lang w:val="en-US"/>
        </w:rPr>
        <w:t>一、</w:t>
      </w:r>
      <w:r>
        <w:rPr>
          <w:rFonts w:ascii="Times New Roman" w:hAnsi="Times New Roman" w:cs="Times New Roman"/>
          <w:b/>
          <w:bCs/>
          <w:color w:val="auto"/>
          <w:sz w:val="24"/>
          <w:szCs w:val="24"/>
          <w:highlight w:val="none"/>
        </w:rPr>
        <w:t>本</w:t>
      </w:r>
      <w:r>
        <w:rPr>
          <w:rFonts w:hint="eastAsia" w:ascii="Times New Roman" w:hAnsi="Times New Roman" w:cs="Times New Roman"/>
          <w:b/>
          <w:bCs/>
          <w:color w:val="auto"/>
          <w:sz w:val="24"/>
          <w:szCs w:val="24"/>
          <w:highlight w:val="none"/>
          <w:lang w:eastAsia="zh-CN"/>
        </w:rPr>
        <w:t>项目</w:t>
      </w:r>
      <w:r>
        <w:rPr>
          <w:rFonts w:ascii="Times New Roman" w:hAnsi="Times New Roman" w:cs="Times New Roman"/>
          <w:b/>
          <w:bCs/>
          <w:color w:val="auto"/>
          <w:sz w:val="24"/>
          <w:szCs w:val="24"/>
          <w:highlight w:val="none"/>
        </w:rPr>
        <w:t>采用</w:t>
      </w:r>
      <w:r>
        <w:rPr>
          <w:rFonts w:ascii="Times New Roman" w:hAnsi="Times New Roman" w:cs="Times New Roman"/>
          <w:b/>
          <w:bCs/>
          <w:color w:val="auto"/>
          <w:sz w:val="24"/>
          <w:szCs w:val="24"/>
          <w:highlight w:val="none"/>
          <w:u w:val="single"/>
          <w:lang w:val="en-US"/>
        </w:rPr>
        <w:t>资格预审</w:t>
      </w:r>
      <w:r>
        <w:rPr>
          <w:rFonts w:ascii="Times New Roman" w:hAnsi="Times New Roman" w:cs="Times New Roman"/>
          <w:b/>
          <w:bCs/>
          <w:color w:val="auto"/>
          <w:sz w:val="24"/>
          <w:szCs w:val="24"/>
          <w:highlight w:val="none"/>
        </w:rPr>
        <w:t>对</w:t>
      </w:r>
      <w:r>
        <w:rPr>
          <w:rFonts w:hint="eastAsia" w:ascii="Times New Roman" w:hAnsi="Times New Roman" w:cs="Times New Roman"/>
          <w:b/>
          <w:bCs/>
          <w:color w:val="auto"/>
          <w:sz w:val="24"/>
          <w:szCs w:val="24"/>
          <w:highlight w:val="none"/>
          <w:lang w:eastAsia="zh-CN"/>
        </w:rPr>
        <w:t>供应商</w:t>
      </w:r>
      <w:r>
        <w:rPr>
          <w:rFonts w:ascii="Times New Roman" w:hAnsi="Times New Roman" w:cs="Times New Roman"/>
          <w:b/>
          <w:bCs/>
          <w:color w:val="auto"/>
          <w:sz w:val="24"/>
          <w:szCs w:val="24"/>
          <w:highlight w:val="none"/>
        </w:rPr>
        <w:t>进行资格审查。资格</w:t>
      </w:r>
      <w:r>
        <w:rPr>
          <w:rFonts w:hint="eastAsia" w:ascii="Times New Roman" w:hAnsi="Times New Roman" w:cs="Times New Roman"/>
          <w:b/>
          <w:bCs/>
          <w:color w:val="auto"/>
          <w:sz w:val="24"/>
          <w:szCs w:val="24"/>
          <w:highlight w:val="none"/>
          <w:lang w:eastAsia="zh-CN"/>
        </w:rPr>
        <w:t>审查由</w:t>
      </w:r>
      <w:r>
        <w:rPr>
          <w:rFonts w:hint="eastAsia" w:ascii="Times New Roman" w:hAnsi="Times New Roman" w:cs="Times New Roman"/>
          <w:b/>
          <w:bCs/>
          <w:color w:val="auto"/>
          <w:sz w:val="24"/>
          <w:szCs w:val="24"/>
          <w:highlight w:val="none"/>
          <w:lang w:val="en-US" w:eastAsia="zh-CN"/>
        </w:rPr>
        <w:t>纸质材料审查</w:t>
      </w:r>
      <w:r>
        <w:rPr>
          <w:rFonts w:hint="eastAsia" w:ascii="Times New Roman" w:hAnsi="Times New Roman" w:cs="Times New Roman"/>
          <w:b/>
          <w:bCs/>
          <w:color w:val="auto"/>
          <w:sz w:val="24"/>
          <w:szCs w:val="24"/>
          <w:highlight w:val="none"/>
          <w:lang w:eastAsia="zh-CN"/>
        </w:rPr>
        <w:t>和</w:t>
      </w:r>
      <w:r>
        <w:rPr>
          <w:rFonts w:hint="eastAsia" w:ascii="Times New Roman" w:hAnsi="Times New Roman" w:cs="Times New Roman"/>
          <w:b/>
          <w:bCs/>
          <w:color w:val="auto"/>
          <w:sz w:val="24"/>
          <w:szCs w:val="24"/>
          <w:highlight w:val="none"/>
          <w:lang w:val="en-US" w:eastAsia="zh-CN"/>
        </w:rPr>
        <w:t>现场审查组成，供应商报名结束后，采购人将对报名成功的供应商进行</w:t>
      </w:r>
      <w:r>
        <w:rPr>
          <w:rFonts w:hint="eastAsia" w:ascii="Times New Roman" w:hAnsi="Times New Roman" w:cs="Times New Roman"/>
          <w:b/>
          <w:bCs/>
          <w:color w:val="auto"/>
          <w:sz w:val="24"/>
          <w:szCs w:val="24"/>
          <w:highlight w:val="none"/>
          <w:lang w:eastAsia="zh-CN"/>
        </w:rPr>
        <w:t>资格审查。</w:t>
      </w:r>
    </w:p>
    <w:p>
      <w:pPr>
        <w:pStyle w:val="5"/>
        <w:keepNext w:val="0"/>
        <w:keepLines w:val="0"/>
        <w:pageBreakBefore w:val="0"/>
        <w:widowControl w:val="0"/>
        <w:kinsoku/>
        <w:wordWrap/>
        <w:overflowPunct/>
        <w:topLinePunct w:val="0"/>
        <w:autoSpaceDE/>
        <w:autoSpaceDN/>
        <w:bidi w:val="0"/>
        <w:adjustRightInd/>
        <w:snapToGrid w:val="0"/>
        <w:spacing w:after="0" w:line="360" w:lineRule="auto"/>
        <w:textAlignment w:val="auto"/>
        <w:rPr>
          <w:rFonts w:ascii="Times New Roman" w:hAnsi="Times New Roman"/>
          <w:b/>
          <w:bCs/>
          <w:color w:val="auto"/>
          <w:sz w:val="24"/>
          <w:szCs w:val="24"/>
          <w:highlight w:val="none"/>
          <w:lang w:val="zh-CN" w:bidi="zh-CN"/>
        </w:rPr>
      </w:pPr>
      <w:r>
        <w:rPr>
          <w:rFonts w:hint="eastAsia" w:ascii="Times New Roman" w:hAnsi="Times New Roman"/>
          <w:b/>
          <w:bCs/>
          <w:color w:val="auto"/>
          <w:sz w:val="24"/>
          <w:szCs w:val="24"/>
          <w:highlight w:val="none"/>
          <w:lang w:bidi="zh-CN"/>
        </w:rPr>
        <w:t>二、</w:t>
      </w:r>
      <w:r>
        <w:rPr>
          <w:rFonts w:ascii="Times New Roman" w:hAnsi="Times New Roman"/>
          <w:b/>
          <w:bCs/>
          <w:color w:val="auto"/>
          <w:sz w:val="24"/>
          <w:szCs w:val="24"/>
          <w:highlight w:val="none"/>
          <w:lang w:val="zh-CN" w:bidi="zh-CN"/>
        </w:rPr>
        <w:t>本</w:t>
      </w:r>
      <w:r>
        <w:rPr>
          <w:rFonts w:hint="eastAsia"/>
          <w:b/>
          <w:bCs/>
          <w:color w:val="auto"/>
          <w:sz w:val="24"/>
          <w:szCs w:val="24"/>
          <w:highlight w:val="none"/>
          <w:lang w:val="zh-CN" w:bidi="zh-CN"/>
        </w:rPr>
        <w:t>项目</w:t>
      </w:r>
      <w:r>
        <w:rPr>
          <w:rFonts w:ascii="Times New Roman" w:hAnsi="Times New Roman"/>
          <w:b/>
          <w:bCs/>
          <w:color w:val="auto"/>
          <w:sz w:val="24"/>
          <w:szCs w:val="24"/>
          <w:highlight w:val="none"/>
          <w:lang w:val="zh-CN" w:bidi="zh-CN"/>
        </w:rPr>
        <w:t>资审合格条件：</w:t>
      </w:r>
    </w:p>
    <w:p>
      <w:pPr>
        <w:keepNext w:val="0"/>
        <w:keepLines w:val="0"/>
        <w:pageBreakBefore w:val="0"/>
        <w:widowControl w:val="0"/>
        <w:kinsoku/>
        <w:wordWrap/>
        <w:overflowPunct/>
        <w:topLinePunct w:val="0"/>
        <w:bidi w:val="0"/>
        <w:adjustRightInd/>
        <w:snapToGrid/>
        <w:spacing w:line="520" w:lineRule="exact"/>
        <w:textAlignment w:val="auto"/>
        <w:rPr>
          <w:rFonts w:ascii="宋体" w:hAnsi="宋体"/>
          <w:b/>
          <w:bCs/>
          <w:spacing w:val="6"/>
          <w:kern w:val="48"/>
          <w:sz w:val="24"/>
          <w:szCs w:val="24"/>
          <w:highlight w:val="none"/>
        </w:rPr>
      </w:pPr>
      <w:r>
        <w:rPr>
          <w:rFonts w:hint="eastAsia" w:ascii="宋体" w:hAnsi="宋体"/>
          <w:b/>
          <w:bCs/>
          <w:spacing w:val="6"/>
          <w:kern w:val="48"/>
          <w:sz w:val="24"/>
          <w:szCs w:val="24"/>
          <w:highlight w:val="none"/>
          <w:lang w:val="en-US" w:eastAsia="zh-CN"/>
        </w:rPr>
        <w:t>2.1</w:t>
      </w:r>
      <w:r>
        <w:rPr>
          <w:rFonts w:hint="eastAsia" w:ascii="宋体" w:hAnsi="宋体"/>
          <w:b/>
          <w:bCs/>
          <w:spacing w:val="6"/>
          <w:kern w:val="48"/>
          <w:sz w:val="24"/>
          <w:szCs w:val="24"/>
          <w:highlight w:val="none"/>
        </w:rPr>
        <w:t>供应商应具备下列条件：</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（1）具有独立承担民事责任的能力；</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（2）具有良好的商业信誉和健全的财务会计制度；</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（3）具有履行合同所必需的设备和专业技术能力；</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（4）有依法缴纳税收和社会保障资金的良好记录；</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（5）参加采购活动前三年内，在经营活动中没有重大违法记录；</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（6）未被“信用中国”网站（WWW.creditchina.gov.cn）或“中国政府采购网”网站（www.ccgp.gov.cn）列入失信被执行人、重大税收违法案件当事人名单、政府采购严重失信行为记录名单</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lang w:val="en-US" w:eastAsia="zh-CN"/>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7</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近三年（投标截止时间往前推）未被市场监督管理局进行处罚；</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8</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rPr>
        <w:t>法律、行政法规规定的其他条件。</w:t>
      </w:r>
    </w:p>
    <w:p>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b/>
          <w:bCs/>
          <w:spacing w:val="6"/>
          <w:kern w:val="48"/>
          <w:sz w:val="24"/>
          <w:szCs w:val="24"/>
          <w:highlight w:val="none"/>
        </w:rPr>
      </w:pPr>
      <w:r>
        <w:rPr>
          <w:rFonts w:hint="eastAsia" w:ascii="宋体" w:hAnsi="宋体"/>
          <w:b/>
          <w:bCs/>
          <w:spacing w:val="6"/>
          <w:kern w:val="48"/>
          <w:sz w:val="24"/>
          <w:szCs w:val="24"/>
          <w:highlight w:val="none"/>
          <w:lang w:val="en-US" w:eastAsia="zh-CN"/>
        </w:rPr>
        <w:t>2.2</w:t>
      </w:r>
      <w:r>
        <w:rPr>
          <w:rFonts w:hint="eastAsia" w:ascii="宋体" w:hAnsi="宋体"/>
          <w:b/>
          <w:bCs/>
          <w:spacing w:val="6"/>
          <w:kern w:val="48"/>
          <w:sz w:val="24"/>
          <w:szCs w:val="24"/>
          <w:highlight w:val="none"/>
        </w:rPr>
        <w:t>针对本项目，供应商应具备的特定条件：</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1</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供应商具有有效的营业执照及</w:t>
      </w:r>
      <w:r>
        <w:rPr>
          <w:rFonts w:hint="eastAsia" w:ascii="宋体" w:hAnsi="宋体"/>
          <w:color w:val="auto"/>
          <w:spacing w:val="6"/>
          <w:kern w:val="48"/>
          <w:sz w:val="24"/>
          <w:szCs w:val="24"/>
          <w:highlight w:val="none"/>
          <w:lang w:eastAsia="zh-CN"/>
        </w:rPr>
        <w:t>食品经营许可证</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lang w:eastAsia="zh-CN"/>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2</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在常州市区域</w:t>
      </w:r>
      <w:r>
        <w:rPr>
          <w:rFonts w:hint="eastAsia" w:ascii="宋体" w:hAnsi="宋体"/>
          <w:spacing w:val="6"/>
          <w:kern w:val="48"/>
          <w:sz w:val="24"/>
          <w:szCs w:val="24"/>
          <w:highlight w:val="none"/>
          <w:lang w:eastAsia="zh-CN"/>
        </w:rPr>
        <w:t>或距离常州市金坛区人民政府</w:t>
      </w:r>
      <w:r>
        <w:rPr>
          <w:rFonts w:hint="eastAsia" w:ascii="宋体" w:hAnsi="宋体"/>
          <w:spacing w:val="6"/>
          <w:kern w:val="48"/>
          <w:sz w:val="24"/>
          <w:szCs w:val="24"/>
          <w:highlight w:val="none"/>
          <w:lang w:val="en-US" w:eastAsia="zh-CN"/>
        </w:rPr>
        <w:t>1小时路程的范围内应具有固定加工经营场所。</w:t>
      </w:r>
      <w:r>
        <w:rPr>
          <w:rFonts w:hint="eastAsia" w:ascii="宋体" w:hAnsi="宋体"/>
          <w:spacing w:val="6"/>
          <w:kern w:val="48"/>
          <w:sz w:val="24"/>
          <w:szCs w:val="24"/>
          <w:highlight w:val="none"/>
        </w:rPr>
        <w:t>用于本项目的加工经营场所的面积不低于500平方米</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3</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在加工经营场所内需配备车辆装卸场地、物资分发区、仓储区、肉类分割区、蔬菜分拣加工区、筐箱清洗消毒区、办公区</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rPr>
        <w:t>快检室等。其中，荤菜冷冻和加工必须在同一场所，蔬菜冷藏、清洗和分拣必须在同一场所</w:t>
      </w:r>
      <w:r>
        <w:rPr>
          <w:rFonts w:hint="eastAsia" w:ascii="宋体" w:hAnsi="宋体"/>
          <w:spacing w:val="6"/>
          <w:kern w:val="48"/>
          <w:sz w:val="24"/>
          <w:szCs w:val="24"/>
          <w:highlight w:val="none"/>
          <w:lang w:val="en-US"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default"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4</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在加工经营场所内</w:t>
      </w:r>
      <w:r>
        <w:rPr>
          <w:rFonts w:hint="eastAsia" w:ascii="宋体" w:hAnsi="宋体"/>
          <w:spacing w:val="6"/>
          <w:kern w:val="48"/>
          <w:sz w:val="24"/>
          <w:szCs w:val="24"/>
          <w:highlight w:val="none"/>
          <w:lang w:eastAsia="zh-CN"/>
        </w:rPr>
        <w:t>的</w:t>
      </w:r>
      <w:r>
        <w:rPr>
          <w:rFonts w:hint="eastAsia" w:ascii="宋体" w:hAnsi="宋体"/>
          <w:spacing w:val="6"/>
          <w:kern w:val="48"/>
          <w:sz w:val="24"/>
          <w:szCs w:val="24"/>
          <w:highlight w:val="none"/>
        </w:rPr>
        <w:t>快检室</w:t>
      </w:r>
      <w:r>
        <w:rPr>
          <w:rFonts w:hint="eastAsia" w:ascii="宋体" w:hAnsi="宋体"/>
          <w:spacing w:val="6"/>
          <w:kern w:val="48"/>
          <w:sz w:val="24"/>
          <w:szCs w:val="24"/>
          <w:highlight w:val="none"/>
          <w:lang w:eastAsia="zh-CN"/>
        </w:rPr>
        <w:t>中</w:t>
      </w:r>
      <w:r>
        <w:rPr>
          <w:rFonts w:hint="eastAsia" w:ascii="宋体" w:hAnsi="宋体"/>
          <w:spacing w:val="6"/>
          <w:kern w:val="48"/>
          <w:sz w:val="24"/>
          <w:szCs w:val="24"/>
          <w:highlight w:val="none"/>
        </w:rPr>
        <w:t>配备相应的专业检测设备，检测人员能开展兽药残留、农药残留等项目的快速检测。</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5</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应配备与本项目相适应的冷冻、冷藏库</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6</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运输鲜活水产时</w:t>
      </w:r>
      <w:r>
        <w:rPr>
          <w:rFonts w:hint="eastAsia" w:ascii="宋体" w:hAnsi="宋体"/>
          <w:spacing w:val="6"/>
          <w:kern w:val="48"/>
          <w:sz w:val="24"/>
          <w:szCs w:val="24"/>
          <w:highlight w:val="none"/>
          <w:lang w:val="en-US" w:eastAsia="zh-CN"/>
        </w:rPr>
        <w:t>须</w:t>
      </w:r>
      <w:r>
        <w:rPr>
          <w:rFonts w:hint="eastAsia" w:ascii="宋体" w:hAnsi="宋体"/>
          <w:spacing w:val="6"/>
          <w:kern w:val="48"/>
          <w:sz w:val="24"/>
          <w:szCs w:val="24"/>
          <w:highlight w:val="none"/>
        </w:rPr>
        <w:t>配备增氧装置。</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Times New Roman" w:hAnsi="Times New Roman" w:eastAsia="宋体" w:cs="Times New Roman"/>
          <w:b w:val="0"/>
          <w:color w:val="0000FF"/>
          <w:kern w:val="2"/>
          <w:sz w:val="24"/>
          <w:szCs w:val="20"/>
          <w:lang w:val="en-US" w:eastAsia="zh-CN" w:bidi="ar-SA"/>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7</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应配备至少2辆带有冷藏功能的厢式货车</w:t>
      </w:r>
      <w:r>
        <w:rPr>
          <w:rFonts w:hint="eastAsia" w:ascii="宋体" w:hAnsi="宋体"/>
          <w:spacing w:val="6"/>
          <w:kern w:val="48"/>
          <w:sz w:val="24"/>
          <w:szCs w:val="24"/>
          <w:highlight w:val="none"/>
          <w:lang w:eastAsia="zh-CN"/>
        </w:rPr>
        <w:t>，其中一辆须为自有。</w:t>
      </w:r>
    </w:p>
    <w:p>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b/>
          <w:bCs/>
          <w:spacing w:val="6"/>
          <w:kern w:val="48"/>
          <w:sz w:val="24"/>
          <w:szCs w:val="24"/>
          <w:highlight w:val="none"/>
          <w:lang w:val="en-US" w:eastAsia="zh-CN"/>
        </w:rPr>
      </w:pPr>
      <w:r>
        <w:rPr>
          <w:rFonts w:hint="eastAsia" w:ascii="宋体" w:hAnsi="宋体"/>
          <w:b/>
          <w:bCs/>
          <w:spacing w:val="6"/>
          <w:kern w:val="48"/>
          <w:sz w:val="24"/>
          <w:szCs w:val="24"/>
          <w:highlight w:val="none"/>
          <w:lang w:val="en-US" w:eastAsia="zh-CN"/>
        </w:rPr>
        <w:t>2.3资格预审需审查的材料及相关要求</w:t>
      </w:r>
    </w:p>
    <w:p>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spacing w:val="6"/>
          <w:kern w:val="48"/>
          <w:sz w:val="24"/>
          <w:szCs w:val="24"/>
          <w:highlight w:val="none"/>
          <w:lang w:val="en-US" w:eastAsia="zh-CN"/>
        </w:rPr>
      </w:pPr>
      <w:r>
        <w:rPr>
          <w:rFonts w:hint="eastAsia" w:ascii="宋体" w:hAnsi="宋体"/>
          <w:spacing w:val="6"/>
          <w:kern w:val="48"/>
          <w:sz w:val="24"/>
          <w:szCs w:val="24"/>
          <w:highlight w:val="none"/>
          <w:lang w:val="en-US" w:eastAsia="zh-CN"/>
        </w:rPr>
        <w:t>2.3.1资格审查材料：</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lang w:eastAsia="zh-CN"/>
        </w:rPr>
      </w:pPr>
      <w:r>
        <w:rPr>
          <w:rFonts w:hint="eastAsia" w:ascii="宋体" w:hAnsi="宋体"/>
          <w:spacing w:val="6"/>
          <w:kern w:val="48"/>
          <w:sz w:val="24"/>
          <w:szCs w:val="24"/>
          <w:highlight w:val="none"/>
          <w:lang w:eastAsia="zh-CN"/>
        </w:rPr>
        <w:t>（1）供应商自有房产证复印件或租赁合同复印件（租赁到期时间不得早于202</w:t>
      </w:r>
      <w:r>
        <w:rPr>
          <w:rFonts w:hint="eastAsia" w:ascii="宋体" w:hAnsi="宋体"/>
          <w:spacing w:val="6"/>
          <w:kern w:val="48"/>
          <w:sz w:val="24"/>
          <w:szCs w:val="24"/>
          <w:highlight w:val="none"/>
          <w:lang w:val="en-US" w:eastAsia="zh-CN"/>
        </w:rPr>
        <w:t>5</w:t>
      </w:r>
      <w:r>
        <w:rPr>
          <w:rFonts w:hint="eastAsia" w:ascii="宋体" w:hAnsi="宋体"/>
          <w:spacing w:val="6"/>
          <w:kern w:val="48"/>
          <w:sz w:val="24"/>
          <w:szCs w:val="24"/>
          <w:highlight w:val="none"/>
          <w:lang w:eastAsia="zh-CN"/>
        </w:rPr>
        <w:t>年8月1日）、</w:t>
      </w:r>
      <w:r>
        <w:rPr>
          <w:rFonts w:hint="eastAsia" w:asciiTheme="minorHAnsi" w:eastAsiaTheme="minorEastAsia"/>
          <w:sz w:val="24"/>
          <w:szCs w:val="24"/>
          <w:highlight w:val="none"/>
          <w:lang w:val="en-US" w:eastAsia="zh-CN"/>
        </w:rPr>
        <w:t>路程时长截图</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trike w:val="0"/>
          <w:dstrike w:val="0"/>
          <w:color w:val="auto"/>
          <w:spacing w:val="6"/>
          <w:kern w:val="48"/>
          <w:sz w:val="24"/>
          <w:szCs w:val="24"/>
          <w:highlight w:val="none"/>
          <w:lang w:eastAsia="zh-CN"/>
        </w:rPr>
      </w:pPr>
      <w:r>
        <w:rPr>
          <w:rFonts w:hint="eastAsia" w:ascii="宋体" w:hAnsi="宋体"/>
          <w:color w:val="auto"/>
          <w:spacing w:val="6"/>
          <w:kern w:val="48"/>
          <w:sz w:val="24"/>
          <w:szCs w:val="24"/>
          <w:highlight w:val="none"/>
          <w:lang w:eastAsia="zh-CN"/>
        </w:rPr>
        <w:t>（2）</w:t>
      </w:r>
      <w:r>
        <w:rPr>
          <w:rFonts w:hint="eastAsia" w:ascii="宋体" w:hAnsi="宋体"/>
          <w:strike w:val="0"/>
          <w:dstrike w:val="0"/>
          <w:color w:val="auto"/>
          <w:spacing w:val="6"/>
          <w:kern w:val="48"/>
          <w:sz w:val="24"/>
          <w:szCs w:val="24"/>
          <w:highlight w:val="none"/>
          <w:lang w:eastAsia="zh-CN"/>
        </w:rPr>
        <w:t>快检室检测人员的社会保障机构盖章的养老保险缴纳证明复印件（缴纳时间为2024年</w:t>
      </w:r>
      <w:r>
        <w:rPr>
          <w:rFonts w:hint="eastAsia" w:ascii="宋体" w:hAnsi="宋体"/>
          <w:strike w:val="0"/>
          <w:dstrike w:val="0"/>
          <w:color w:val="auto"/>
          <w:spacing w:val="6"/>
          <w:kern w:val="48"/>
          <w:sz w:val="24"/>
          <w:szCs w:val="24"/>
          <w:highlight w:val="none"/>
          <w:lang w:val="en-US" w:eastAsia="zh-CN"/>
        </w:rPr>
        <w:t>4</w:t>
      </w:r>
      <w:r>
        <w:rPr>
          <w:rFonts w:hint="eastAsia" w:ascii="宋体" w:hAnsi="宋体"/>
          <w:strike w:val="0"/>
          <w:dstrike w:val="0"/>
          <w:color w:val="auto"/>
          <w:spacing w:val="6"/>
          <w:kern w:val="48"/>
          <w:sz w:val="24"/>
          <w:szCs w:val="24"/>
          <w:highlight w:val="none"/>
          <w:lang w:eastAsia="zh-CN"/>
        </w:rPr>
        <w:t>月～2024年</w:t>
      </w:r>
      <w:r>
        <w:rPr>
          <w:rFonts w:hint="eastAsia" w:ascii="宋体" w:hAnsi="宋体"/>
          <w:strike w:val="0"/>
          <w:dstrike w:val="0"/>
          <w:color w:val="auto"/>
          <w:spacing w:val="6"/>
          <w:kern w:val="48"/>
          <w:sz w:val="24"/>
          <w:szCs w:val="24"/>
          <w:highlight w:val="none"/>
          <w:lang w:val="en-US" w:eastAsia="zh-CN"/>
        </w:rPr>
        <w:t>7</w:t>
      </w:r>
      <w:r>
        <w:rPr>
          <w:rFonts w:hint="eastAsia" w:ascii="宋体" w:hAnsi="宋体"/>
          <w:strike w:val="0"/>
          <w:dstrike w:val="0"/>
          <w:color w:val="auto"/>
          <w:spacing w:val="6"/>
          <w:kern w:val="48"/>
          <w:sz w:val="24"/>
          <w:szCs w:val="24"/>
          <w:highlight w:val="none"/>
          <w:lang w:eastAsia="zh-CN"/>
        </w:rPr>
        <w:t>月，其中至少提供连续三个月缴纳证明）；</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strike w:val="0"/>
          <w:dstrike w:val="0"/>
          <w:color w:val="auto"/>
          <w:highlight w:val="none"/>
          <w:lang w:eastAsia="zh-CN"/>
        </w:rPr>
      </w:pPr>
      <w:r>
        <w:rPr>
          <w:rFonts w:hint="eastAsia" w:ascii="宋体" w:hAnsi="宋体"/>
          <w:strike w:val="0"/>
          <w:dstrike w:val="0"/>
          <w:color w:val="auto"/>
          <w:spacing w:val="6"/>
          <w:kern w:val="48"/>
          <w:sz w:val="24"/>
          <w:szCs w:val="24"/>
          <w:highlight w:val="none"/>
          <w:lang w:eastAsia="zh-CN"/>
        </w:rPr>
        <w:t>注：凭证包括其一均可：①该供应商经社保机构出具的缴费清单；②由社保机构打印出具的缴纳凭证。</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eastAsia="zh-CN"/>
        </w:rPr>
      </w:pPr>
      <w:r>
        <w:rPr>
          <w:rFonts w:hint="eastAsia" w:ascii="宋体" w:hAnsi="宋体"/>
          <w:spacing w:val="6"/>
          <w:kern w:val="48"/>
          <w:sz w:val="24"/>
          <w:szCs w:val="24"/>
          <w:highlight w:val="none"/>
          <w:lang w:eastAsia="zh-CN"/>
        </w:rPr>
        <w:t>（3）</w:t>
      </w:r>
      <w:r>
        <w:rPr>
          <w:rFonts w:hint="eastAsia" w:ascii="宋体" w:hAnsi="宋体" w:cs="Times New Roman"/>
          <w:spacing w:val="6"/>
          <w:kern w:val="48"/>
          <w:sz w:val="24"/>
          <w:szCs w:val="24"/>
          <w:highlight w:val="none"/>
          <w:lang w:eastAsia="zh-CN"/>
        </w:rPr>
        <w:t>供应商购买冷藏、冷冻设备发票或租赁合同复印件及出租方购买冷藏、冷冻设备发票复印件（租赁到期时间不得早于202</w:t>
      </w:r>
      <w:r>
        <w:rPr>
          <w:rFonts w:hint="eastAsia" w:ascii="宋体" w:hAnsi="宋体" w:cs="Times New Roman"/>
          <w:spacing w:val="6"/>
          <w:kern w:val="48"/>
          <w:sz w:val="24"/>
          <w:szCs w:val="24"/>
          <w:highlight w:val="none"/>
          <w:lang w:val="en-US" w:eastAsia="zh-CN"/>
        </w:rPr>
        <w:t>5</w:t>
      </w:r>
      <w:r>
        <w:rPr>
          <w:rFonts w:hint="eastAsia" w:ascii="宋体" w:hAnsi="宋体" w:cs="Times New Roman"/>
          <w:spacing w:val="6"/>
          <w:kern w:val="48"/>
          <w:sz w:val="24"/>
          <w:szCs w:val="24"/>
          <w:highlight w:val="none"/>
          <w:lang w:eastAsia="zh-CN"/>
        </w:rPr>
        <w:t>年8月1日）。</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eastAsia="zh-CN"/>
        </w:rPr>
      </w:pPr>
      <w:r>
        <w:rPr>
          <w:rFonts w:hint="eastAsia" w:ascii="宋体" w:hAnsi="宋体" w:cs="Times New Roman"/>
          <w:spacing w:val="6"/>
          <w:kern w:val="48"/>
          <w:sz w:val="24"/>
          <w:szCs w:val="24"/>
          <w:highlight w:val="none"/>
          <w:lang w:eastAsia="zh-CN"/>
        </w:rPr>
        <w:t>（4）供应商购买水产增氧装置发票或租赁合同复印件（租赁到期时间不得早于202</w:t>
      </w:r>
      <w:r>
        <w:rPr>
          <w:rFonts w:hint="eastAsia" w:ascii="宋体" w:hAnsi="宋体" w:cs="Times New Roman"/>
          <w:spacing w:val="6"/>
          <w:kern w:val="48"/>
          <w:sz w:val="24"/>
          <w:szCs w:val="24"/>
          <w:highlight w:val="none"/>
          <w:lang w:val="en-US" w:eastAsia="zh-CN"/>
        </w:rPr>
        <w:t>5</w:t>
      </w:r>
      <w:r>
        <w:rPr>
          <w:rFonts w:hint="eastAsia" w:ascii="宋体" w:hAnsi="宋体" w:cs="Times New Roman"/>
          <w:spacing w:val="6"/>
          <w:kern w:val="48"/>
          <w:sz w:val="24"/>
          <w:szCs w:val="24"/>
          <w:highlight w:val="none"/>
          <w:lang w:eastAsia="zh-CN"/>
        </w:rPr>
        <w:t>年8月1日）。</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color w:val="auto"/>
          <w:spacing w:val="6"/>
          <w:kern w:val="48"/>
          <w:sz w:val="24"/>
          <w:szCs w:val="24"/>
          <w:highlight w:val="none"/>
          <w:lang w:eastAsia="zh-CN"/>
        </w:rPr>
      </w:pPr>
      <w:r>
        <w:rPr>
          <w:rFonts w:hint="eastAsia" w:ascii="宋体" w:hAnsi="宋体" w:cs="Times New Roman"/>
          <w:spacing w:val="6"/>
          <w:kern w:val="48"/>
          <w:sz w:val="24"/>
          <w:szCs w:val="24"/>
          <w:highlight w:val="none"/>
          <w:lang w:eastAsia="zh-CN"/>
        </w:rPr>
        <w:t>（5）</w:t>
      </w:r>
      <w:r>
        <w:rPr>
          <w:rFonts w:hint="eastAsia" w:asciiTheme="minorHAnsi" w:eastAsiaTheme="minorEastAsia"/>
          <w:sz w:val="24"/>
          <w:szCs w:val="24"/>
          <w:highlight w:val="none"/>
          <w:lang w:val="en-US" w:eastAsia="zh-CN"/>
        </w:rPr>
        <w:t>供应商应配备至少2辆带有冷藏功能的厢式货车，其中一辆须为自有。自有车辆提</w:t>
      </w:r>
      <w:r>
        <w:rPr>
          <w:rFonts w:hint="eastAsia" w:asciiTheme="minorHAnsi" w:eastAsiaTheme="minorEastAsia"/>
          <w:color w:val="auto"/>
          <w:sz w:val="24"/>
          <w:szCs w:val="24"/>
          <w:highlight w:val="none"/>
          <w:lang w:val="en-US" w:eastAsia="zh-CN"/>
        </w:rPr>
        <w:t>供车辆有效的行驶证复印件（所有人必须是供应商），租赁车辆提供租赁合同复印件（租赁到期时间不得早于2025年8月1日）</w:t>
      </w:r>
      <w:r>
        <w:rPr>
          <w:rFonts w:hint="eastAsia" w:ascii="宋体" w:hAnsi="宋体" w:cs="Times New Roman"/>
          <w:color w:val="auto"/>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eastAsia="zh-CN"/>
        </w:rPr>
      </w:pPr>
      <w:r>
        <w:rPr>
          <w:rFonts w:hint="eastAsia" w:ascii="宋体" w:hAnsi="宋体" w:cs="Times New Roman"/>
          <w:color w:val="auto"/>
          <w:spacing w:val="6"/>
          <w:kern w:val="48"/>
          <w:sz w:val="24"/>
          <w:szCs w:val="24"/>
          <w:highlight w:val="none"/>
          <w:lang w:eastAsia="zh-CN"/>
        </w:rPr>
        <w:t>（</w:t>
      </w:r>
      <w:r>
        <w:rPr>
          <w:rFonts w:hint="eastAsia" w:ascii="宋体" w:hAnsi="宋体" w:cs="Times New Roman"/>
          <w:color w:val="auto"/>
          <w:spacing w:val="6"/>
          <w:kern w:val="48"/>
          <w:sz w:val="24"/>
          <w:szCs w:val="24"/>
          <w:highlight w:val="none"/>
          <w:lang w:val="en-US" w:eastAsia="zh-CN"/>
        </w:rPr>
        <w:t>6</w:t>
      </w:r>
      <w:r>
        <w:rPr>
          <w:rFonts w:hint="eastAsia" w:ascii="宋体" w:hAnsi="宋体" w:cs="Times New Roman"/>
          <w:color w:val="auto"/>
          <w:spacing w:val="6"/>
          <w:kern w:val="48"/>
          <w:sz w:val="24"/>
          <w:szCs w:val="24"/>
          <w:highlight w:val="none"/>
          <w:lang w:eastAsia="zh-CN"/>
        </w:rPr>
        <w:t>）有效的营业执照及</w:t>
      </w:r>
      <w:r>
        <w:rPr>
          <w:rFonts w:hint="eastAsia" w:ascii="宋体" w:hAnsi="宋体"/>
          <w:color w:val="auto"/>
          <w:spacing w:val="6"/>
          <w:kern w:val="48"/>
          <w:sz w:val="24"/>
          <w:szCs w:val="24"/>
          <w:highlight w:val="none"/>
          <w:lang w:eastAsia="zh-CN"/>
        </w:rPr>
        <w:t>食品经营许可证</w:t>
      </w:r>
      <w:r>
        <w:rPr>
          <w:rFonts w:hint="eastAsia" w:ascii="宋体" w:hAnsi="宋体" w:cs="Times New Roman"/>
          <w:color w:val="auto"/>
          <w:spacing w:val="6"/>
          <w:kern w:val="48"/>
          <w:sz w:val="24"/>
          <w:szCs w:val="24"/>
          <w:highlight w:val="none"/>
          <w:lang w:eastAsia="zh-CN"/>
        </w:rPr>
        <w:t>复印件</w:t>
      </w:r>
      <w:r>
        <w:rPr>
          <w:rFonts w:hint="eastAsia" w:ascii="宋体" w:hAnsi="宋体" w:cs="Times New Roman"/>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spacing w:val="6"/>
          <w:kern w:val="48"/>
          <w:sz w:val="24"/>
          <w:szCs w:val="24"/>
          <w:highlight w:val="none"/>
          <w:lang w:val="en-US" w:eastAsia="zh-CN"/>
        </w:rPr>
      </w:pPr>
      <w:r>
        <w:rPr>
          <w:rFonts w:hint="eastAsia" w:ascii="宋体" w:hAnsi="宋体"/>
          <w:spacing w:val="6"/>
          <w:kern w:val="48"/>
          <w:sz w:val="24"/>
          <w:szCs w:val="24"/>
          <w:highlight w:val="none"/>
          <w:lang w:val="en-US" w:eastAsia="zh-CN"/>
        </w:rPr>
        <w:t>2.3.2对资格审查材料的相关要求：</w:t>
      </w:r>
    </w:p>
    <w:p>
      <w:pPr>
        <w:pStyle w:val="13"/>
        <w:ind w:left="0" w:leftChars="0" w:firstLine="504" w:firstLineChars="200"/>
        <w:rPr>
          <w:rFonts w:hint="default"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（1）资格审查材料须加盖供应商公章，单独装订密封，原件备查。</w:t>
      </w:r>
    </w:p>
    <w:p>
      <w:pPr>
        <w:pStyle w:val="13"/>
        <w:ind w:left="0" w:leftChars="0" w:firstLine="504" w:firstLineChars="200"/>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（2）资格审查材料必须满足要求且一次性提交，资格预审截止时间后不再接受任何补充资料。</w:t>
      </w:r>
    </w:p>
    <w:p>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b/>
          <w:bCs/>
          <w:spacing w:val="6"/>
          <w:kern w:val="48"/>
          <w:sz w:val="24"/>
          <w:szCs w:val="24"/>
          <w:highlight w:val="none"/>
          <w:lang w:val="en-US" w:eastAsia="zh-CN"/>
        </w:rPr>
      </w:pPr>
      <w:r>
        <w:rPr>
          <w:rFonts w:hint="eastAsia" w:ascii="宋体" w:hAnsi="宋体"/>
          <w:b/>
          <w:bCs/>
          <w:spacing w:val="6"/>
          <w:kern w:val="48"/>
          <w:sz w:val="24"/>
          <w:szCs w:val="24"/>
          <w:highlight w:val="none"/>
          <w:lang w:val="en-US" w:eastAsia="zh-CN"/>
        </w:rPr>
        <w:t>2.4确定潜在供应商的方式: 合格制</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通过资格审查的供应商将获得磋商文件。</w:t>
      </w:r>
    </w:p>
    <w:p>
      <w:pPr>
        <w:pStyle w:val="13"/>
        <w:ind w:left="0" w:leftChars="0" w:firstLine="0" w:firstLineChars="0"/>
        <w:jc w:val="left"/>
        <w:rPr>
          <w:rFonts w:hint="eastAsia" w:ascii="宋体" w:hAnsi="宋体" w:eastAsia="宋体" w:cs="Times New Roman"/>
          <w:b/>
          <w:bCs/>
          <w:spacing w:val="6"/>
          <w:kern w:val="48"/>
          <w:sz w:val="24"/>
          <w:szCs w:val="24"/>
          <w:highlight w:val="none"/>
          <w:lang w:val="en-US" w:eastAsia="zh-CN" w:bidi="ar-SA"/>
        </w:rPr>
      </w:pPr>
      <w:r>
        <w:rPr>
          <w:rFonts w:hint="eastAsia" w:ascii="宋体" w:hAnsi="宋体" w:eastAsia="宋体" w:cs="Times New Roman"/>
          <w:b/>
          <w:bCs/>
          <w:spacing w:val="6"/>
          <w:kern w:val="48"/>
          <w:sz w:val="24"/>
          <w:szCs w:val="24"/>
          <w:highlight w:val="none"/>
          <w:lang w:val="en-US" w:eastAsia="zh-CN" w:bidi="ar-SA"/>
        </w:rPr>
        <w:t>2.5资格预审时间、地点</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（1）递交资格审查材料截止时间：</w:t>
      </w:r>
      <w:r>
        <w:rPr>
          <w:rFonts w:hint="eastAsia" w:ascii="宋体" w:hAnsi="宋体" w:cs="Times New Roman"/>
          <w:b/>
          <w:bCs/>
          <w:spacing w:val="6"/>
          <w:kern w:val="48"/>
          <w:sz w:val="24"/>
          <w:szCs w:val="24"/>
          <w:highlight w:val="none"/>
          <w:lang w:val="en-US" w:eastAsia="zh-CN"/>
        </w:rPr>
        <w:t>2024年7月5日9:30</w:t>
      </w:r>
      <w:r>
        <w:rPr>
          <w:rFonts w:hint="eastAsia" w:ascii="宋体" w:hAnsi="宋体" w:cs="Times New Roman"/>
          <w:spacing w:val="6"/>
          <w:kern w:val="48"/>
          <w:sz w:val="24"/>
          <w:szCs w:val="24"/>
          <w:highlight w:val="none"/>
          <w:lang w:val="en-US" w:eastAsia="zh-CN"/>
        </w:rPr>
        <w:t>，超过</w:t>
      </w:r>
      <w:r>
        <w:rPr>
          <w:rFonts w:hint="eastAsia" w:ascii="宋体" w:hAnsi="宋体" w:cs="Times New Roman"/>
          <w:b/>
          <w:bCs/>
          <w:spacing w:val="6"/>
          <w:kern w:val="48"/>
          <w:sz w:val="24"/>
          <w:szCs w:val="24"/>
          <w:highlight w:val="none"/>
          <w:lang w:val="en-US" w:eastAsia="zh-CN"/>
        </w:rPr>
        <w:t>2024年7月5日9:30</w:t>
      </w:r>
      <w:r>
        <w:rPr>
          <w:rFonts w:hint="eastAsia" w:ascii="宋体" w:hAnsi="宋体" w:cs="Times New Roman"/>
          <w:spacing w:val="6"/>
          <w:kern w:val="48"/>
          <w:sz w:val="24"/>
          <w:szCs w:val="24"/>
          <w:highlight w:val="none"/>
          <w:lang w:val="en-US" w:eastAsia="zh-CN"/>
        </w:rPr>
        <w:t>未签到或未递交资格审查材料的，作该供应商自动放弃参与资格预审处理。</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（2）地点：</w:t>
      </w:r>
      <w:r>
        <w:rPr>
          <w:rFonts w:hint="eastAsia" w:ascii="宋体" w:hAnsi="宋体" w:cs="宋体"/>
          <w:sz w:val="24"/>
          <w:szCs w:val="24"/>
          <w:highlight w:val="none"/>
          <w:lang w:eastAsia="zh-CN"/>
        </w:rPr>
        <w:t>江苏信达建设工程咨询有限公司开标室（常州市金坛区筑立方大厦9楼开标室）</w:t>
      </w:r>
      <w:r>
        <w:rPr>
          <w:rFonts w:hint="eastAsia" w:ascii="宋体" w:hAnsi="宋体" w:cs="Times New Roman"/>
          <w:spacing w:val="6"/>
          <w:kern w:val="48"/>
          <w:sz w:val="24"/>
          <w:szCs w:val="24"/>
          <w:highlight w:val="none"/>
          <w:lang w:val="en-US" w:eastAsia="zh-CN"/>
        </w:rPr>
        <w:t>。</w:t>
      </w:r>
    </w:p>
    <w:p>
      <w:pPr>
        <w:pStyle w:val="13"/>
        <w:ind w:left="0" w:leftChars="0" w:firstLine="0" w:firstLineChars="0"/>
        <w:jc w:val="left"/>
        <w:rPr>
          <w:rFonts w:hint="eastAsia" w:ascii="宋体" w:hAnsi="宋体" w:eastAsia="宋体" w:cs="Times New Roman"/>
          <w:b/>
          <w:bCs/>
          <w:spacing w:val="6"/>
          <w:kern w:val="48"/>
          <w:sz w:val="24"/>
          <w:szCs w:val="24"/>
          <w:highlight w:val="none"/>
          <w:lang w:val="en-US" w:eastAsia="zh-CN" w:bidi="ar-SA"/>
        </w:rPr>
      </w:pPr>
      <w:r>
        <w:rPr>
          <w:rFonts w:hint="eastAsia" w:ascii="宋体" w:hAnsi="宋体" w:eastAsia="宋体" w:cs="Times New Roman"/>
          <w:b/>
          <w:bCs/>
          <w:spacing w:val="6"/>
          <w:kern w:val="48"/>
          <w:sz w:val="24"/>
          <w:szCs w:val="24"/>
          <w:highlight w:val="none"/>
          <w:lang w:val="en-US" w:eastAsia="zh-CN" w:bidi="ar-SA"/>
        </w:rPr>
        <w:t>2.</w:t>
      </w:r>
      <w:r>
        <w:rPr>
          <w:rFonts w:hint="eastAsia" w:ascii="宋体" w:hAnsi="宋体" w:cs="Times New Roman"/>
          <w:b/>
          <w:bCs/>
          <w:spacing w:val="6"/>
          <w:kern w:val="48"/>
          <w:sz w:val="24"/>
          <w:szCs w:val="24"/>
          <w:highlight w:val="none"/>
          <w:lang w:val="en-US" w:eastAsia="zh-CN" w:bidi="ar-SA"/>
        </w:rPr>
        <w:t>6资格预审供应商人员到场要求及需提供的材料</w:t>
      </w:r>
    </w:p>
    <w:p>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（1）供应商的法定代表人或委托代理人必须准时参加资格预审，并在采购人进行身份核验时提交以下材料：</w:t>
      </w:r>
    </w:p>
    <w:p>
      <w:pPr>
        <w:keepNext w:val="0"/>
        <w:keepLines w:val="0"/>
        <w:pageBreakBefore w:val="0"/>
        <w:widowControl w:val="0"/>
        <w:numPr>
          <w:ilvl w:val="0"/>
          <w:numId w:val="0"/>
        </w:numPr>
        <w:kinsoku/>
        <w:wordWrap/>
        <w:overflowPunct/>
        <w:topLinePunct w:val="0"/>
        <w:bidi w:val="0"/>
        <w:adjustRightInd/>
        <w:snapToGrid/>
        <w:spacing w:line="520" w:lineRule="exact"/>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①如法定代表人参加，需持本人第二代身份证原件并提交法定代表人身份证明文件原件；</w:t>
      </w:r>
    </w:p>
    <w:p>
      <w:pPr>
        <w:keepNext w:val="0"/>
        <w:keepLines w:val="0"/>
        <w:pageBreakBefore w:val="0"/>
        <w:widowControl w:val="0"/>
        <w:numPr>
          <w:ilvl w:val="0"/>
          <w:numId w:val="0"/>
        </w:numPr>
        <w:kinsoku/>
        <w:wordWrap/>
        <w:overflowPunct/>
        <w:topLinePunct w:val="0"/>
        <w:bidi w:val="0"/>
        <w:adjustRightInd/>
        <w:snapToGrid/>
        <w:spacing w:line="520" w:lineRule="exact"/>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②如委托代理人参加，需持本人第二代身份证原件并提交法定代表人授权委托书原件。</w:t>
      </w:r>
    </w:p>
    <w:p>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（2）以上参加人员在资格预审截止时间时有下列情形之一的，视为自动放弃参与资格预审处理，采购人不予受理：</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1、未到达资格预审现场的；</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2、未参加资格预审签到的；</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3、未递交资格审查材料的；</w:t>
      </w:r>
    </w:p>
    <w:p>
      <w:pPr>
        <w:pStyle w:val="13"/>
        <w:ind w:left="0" w:leftChars="0" w:firstLine="504" w:firstLineChars="200"/>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4、身份核验时未能提供相关材料的；</w:t>
      </w:r>
    </w:p>
    <w:p>
      <w:pPr>
        <w:pStyle w:val="13"/>
        <w:ind w:left="0" w:leftChars="0" w:firstLine="504" w:firstLineChars="200"/>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5、法律法规规定的其他情形。</w:t>
      </w:r>
    </w:p>
    <w:p>
      <w:pPr>
        <w:keepNext w:val="0"/>
        <w:keepLines w:val="0"/>
        <w:pageBreakBefore w:val="0"/>
        <w:widowControl w:val="0"/>
        <w:kinsoku/>
        <w:wordWrap/>
        <w:overflowPunct/>
        <w:topLinePunct w:val="0"/>
        <w:bidi w:val="0"/>
        <w:adjustRightInd/>
        <w:snapToGrid/>
        <w:spacing w:line="520" w:lineRule="exact"/>
        <w:textAlignment w:val="auto"/>
        <w:rPr>
          <w:rFonts w:hint="eastAsia" w:ascii="黑体" w:hAnsi="黑体" w:eastAsia="黑体" w:cs="黑体"/>
          <w:b/>
          <w:bCs/>
          <w:sz w:val="44"/>
          <w:szCs w:val="44"/>
          <w:highlight w:val="none"/>
          <w:lang w:val="en-US" w:eastAsia="zh-CN"/>
        </w:rPr>
      </w:pPr>
      <w:r>
        <w:rPr>
          <w:rFonts w:hint="eastAsia" w:ascii="黑体" w:hAnsi="黑体" w:eastAsia="黑体" w:cs="黑体"/>
          <w:b/>
          <w:bCs/>
          <w:sz w:val="44"/>
          <w:szCs w:val="44"/>
          <w:highlight w:val="none"/>
          <w:lang w:val="en-US" w:eastAsia="zh-CN"/>
        </w:rPr>
        <w:br w:type="page"/>
      </w:r>
    </w:p>
    <w:p>
      <w:pPr>
        <w:pStyle w:val="13"/>
        <w:ind w:left="0" w:leftChars="0" w:firstLine="0" w:firstLineChars="0"/>
        <w:jc w:val="center"/>
        <w:outlineLvl w:val="0"/>
        <w:rPr>
          <w:rFonts w:hint="eastAsia" w:ascii="黑体" w:hAnsi="黑体" w:eastAsia="黑体" w:cs="黑体"/>
          <w:b/>
          <w:bCs/>
          <w:sz w:val="44"/>
          <w:szCs w:val="44"/>
          <w:highlight w:val="none"/>
          <w:lang w:val="en-US" w:eastAsia="zh-CN"/>
        </w:rPr>
      </w:pPr>
      <w:bookmarkStart w:id="31" w:name="_Toc28001"/>
      <w:r>
        <w:rPr>
          <w:rFonts w:hint="eastAsia" w:ascii="黑体" w:hAnsi="黑体" w:eastAsia="黑体" w:cs="黑体"/>
          <w:b/>
          <w:bCs/>
          <w:sz w:val="44"/>
          <w:szCs w:val="44"/>
          <w:highlight w:val="none"/>
          <w:lang w:val="en-US" w:eastAsia="zh-CN"/>
        </w:rPr>
        <w:t>第三章 采购需求</w:t>
      </w:r>
      <w:bookmarkEnd w:id="31"/>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一、项目说明：</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1、项目概况：根据省纪委监委、省教育厅、常州市金坛区教育局关于常州市金坛区学校阳光食堂综合智能服务平台建设的工作要求，为确保我区中小学</w:t>
      </w:r>
      <w:r>
        <w:rPr>
          <w:rFonts w:hint="eastAsia" w:ascii="宋体" w:hAnsi="宋体" w:cs="宋体"/>
          <w:sz w:val="24"/>
          <w:highlight w:val="none"/>
          <w:lang w:eastAsia="zh-CN"/>
        </w:rPr>
        <w:t>幼儿园</w:t>
      </w:r>
      <w:r>
        <w:rPr>
          <w:rFonts w:hint="eastAsia" w:ascii="宋体" w:hAnsi="宋体" w:cs="宋体"/>
          <w:sz w:val="24"/>
          <w:highlight w:val="none"/>
        </w:rPr>
        <w:t>食堂食品安全，规范食品及原料采购行为，维护师生的合法权益。现开展</w:t>
      </w:r>
      <w:r>
        <w:rPr>
          <w:rFonts w:hint="eastAsia" w:ascii="宋体" w:hAnsi="宋体" w:cs="宋体"/>
          <w:sz w:val="24"/>
          <w:highlight w:val="none"/>
          <w:lang w:eastAsia="zh-CN"/>
        </w:rPr>
        <w:t>常州市金坛区公办中小学幼儿园食堂食材</w:t>
      </w:r>
      <w:r>
        <w:rPr>
          <w:rFonts w:hint="eastAsia" w:ascii="宋体" w:hAnsi="宋体" w:cs="宋体"/>
          <w:sz w:val="24"/>
          <w:highlight w:val="none"/>
        </w:rPr>
        <w:t>的</w:t>
      </w:r>
      <w:r>
        <w:rPr>
          <w:rFonts w:hint="eastAsia" w:ascii="宋体" w:hAnsi="宋体" w:cs="宋体"/>
          <w:sz w:val="24"/>
          <w:highlight w:val="none"/>
          <w:lang w:eastAsia="zh-CN"/>
        </w:rPr>
        <w:t>供应商</w:t>
      </w:r>
      <w:r>
        <w:rPr>
          <w:rFonts w:hint="eastAsia" w:ascii="宋体" w:hAnsi="宋体" w:cs="宋体"/>
          <w:sz w:val="24"/>
          <w:highlight w:val="none"/>
        </w:rPr>
        <w:t>招标。</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2、协议供货期自签订合同之日起至202</w:t>
      </w:r>
      <w:r>
        <w:rPr>
          <w:rFonts w:hint="eastAsia" w:ascii="宋体" w:hAnsi="宋体" w:cs="宋体"/>
          <w:sz w:val="24"/>
          <w:highlight w:val="none"/>
          <w:lang w:val="en-US" w:eastAsia="zh-CN"/>
        </w:rPr>
        <w:t>5</w:t>
      </w:r>
      <w:r>
        <w:rPr>
          <w:rFonts w:hint="eastAsia" w:ascii="宋体" w:hAnsi="宋体" w:cs="宋体"/>
          <w:sz w:val="24"/>
          <w:highlight w:val="none"/>
        </w:rPr>
        <w:t>年</w:t>
      </w:r>
      <w:r>
        <w:rPr>
          <w:rFonts w:hint="eastAsia" w:ascii="宋体" w:hAnsi="宋体" w:cs="宋体"/>
          <w:sz w:val="24"/>
          <w:highlight w:val="none"/>
          <w:lang w:val="en-US" w:eastAsia="zh-CN"/>
        </w:rPr>
        <w:t>7</w:t>
      </w:r>
      <w:r>
        <w:rPr>
          <w:rFonts w:hint="eastAsia" w:ascii="宋体" w:hAnsi="宋体" w:cs="宋体"/>
          <w:sz w:val="24"/>
          <w:highlight w:val="none"/>
        </w:rPr>
        <w:t>月</w:t>
      </w:r>
      <w:r>
        <w:rPr>
          <w:rFonts w:hint="eastAsia" w:ascii="宋体" w:hAnsi="宋体" w:cs="宋体"/>
          <w:sz w:val="24"/>
          <w:highlight w:val="none"/>
          <w:lang w:val="en-US" w:eastAsia="zh-CN"/>
        </w:rPr>
        <w:t>31</w:t>
      </w:r>
      <w:r>
        <w:rPr>
          <w:rFonts w:hint="eastAsia" w:ascii="宋体" w:hAnsi="宋体" w:cs="宋体"/>
          <w:sz w:val="24"/>
          <w:highlight w:val="none"/>
        </w:rPr>
        <w:t>日止。供货期内因政策调整等不可抗拒因素需终止供货的，采购人提前通知中标</w:t>
      </w:r>
      <w:r>
        <w:rPr>
          <w:rFonts w:hint="eastAsia" w:ascii="宋体" w:hAnsi="宋体" w:cs="宋体"/>
          <w:sz w:val="24"/>
          <w:highlight w:val="none"/>
          <w:lang w:eastAsia="zh-CN"/>
        </w:rPr>
        <w:t>入围</w:t>
      </w:r>
      <w:r>
        <w:rPr>
          <w:rFonts w:hint="eastAsia" w:ascii="宋体" w:hAnsi="宋体" w:cs="宋体"/>
          <w:sz w:val="24"/>
          <w:highlight w:val="none"/>
        </w:rPr>
        <w:t>供应商。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3</w:t>
      </w:r>
      <w:r>
        <w:rPr>
          <w:rFonts w:hint="eastAsia" w:ascii="宋体" w:hAnsi="宋体" w:cs="宋体"/>
          <w:sz w:val="24"/>
          <w:highlight w:val="none"/>
        </w:rPr>
        <w:t>、采购模式：</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3</w:t>
      </w:r>
      <w:r>
        <w:rPr>
          <w:rFonts w:hint="eastAsia" w:ascii="宋体" w:hAnsi="宋体" w:cs="宋体"/>
          <w:sz w:val="24"/>
          <w:highlight w:val="none"/>
        </w:rPr>
        <w:t>.1经过竞争性磋商确定</w:t>
      </w:r>
      <w:r>
        <w:rPr>
          <w:rFonts w:hint="eastAsia" w:ascii="宋体" w:hAnsi="宋体" w:cs="宋体"/>
          <w:sz w:val="24"/>
          <w:highlight w:val="none"/>
          <w:lang w:eastAsia="zh-CN"/>
        </w:rPr>
        <w:t>常州市金坛区公办中小学幼儿园食堂食材</w:t>
      </w:r>
      <w:r>
        <w:rPr>
          <w:rFonts w:hint="eastAsia" w:ascii="宋体" w:hAnsi="宋体" w:cs="宋体"/>
          <w:sz w:val="24"/>
          <w:highlight w:val="none"/>
        </w:rPr>
        <w:t>的</w:t>
      </w:r>
      <w:r>
        <w:rPr>
          <w:rFonts w:hint="eastAsia" w:ascii="宋体" w:hAnsi="宋体" w:cs="宋体"/>
          <w:sz w:val="24"/>
          <w:highlight w:val="none"/>
          <w:lang w:eastAsia="zh-CN"/>
        </w:rPr>
        <w:t>供应商</w:t>
      </w:r>
      <w:r>
        <w:rPr>
          <w:rFonts w:hint="eastAsia" w:ascii="宋体" w:hAnsi="宋体" w:cs="宋体"/>
          <w:sz w:val="24"/>
          <w:highlight w:val="none"/>
        </w:rPr>
        <w:t>。</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3</w:t>
      </w:r>
      <w:r>
        <w:rPr>
          <w:rFonts w:hint="eastAsia" w:ascii="宋体" w:hAnsi="宋体" w:cs="宋体"/>
          <w:sz w:val="24"/>
          <w:highlight w:val="none"/>
        </w:rPr>
        <w:t>.2</w:t>
      </w:r>
      <w:r>
        <w:rPr>
          <w:rFonts w:hint="eastAsia" w:ascii="宋体" w:hAnsi="宋体" w:cs="宋体"/>
          <w:sz w:val="24"/>
          <w:highlight w:val="none"/>
          <w:lang w:eastAsia="zh-CN"/>
        </w:rPr>
        <w:t>常州市金坛区公办中小学幼儿园学校</w:t>
      </w:r>
      <w:r>
        <w:rPr>
          <w:rFonts w:hint="eastAsia" w:ascii="宋体" w:hAnsi="宋体" w:cs="宋体"/>
          <w:sz w:val="24"/>
          <w:highlight w:val="none"/>
        </w:rPr>
        <w:t>只能在中标</w:t>
      </w:r>
      <w:r>
        <w:rPr>
          <w:rFonts w:hint="eastAsia" w:ascii="宋体" w:hAnsi="宋体" w:cs="宋体"/>
          <w:sz w:val="24"/>
          <w:highlight w:val="none"/>
          <w:lang w:eastAsia="zh-CN"/>
        </w:rPr>
        <w:t>入围</w:t>
      </w:r>
      <w:r>
        <w:rPr>
          <w:rFonts w:hint="eastAsia" w:ascii="宋体" w:hAnsi="宋体" w:cs="宋体"/>
          <w:sz w:val="24"/>
          <w:highlight w:val="none"/>
        </w:rPr>
        <w:t>供应商范围中选择食材供货服务商。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3</w:t>
      </w:r>
      <w:r>
        <w:rPr>
          <w:rFonts w:hint="eastAsia" w:ascii="宋体" w:hAnsi="宋体" w:cs="宋体"/>
          <w:sz w:val="24"/>
          <w:highlight w:val="none"/>
        </w:rPr>
        <w:t>.3</w:t>
      </w:r>
      <w:r>
        <w:rPr>
          <w:rFonts w:hint="eastAsia" w:ascii="宋体" w:hAnsi="宋体" w:cs="宋体"/>
          <w:sz w:val="24"/>
          <w:highlight w:val="none"/>
          <w:lang w:eastAsia="zh-CN"/>
        </w:rPr>
        <w:t>常州市金坛区公办中小学幼儿园学校</w:t>
      </w:r>
      <w:r>
        <w:rPr>
          <w:rFonts w:hint="eastAsia" w:ascii="宋体" w:hAnsi="宋体" w:cs="宋体"/>
          <w:sz w:val="24"/>
          <w:highlight w:val="none"/>
        </w:rPr>
        <w:t>根据江苏省教育厅文件规定及常州市金坛区学校阳光食堂综合智能服务平台建设实施细则要求，进行二次报价选择食材供货服务商，再行分别签订食材供货合同，一般一个学校食材由一家供货商集成供应。</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3</w:t>
      </w:r>
      <w:r>
        <w:rPr>
          <w:rFonts w:hint="eastAsia" w:ascii="宋体" w:hAnsi="宋体" w:cs="宋体"/>
          <w:sz w:val="24"/>
          <w:highlight w:val="none"/>
        </w:rPr>
        <w:t>.4 每家中标</w:t>
      </w:r>
      <w:r>
        <w:rPr>
          <w:rFonts w:hint="eastAsia" w:ascii="宋体" w:hAnsi="宋体" w:cs="宋体"/>
          <w:sz w:val="24"/>
          <w:highlight w:val="none"/>
          <w:lang w:eastAsia="zh-CN"/>
        </w:rPr>
        <w:t>供应商</w:t>
      </w:r>
      <w:r>
        <w:rPr>
          <w:rFonts w:hint="eastAsia" w:ascii="宋体" w:hAnsi="宋体" w:cs="宋体"/>
          <w:sz w:val="24"/>
          <w:highlight w:val="none"/>
        </w:rPr>
        <w:t>最多可为</w:t>
      </w:r>
      <w:r>
        <w:rPr>
          <w:rFonts w:hint="eastAsia" w:ascii="宋体" w:hAnsi="宋体" w:cs="宋体"/>
          <w:sz w:val="24"/>
          <w:highlight w:val="none"/>
          <w:lang w:val="en-US" w:eastAsia="zh-CN"/>
        </w:rPr>
        <w:t>5</w:t>
      </w:r>
      <w:r>
        <w:rPr>
          <w:rFonts w:hint="eastAsia" w:ascii="宋体" w:hAnsi="宋体" w:cs="宋体"/>
          <w:sz w:val="24"/>
          <w:highlight w:val="none"/>
        </w:rPr>
        <w:t>个学校提供食材配送服务，区教育局将根据实际情况进行调整。</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3</w:t>
      </w:r>
      <w:r>
        <w:rPr>
          <w:rFonts w:hint="eastAsia" w:ascii="宋体" w:hAnsi="宋体" w:cs="宋体"/>
          <w:sz w:val="24"/>
          <w:highlight w:val="none"/>
        </w:rPr>
        <w:t>.5 二次报价周期：原则上两周一次竞价，</w:t>
      </w:r>
      <w:r>
        <w:rPr>
          <w:rFonts w:hint="eastAsia" w:ascii="宋体" w:hAnsi="宋体" w:cs="宋体"/>
          <w:sz w:val="24"/>
          <w:highlight w:val="none"/>
          <w:lang w:eastAsia="zh-CN"/>
        </w:rPr>
        <w:t>最低价中标。</w:t>
      </w:r>
      <w:r>
        <w:rPr>
          <w:rFonts w:hint="eastAsia" w:ascii="宋体" w:hAnsi="宋体" w:cs="宋体"/>
          <w:sz w:val="24"/>
          <w:highlight w:val="none"/>
        </w:rPr>
        <w:t>逢节假日等特殊情况将另行通知。</w:t>
      </w:r>
    </w:p>
    <w:p>
      <w:pPr>
        <w:spacing w:line="360" w:lineRule="auto"/>
        <w:ind w:firstLine="484" w:firstLineChars="202"/>
        <w:rPr>
          <w:rFonts w:hint="eastAsia" w:ascii="宋体" w:hAnsi="宋体" w:eastAsia="宋体" w:cs="宋体"/>
          <w:strike w:val="0"/>
          <w:dstrike w:val="0"/>
          <w:sz w:val="24"/>
          <w:highlight w:val="none"/>
          <w:lang w:eastAsia="zh-CN"/>
        </w:rPr>
      </w:pPr>
      <w:r>
        <w:rPr>
          <w:rFonts w:hint="eastAsia" w:ascii="宋体" w:hAnsi="宋体" w:cs="宋体"/>
          <w:strike w:val="0"/>
          <w:dstrike w:val="0"/>
          <w:sz w:val="24"/>
          <w:highlight w:val="none"/>
          <w:lang w:val="en-US" w:eastAsia="zh-CN"/>
        </w:rPr>
        <w:t>3</w:t>
      </w:r>
      <w:r>
        <w:rPr>
          <w:rFonts w:hint="eastAsia" w:ascii="宋体" w:hAnsi="宋体" w:cs="宋体"/>
          <w:strike w:val="0"/>
          <w:dstrike w:val="0"/>
          <w:sz w:val="24"/>
          <w:highlight w:val="none"/>
        </w:rPr>
        <w:t>.6 为学校提供食堂用工服务的供应商，不得参与该校（或食堂）的食材供应竞价。</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4</w:t>
      </w:r>
      <w:r>
        <w:rPr>
          <w:rFonts w:hint="eastAsia" w:ascii="宋体" w:hAnsi="宋体" w:cs="宋体"/>
          <w:sz w:val="24"/>
          <w:highlight w:val="none"/>
        </w:rPr>
        <w:t>、结算方式：每个供货周期结束后，经考核合格一周内结清。</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、本项目中带★要求均为实质性要求，不能出现负偏离，否则为无效响应。</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二、食材库清单：</w:t>
      </w:r>
    </w:p>
    <w:p>
      <w:p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sz w:val="24"/>
          <w:highlight w:val="none"/>
        </w:rPr>
        <w:t>食材库由金坛区教育局统一制定，学校采购食材只允许在食材库中进行选择，常州市金坛区教育局将和相关部门根据政策及市场情况进行微</w:t>
      </w:r>
      <w:r>
        <w:rPr>
          <w:rFonts w:hint="eastAsia" w:ascii="宋体" w:hAnsi="宋体" w:cs="宋体"/>
          <w:color w:val="auto"/>
          <w:sz w:val="24"/>
          <w:highlight w:val="none"/>
        </w:rPr>
        <w:t>调。</w:t>
      </w:r>
      <w:r>
        <w:rPr>
          <w:rFonts w:hint="eastAsia" w:ascii="宋体" w:hAnsi="宋体" w:cs="宋体"/>
          <w:b/>
          <w:bCs/>
          <w:color w:val="auto"/>
          <w:sz w:val="24"/>
          <w:szCs w:val="24"/>
          <w:highlight w:val="none"/>
          <w:lang w:val="en-US" w:eastAsia="zh-CN"/>
        </w:rPr>
        <w:t>投标供应商需承诺完全接受金坛区教育局随时对食材库进行调整的行为（提供承诺函，格式自拟）</w:t>
      </w:r>
      <w:r>
        <w:rPr>
          <w:rFonts w:hint="eastAsia" w:ascii="宋体" w:hAnsi="宋体" w:cs="宋体"/>
          <w:color w:val="auto"/>
          <w:sz w:val="24"/>
          <w:szCs w:val="24"/>
          <w:highlight w:val="none"/>
          <w:lang w:val="en-US" w:eastAsia="zh-CN"/>
        </w:rPr>
        <w:t>。</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★三、项目服务要求：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1、总体要求：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1.1供应商供货的预包装食品应具有年度法定质量检测报告。</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1.2供应商具有食品安全管理的体系。</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1.3</w:t>
      </w:r>
      <w:r>
        <w:rPr>
          <w:rFonts w:hint="eastAsia" w:ascii="宋体" w:hAnsi="宋体" w:cs="宋体"/>
          <w:b/>
          <w:bCs/>
          <w:sz w:val="24"/>
          <w:highlight w:val="none"/>
        </w:rPr>
        <w:t>供应商应自行办理运输车辆进入金坛区城区通行证</w:t>
      </w:r>
      <w:r>
        <w:rPr>
          <w:rFonts w:hint="eastAsia" w:ascii="宋体" w:hAnsi="宋体" w:cs="宋体"/>
          <w:b/>
          <w:bCs/>
          <w:color w:val="auto"/>
          <w:sz w:val="24"/>
          <w:szCs w:val="24"/>
          <w:highlight w:val="none"/>
          <w:lang w:val="en-US" w:eastAsia="zh-CN"/>
        </w:rPr>
        <w:t>（提供承诺函，格式自拟）</w:t>
      </w:r>
      <w:r>
        <w:rPr>
          <w:rFonts w:hint="eastAsia" w:ascii="宋体" w:hAnsi="宋体" w:cs="宋体"/>
          <w:sz w:val="24"/>
          <w:highlight w:val="none"/>
        </w:rPr>
        <w:t>。</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2、食材质量标准：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2.1肉质量标准：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2.1.1猪肉：使用冷鲜肉品牌产品，质量必须符合GB/T 9959.1-2019《鲜、冻猪肉及猪副产品 第1部分：片猪肉》标准，主要产品包括大排、肉片、方肉、小排等。其中排肉是指无骨腿肉和无骨夹心肉，其中腿肉要求剔除大股骨，夹心肉要求割除下懒肉，整方供应，并提供《动物或动物产品分销信息凭证》或《动物检疫合格证》和《肉品品质检验合格证》及其它相关证明材料。提供的生猪应由规模养殖场提供经农业部门检测、检疫合格的鲜活健康猪源，经定点屠宰厂屠宰加工并检验合格；供货工具必须符合卫生要求，不得与其它货物混装，防止肉品二次污染。</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2.1.2除猪肉类质量标准：使用冷鲜肉品牌产品，质量必须符合GB/T 9959.1-2019标准、GB/T 17238-2022《鲜、冻分割牛肉》等国家标准，并提供《动物或动物产品分销信息凭证》或《动物检疫合格证》和《肉品品质检验合格证》及其它相关证明材料。供货工具必须符合卫生要求，不得与其它货物混装，防止肉品二次污染。</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2.2水产品质量要求：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2.2.1活鱼类：必须符合GB 2733-2015《食品安全国家标准 鲜、冻动物性水产品》等。产品的感观、安全、卫生、稳定性等指标符合相关规定。</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2.2.2冻鱼类：必须符合GB 2733-2015《食品安全国家标准 鲜、冻动物性水产品》、GB/T 18109-2011《冻鱼》。产品的感观、安全、卫生、稳定性等指标符合相关规定。</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2.2.3其他：其他水产品符合GB 19643-2016《食品安全国家标准 藻类及其制品》等相关国家标准。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2.3禽蛋质量要求：禽蛋必须保证新鲜，无破损，禽蛋等新鲜蛋类必须符合GB2749-2015《食品安全国家标准蛋与蛋制品》标准。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2.4禽类质量要求：必须符合GB 2707-2016食品安全标准《鲜（冻）畜、禽产品》、GB 16869-2005《鲜、冻禽产品》标准，提供《动物或动物产品分销信息凭证》或《动物检疫合格证》。</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2.5速冻面米制品质量要求：必须保证为有效保质期内产品，必须符合GB 19295-2021《食品安全国家标准 速冻面米制品》标准。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2.6蔬菜质量要求：蔬菜必须保证无黄叶、叶面干净无明显泥土。所提供的蔬菜必须保证新鲜、无黄叶、枯死叶、无虫、无杂质、不腐烂变质，对蔬菜中有害物质严格控制在标准规定范围之内，符合相应的有关国家标准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2.7豆制品质量要求：发酵性豆制品必须符合GB2712-2014《食品安全国家标准 豆制品》标准，非发酵豆制品必须符合GB/T 22106-2008标准、GB2711-2014《食品安全国家标准 面筋制品》标准，对豆制品的有关安全健康指标符合国家规定。</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2.8水果质量要求：个头均匀，无斑点，无破损，果实成熟新鲜，对水果中有害物质严格控制在标准规定范围之内，符合相应的有关国家标准要求。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2.9南北干货质量要求：应符合相关的国家或行业食品安全标准。需要分包装的产品需使用符合卫生标准的包装袋，并规定要求加贴产品信息标签。</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2.10面粉质量要求：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2.10.1外包装完好，标明商品名称、净含量、生产商、产地、产品标准号、质量等级、生产许可证号、产品批号、生产日期、保质期，所有商品须具有《产品质量检验报告》和《出厂检验报告》。</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2.10.2须新鲜、色泽呈现乳白或微黄色、手感细腻、颗粒均匀、有自然浓郁的麦香味、手抓后自然流出、松开手后不成团。</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2.11米面制品质量要求：面条、饺子皮、馄饨皮等面制成品符合食品安全国家标准。面条、饺子皮、馄饨皮等面制成品的生产加工企业须具有相关生产许可证件。</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注：以上质量标准如有新的国家或行业标准出台，则以最新标准执行。</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3、供货服务要求：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3.1每天送货，具体送达时间和送货清单根据各学校的需求确定。</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3.2供应商供应的食材必须符合《中华人民共和国食品安全法》及有关食品安全标准；每次的供货清单须是打印稿，并仔细核对采购清单，确保各所学校食堂所需的食品原材料品种、品牌、规格、数量、质量等准确无误，并在规定时间内送达；供应商向各学校食堂提供商品的品牌、规格必须与合同规定一致，严禁擅自更换商品品牌、规格，如发现擅自更换商品品牌、规格，以及食材卫生质量问题或者以次充好，供应商应无条件退货或换货，并根据合同规定进行处理。</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3.3供应商严禁提供《中华人民共和国食品安全法》第三十四条明令禁止生产经营的食品。</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3.4严禁擅自提供食材库允许范围以外的食材切块、切丝、去皮、分割等加工服务。</w:t>
      </w:r>
    </w:p>
    <w:p>
      <w:pPr>
        <w:spacing w:line="360" w:lineRule="auto"/>
        <w:ind w:firstLine="484" w:firstLineChars="202"/>
        <w:rPr>
          <w:rFonts w:ascii="宋体" w:hAnsi="宋体" w:cs="宋体"/>
          <w:sz w:val="24"/>
          <w:highlight w:val="none"/>
        </w:rPr>
      </w:pPr>
      <w:r>
        <w:rPr>
          <w:rFonts w:hint="eastAsia" w:ascii="宋体" w:hAnsi="宋体" w:cs="宋体"/>
          <w:sz w:val="24"/>
          <w:highlight w:val="none"/>
        </w:rPr>
        <w:t>3.5严禁以物换物。</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3.6每次供货均需提供蔬菜、冷鲜肉类、水产、水果、豆制品等散称称重的生鲜农产品的快检报告、食材检验合格证、检验检疫等合格证明材料。未按照索证索票要求提供材料的，将按照相关考核要求（见附</w:t>
      </w:r>
      <w:r>
        <w:rPr>
          <w:rFonts w:hint="eastAsia" w:ascii="宋体" w:hAnsi="宋体" w:cs="宋体"/>
          <w:sz w:val="24"/>
          <w:highlight w:val="none"/>
          <w:lang w:eastAsia="zh-CN"/>
        </w:rPr>
        <w:t>表</w:t>
      </w:r>
      <w:r>
        <w:rPr>
          <w:rFonts w:hint="eastAsia" w:ascii="宋体" w:hAnsi="宋体" w:cs="宋体"/>
          <w:sz w:val="24"/>
          <w:highlight w:val="none"/>
          <w:lang w:val="en-US" w:eastAsia="zh-CN"/>
        </w:rPr>
        <w:t>1</w:t>
      </w:r>
      <w:r>
        <w:rPr>
          <w:rFonts w:hint="eastAsia" w:ascii="宋体" w:hAnsi="宋体" w:cs="宋体"/>
          <w:sz w:val="24"/>
          <w:highlight w:val="none"/>
        </w:rPr>
        <w:t>）进行处理。</w:t>
      </w:r>
    </w:p>
    <w:p>
      <w:pPr>
        <w:spacing w:line="360" w:lineRule="auto"/>
        <w:ind w:firstLine="484" w:firstLineChars="202"/>
        <w:rPr>
          <w:rFonts w:hint="eastAsia" w:ascii="宋体" w:hAnsi="宋体" w:eastAsia="宋体" w:cs="宋体"/>
          <w:sz w:val="24"/>
          <w:highlight w:val="none"/>
          <w:lang w:val="en-US" w:eastAsia="zh-CN"/>
        </w:rPr>
      </w:pPr>
      <w:r>
        <w:rPr>
          <w:rFonts w:hint="eastAsia" w:ascii="宋体" w:hAnsi="宋体" w:cs="宋体"/>
          <w:sz w:val="24"/>
          <w:highlight w:val="none"/>
        </w:rPr>
        <w:t>3.7供应商应全程使用带有冷藏功能的厢式货车用于本项目服务。供应商提供车辆情况一览表（见响应文件格式</w:t>
      </w:r>
      <w:r>
        <w:rPr>
          <w:rFonts w:hint="eastAsia" w:ascii="宋体" w:hAnsi="宋体" w:cs="宋体"/>
          <w:sz w:val="24"/>
          <w:highlight w:val="none"/>
          <w:lang w:val="en-US" w:eastAsia="zh-CN"/>
        </w:rPr>
        <w:t>6</w:t>
      </w:r>
      <w:r>
        <w:rPr>
          <w:rFonts w:hint="eastAsia" w:ascii="宋体" w:hAnsi="宋体" w:cs="宋体"/>
          <w:sz w:val="24"/>
          <w:highlight w:val="none"/>
        </w:rPr>
        <w:t>）</w:t>
      </w:r>
      <w:r>
        <w:rPr>
          <w:rFonts w:hint="eastAsia" w:ascii="宋体" w:hAnsi="宋体" w:cs="宋体"/>
          <w:sz w:val="24"/>
          <w:highlight w:val="none"/>
          <w:lang w:eastAsia="zh-CN"/>
        </w:rPr>
        <w:t>。</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3.8供应商投入本项目的所有带有冷藏功能的厢式货车，配送学校前必须将卫星定位系统、车厢内的视频监控设备、冷藏车厢内的温度监测设备（温度记录仪）安装完毕；卫星定位系统、冷藏车厢内的温度监测设备（温度记录仪）应全部接入常州市金坛区学校阳光食堂综合智能服务平台。</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3.9供应商所投入的所有送货货车消毒记录（主要包含消毒人员、是否消毒、消毒时间等）。要求每天要对车辆进行消毒，并做好相应记录，以备核查。</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3.10供应商所投入的所有带有冷藏功能的厢式货车，如车身需喷涂，粘贴广告图案、文字等内容，需符合教育局等相关部门的规定及要求。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4、供货人员要求：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4.1人员配备数量应</w:t>
      </w:r>
      <w:r>
        <w:rPr>
          <w:rFonts w:hint="eastAsia" w:ascii="宋体" w:hAnsi="宋体" w:cs="宋体"/>
          <w:sz w:val="24"/>
          <w:highlight w:val="none"/>
          <w:lang w:eastAsia="zh-CN"/>
        </w:rPr>
        <w:t>满足</w:t>
      </w:r>
      <w:r>
        <w:rPr>
          <w:rFonts w:hint="eastAsia" w:ascii="宋体" w:hAnsi="宋体" w:cs="宋体"/>
          <w:sz w:val="24"/>
          <w:highlight w:val="none"/>
        </w:rPr>
        <w:t>本项目服务要求。</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4.2身体健康，无传染性疾病、精神疾病，具有有效健康合格证明。</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5、入围供应商接入常州市金坛区学校阳光食堂综合智能服务平台服务要求：</w:t>
      </w:r>
    </w:p>
    <w:p>
      <w:pPr>
        <w:spacing w:line="360" w:lineRule="auto"/>
        <w:ind w:firstLine="484" w:firstLineChars="202"/>
        <w:rPr>
          <w:rFonts w:hint="eastAsia" w:ascii="宋体" w:hAnsi="宋体" w:eastAsia="宋体" w:cs="宋体"/>
          <w:sz w:val="24"/>
          <w:highlight w:val="red"/>
          <w:lang w:eastAsia="zh-CN"/>
        </w:rPr>
      </w:pPr>
      <w:r>
        <w:rPr>
          <w:rFonts w:hint="eastAsia" w:ascii="宋体" w:hAnsi="宋体" w:cs="宋体"/>
          <w:sz w:val="24"/>
          <w:highlight w:val="none"/>
        </w:rPr>
        <w:t>5.1供应商入围后，须应用常州市金坛区学校阳光食堂综合智能服务平台，在规定时间内进行合理报价，若出现不按时报价、选择性报价、恶意报价等情况，按照扣分细则进行处罚。</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5.2 供应商中标后，须按统一要求与格式签订入围协议、供货合同与廉政协议。</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5.3供应商中标后，按系统自动生成的订单，与学校方进行核对确认备货，若有调整修改，须全部通过常州市金坛区学校阳光食堂综合智能服务平台进行操作，不得线下自行交易。</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5.4供应商在订单修改时间截止后，应用常州市金坛区学校阳光食堂综合智能服务平台可打印订单与货品汇总情况进行及时备货，若有疑问与变化，须电话与学校方进行沟通；供应商须应用常州市金坛区学校阳光食堂综合智能服务平台，如实填写供货品种的生产日期，并打印“学校食材统一配送单（带有溯源二维条形码）”。</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5.5供应商的快检设备须接入常州市金坛区学校阳光食堂综合智能服务平台，实时上传常州市金坛区学校阳光食堂综合智能服务平台，禁止手工修改。应用常州市金坛区学校阳光食堂综合智能服务平台打印“学校食材统一快检报告单”。</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5.6学校在验收过程，如果发生应急事宜，需要临时补货，供应商须应用常州市金坛区学校阳光食堂综合智能服务平台，进行发货单填写，随货物一起补送至学校。</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5.7学校现场应用智能溯源核磅秤进行验收，供应商须在线进行签字确认，若有异议应当场解决，不得事后线下操作。</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5.8学校按时进行线上考核评估后，供应商应及时进行确认操作。</w:t>
      </w:r>
    </w:p>
    <w:p>
      <w:pPr>
        <w:numPr>
          <w:ilvl w:val="0"/>
          <w:numId w:val="1"/>
        </w:num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准入退出制度：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eastAsia="zh-CN"/>
        </w:rPr>
        <w:t>每个供货期内</w:t>
      </w:r>
      <w:r>
        <w:rPr>
          <w:rFonts w:hint="eastAsia" w:ascii="宋体" w:hAnsi="宋体" w:cs="宋体"/>
          <w:color w:val="auto"/>
          <w:sz w:val="24"/>
          <w:highlight w:val="none"/>
        </w:rPr>
        <w:t>经考核，扣分达到相应分值后执行以下惩罚措施。</w:t>
      </w:r>
    </w:p>
    <w:p>
      <w:pPr>
        <w:spacing w:line="360" w:lineRule="auto"/>
        <w:ind w:firstLine="484" w:firstLineChars="202"/>
        <w:rPr>
          <w:rFonts w:hint="eastAsia" w:ascii="宋体" w:hAnsi="宋体" w:cs="宋体"/>
          <w:color w:val="auto"/>
          <w:sz w:val="24"/>
          <w:highlight w:val="none"/>
        </w:rPr>
      </w:pPr>
      <w:r>
        <w:rPr>
          <w:rFonts w:hint="eastAsia" w:ascii="宋体" w:hAnsi="宋体" w:cs="宋体"/>
          <w:color w:val="auto"/>
          <w:sz w:val="24"/>
          <w:highlight w:val="none"/>
        </w:rPr>
        <w:t>（1）累计扣分达到10分，暂停</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次竞价资格。</w:t>
      </w:r>
    </w:p>
    <w:p>
      <w:pPr>
        <w:spacing w:line="360" w:lineRule="auto"/>
        <w:ind w:firstLine="484" w:firstLineChars="202"/>
        <w:rPr>
          <w:rFonts w:hint="eastAsia" w:ascii="宋体" w:hAnsi="宋体" w:cs="宋体"/>
          <w:color w:val="auto"/>
          <w:sz w:val="24"/>
          <w:highlight w:val="none"/>
        </w:rPr>
      </w:pPr>
      <w:r>
        <w:rPr>
          <w:rFonts w:hint="eastAsia" w:ascii="宋体" w:hAnsi="宋体" w:cs="宋体"/>
          <w:color w:val="auto"/>
          <w:sz w:val="24"/>
          <w:highlight w:val="none"/>
        </w:rPr>
        <w:t>（2）累计扣分达到20分，连续暂停</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次竞价资格。</w:t>
      </w:r>
    </w:p>
    <w:p>
      <w:pPr>
        <w:spacing w:line="360" w:lineRule="auto"/>
        <w:ind w:firstLine="484" w:firstLineChars="202"/>
        <w:rPr>
          <w:rFonts w:hint="eastAsia" w:ascii="宋体" w:hAnsi="宋体" w:cs="宋体"/>
          <w:color w:val="auto"/>
          <w:sz w:val="24"/>
          <w:highlight w:val="none"/>
        </w:rPr>
      </w:pPr>
      <w:r>
        <w:rPr>
          <w:rFonts w:hint="eastAsia" w:ascii="宋体" w:hAnsi="宋体" w:cs="宋体"/>
          <w:color w:val="auto"/>
          <w:sz w:val="24"/>
          <w:highlight w:val="none"/>
        </w:rPr>
        <w:t>（3）累计扣分达到40分，中止合同并且赔偿学校相关损失。</w:t>
      </w:r>
    </w:p>
    <w:p>
      <w:pPr>
        <w:spacing w:line="360" w:lineRule="auto"/>
        <w:ind w:firstLine="484" w:firstLineChars="202"/>
        <w:rPr>
          <w:rFonts w:hint="eastAsia" w:ascii="宋体" w:hAnsi="宋体" w:cs="宋体"/>
          <w:color w:val="auto"/>
          <w:sz w:val="24"/>
          <w:highlight w:val="none"/>
        </w:rPr>
      </w:pPr>
      <w:r>
        <w:rPr>
          <w:rFonts w:hint="eastAsia" w:ascii="宋体" w:hAnsi="宋体" w:cs="宋体"/>
          <w:color w:val="auto"/>
          <w:sz w:val="24"/>
          <w:highlight w:val="none"/>
        </w:rPr>
        <w:t>2、供应商在二次竞价时中标后，中标品种不得更改，单个学校退换货金额不得超过中标周期内合同总金额的10％。</w:t>
      </w:r>
      <w:r>
        <w:rPr>
          <w:rFonts w:hint="eastAsia" w:ascii="宋体" w:hAnsi="宋体" w:cs="宋体"/>
          <w:color w:val="auto"/>
          <w:sz w:val="24"/>
          <w:highlight w:val="none"/>
          <w:lang w:eastAsia="zh-CN"/>
        </w:rPr>
        <w:t>擅自</w:t>
      </w:r>
      <w:r>
        <w:rPr>
          <w:rFonts w:hint="eastAsia" w:ascii="宋体" w:hAnsi="宋体" w:cs="宋体"/>
          <w:color w:val="auto"/>
          <w:sz w:val="24"/>
          <w:highlight w:val="none"/>
        </w:rPr>
        <w:t>更改食材品种或超过中标周期内合同总金额10%的部分不予结账。违反上述要求的，发现一次暂停</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次竞价资格，发现二次暂停</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次竞价资格，发现三次终止中标合同。</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3、供货期间，区教育局将联合市场监督管理部门对供应商品进行不定期抽检，发现有质量安全问题、过期产品或使用假冒品牌的产品，一经查实，由区教育局约谈相关企业， 限定时间整改，约谈后拒不整改的，取消供货资格，3 年内不能参加所有金坛区学校食堂食品原材料采购和配送。有重大食品安全问题的供应企业将纳入供应商黑名单。</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4、中标后，供货商将标的转让、转包或委托他人配送的，一经查实，由区教育局约谈相关企业，限定时间整改，约谈后拒不整改的，取消供货资格。3 年内不能参加所有金坛区学校食堂食品原材料采购和配送。</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5、在合同周期内，相关学校集中反应意见大的供货商，由区教育局约谈相关企业， 限定时间整改，约谈后拒不整改的，取消供货资格。3 年内不能参加所有金坛区学校食堂食品原材料采购和配送。</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6、因供应商原因造成重大社会影响的，中止合同，并由供应商承担所有赔偿责任。</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7、以上措施可能因政策和实际执行情况有所调整，供应商必须无条件接受并遵照执行。</w:t>
      </w:r>
    </w:p>
    <w:p>
      <w:pPr>
        <w:spacing w:line="360" w:lineRule="auto"/>
        <w:ind w:firstLine="487" w:firstLineChars="202"/>
        <w:rPr>
          <w:rFonts w:hint="eastAsia"/>
          <w:lang w:eastAsia="zh-CN"/>
        </w:rPr>
      </w:pPr>
      <w:r>
        <w:rPr>
          <w:rFonts w:hint="eastAsia" w:ascii="宋体" w:hAnsi="宋体" w:cs="宋体"/>
          <w:b/>
          <w:bCs/>
          <w:sz w:val="24"/>
          <w:highlight w:val="none"/>
        </w:rPr>
        <w:t>8、江苏省阳光食堂监管平台本年度供应商考核汇总扣分倒数两名的供应商将不能参加本区学校</w:t>
      </w:r>
      <w:r>
        <w:rPr>
          <w:rFonts w:hint="eastAsia" w:ascii="宋体" w:hAnsi="宋体" w:cs="宋体"/>
          <w:b/>
          <w:bCs/>
          <w:sz w:val="24"/>
          <w:highlight w:val="none"/>
          <w:lang w:eastAsia="zh-CN"/>
        </w:rPr>
        <w:t>下一年度</w:t>
      </w:r>
      <w:r>
        <w:rPr>
          <w:rFonts w:hint="eastAsia" w:ascii="宋体" w:hAnsi="宋体" w:cs="宋体"/>
          <w:b/>
          <w:bCs/>
          <w:sz w:val="24"/>
          <w:highlight w:val="none"/>
        </w:rPr>
        <w:t>食材</w:t>
      </w:r>
      <w:r>
        <w:rPr>
          <w:rFonts w:hint="eastAsia" w:ascii="宋体" w:hAnsi="宋体" w:cs="宋体"/>
          <w:b/>
          <w:bCs/>
          <w:sz w:val="24"/>
          <w:highlight w:val="none"/>
          <w:lang w:eastAsia="zh-CN"/>
        </w:rPr>
        <w:t>招标。</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五、一票否决制度</w:t>
      </w:r>
    </w:p>
    <w:p>
      <w:pPr>
        <w:spacing w:line="360" w:lineRule="auto"/>
        <w:ind w:firstLine="484" w:firstLineChars="202"/>
        <w:rPr>
          <w:rFonts w:hint="eastAsia" w:ascii="宋体" w:hAnsi="宋体" w:cs="宋体"/>
          <w:color w:val="auto"/>
          <w:sz w:val="24"/>
          <w:highlight w:val="yellow"/>
        </w:rPr>
      </w:pPr>
      <w:r>
        <w:rPr>
          <w:rFonts w:hint="eastAsia" w:ascii="宋体" w:hAnsi="宋体" w:cs="宋体"/>
          <w:sz w:val="24"/>
          <w:highlight w:val="none"/>
        </w:rPr>
        <w:t>供货商在履行供货合同期间，如有以下情形之一的，相关学校可与供货商终止供货合同，供货商停止供货的时间以教育局书面通知为准。且该供货商3年内不得参与所有金坛区学校食堂食品原材料采购和配送。</w:t>
      </w:r>
      <w:r>
        <w:rPr>
          <w:rFonts w:hint="eastAsia" w:ascii="宋体" w:hAnsi="宋体" w:cs="宋体"/>
          <w:b/>
          <w:bCs/>
          <w:color w:val="auto"/>
          <w:sz w:val="24"/>
          <w:highlight w:val="none"/>
        </w:rPr>
        <w:t>终止合同的，由</w:t>
      </w:r>
      <w:r>
        <w:rPr>
          <w:rFonts w:hint="eastAsia" w:ascii="宋体" w:hAnsi="宋体" w:cs="宋体"/>
          <w:b/>
          <w:bCs/>
          <w:color w:val="auto"/>
          <w:sz w:val="24"/>
          <w:highlight w:val="none"/>
          <w:lang w:eastAsia="zh-CN"/>
        </w:rPr>
        <w:t>二次报价的次低价</w:t>
      </w:r>
      <w:r>
        <w:rPr>
          <w:rFonts w:hint="eastAsia" w:ascii="宋体" w:hAnsi="宋体" w:cs="宋体"/>
          <w:b/>
          <w:bCs/>
          <w:color w:val="auto"/>
          <w:sz w:val="24"/>
          <w:highlight w:val="none"/>
        </w:rPr>
        <w:t>供应商递补。</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1、因食品原材料问题而发生学校食品安全事故的。</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2、供货商提供的食品原材料被市场监管局抽检认定为存在质量问题的。</w:t>
      </w:r>
    </w:p>
    <w:p>
      <w:pPr>
        <w:spacing w:line="360" w:lineRule="auto"/>
        <w:ind w:left="479" w:leftChars="228"/>
        <w:rPr>
          <w:rFonts w:hint="eastAsia" w:ascii="宋体" w:hAnsi="宋体" w:cs="宋体"/>
          <w:sz w:val="24"/>
          <w:highlight w:val="none"/>
        </w:rPr>
      </w:pPr>
      <w:r>
        <w:rPr>
          <w:rFonts w:hint="eastAsia" w:ascii="宋体" w:hAnsi="宋体" w:cs="宋体"/>
          <w:sz w:val="24"/>
          <w:highlight w:val="none"/>
        </w:rPr>
        <w:t>3、相关证照被行政主管部门吊销的。</w:t>
      </w:r>
      <w:r>
        <w:rPr>
          <w:rFonts w:hint="eastAsia" w:ascii="宋体" w:hAnsi="宋体" w:cs="宋体"/>
          <w:sz w:val="24"/>
          <w:highlight w:val="none"/>
        </w:rPr>
        <w:br w:type="textWrapping"/>
      </w:r>
      <w:r>
        <w:rPr>
          <w:rFonts w:hint="eastAsia" w:ascii="宋体" w:hAnsi="宋体" w:cs="宋体"/>
          <w:sz w:val="24"/>
          <w:highlight w:val="none"/>
        </w:rPr>
        <w:t>4、擅自向学校供应食材库以外的食材的。</w:t>
      </w:r>
      <w:r>
        <w:rPr>
          <w:rFonts w:hint="eastAsia" w:ascii="宋体" w:hAnsi="宋体" w:cs="宋体"/>
          <w:sz w:val="24"/>
          <w:highlight w:val="none"/>
        </w:rPr>
        <w:br w:type="textWrapping"/>
      </w:r>
      <w:r>
        <w:rPr>
          <w:rFonts w:hint="eastAsia" w:ascii="宋体" w:hAnsi="宋体" w:cs="宋体"/>
          <w:sz w:val="24"/>
          <w:highlight w:val="none"/>
        </w:rPr>
        <w:t>5、擅自在学校食材采购活动中以物换物的。</w:t>
      </w:r>
    </w:p>
    <w:p>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六、其他：</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 入围供货服务商应纳入江苏省“阳光食堂”信息化监管服务平台管理，同时按政府要求纳入常州市金坛区学校阳光食堂综合智能服务平台。</w:t>
      </w:r>
    </w:p>
    <w:p>
      <w:pPr>
        <w:spacing w:line="360" w:lineRule="auto"/>
        <w:ind w:firstLine="482" w:firstLineChars="200"/>
        <w:rPr>
          <w:rFonts w:hint="eastAsia" w:ascii="宋体" w:hAnsi="宋体" w:cs="宋体"/>
          <w:b/>
          <w:bCs/>
          <w:sz w:val="24"/>
          <w:highlight w:val="yellow"/>
        </w:rPr>
      </w:pPr>
      <w:r>
        <w:rPr>
          <w:rFonts w:hint="eastAsia" w:ascii="宋体" w:hAnsi="宋体" w:cs="宋体"/>
          <w:b/>
          <w:bCs/>
          <w:sz w:val="24"/>
          <w:highlight w:val="none"/>
        </w:rPr>
        <w:t>★</w:t>
      </w:r>
      <w:r>
        <w:rPr>
          <w:rFonts w:hint="eastAsia" w:ascii="宋体" w:hAnsi="宋体" w:cs="宋体"/>
          <w:b/>
          <w:bCs/>
          <w:sz w:val="24"/>
          <w:highlight w:val="none"/>
          <w:lang w:val="en-US" w:eastAsia="zh-CN"/>
        </w:rPr>
        <w:t>2</w:t>
      </w:r>
      <w:r>
        <w:rPr>
          <w:rFonts w:hint="eastAsia" w:ascii="宋体" w:hAnsi="宋体" w:cs="宋体"/>
          <w:b/>
          <w:bCs/>
          <w:sz w:val="24"/>
          <w:highlight w:val="none"/>
        </w:rPr>
        <w:t>. 本章中要求提供的承诺函必须按条款单独承诺，每个条款一份承诺函（均需加盖</w:t>
      </w:r>
      <w:r>
        <w:rPr>
          <w:rFonts w:hint="eastAsia" w:ascii="宋体" w:hAnsi="宋体" w:cs="宋体"/>
          <w:b/>
          <w:bCs/>
          <w:sz w:val="24"/>
          <w:highlight w:val="none"/>
          <w:lang w:eastAsia="zh-CN"/>
        </w:rPr>
        <w:t>供应商</w:t>
      </w:r>
      <w:r>
        <w:rPr>
          <w:rFonts w:hint="eastAsia" w:ascii="宋体" w:hAnsi="宋体" w:cs="宋体"/>
          <w:b/>
          <w:bCs/>
          <w:sz w:val="24"/>
          <w:highlight w:val="none"/>
        </w:rPr>
        <w:t>公章），不提供或未按要求提供的视作无效响应。</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3</w:t>
      </w:r>
      <w:r>
        <w:rPr>
          <w:rFonts w:hint="eastAsia" w:ascii="宋体" w:hAnsi="宋体" w:cs="宋体"/>
          <w:sz w:val="24"/>
          <w:highlight w:val="none"/>
        </w:rPr>
        <w:t>.履约保函：</w:t>
      </w:r>
      <w:r>
        <w:rPr>
          <w:rFonts w:hint="eastAsia"/>
          <w:sz w:val="24"/>
          <w:highlight w:val="none"/>
          <w:lang w:eastAsia="zh-CN"/>
        </w:rPr>
        <w:t>中标</w:t>
      </w:r>
      <w:r>
        <w:rPr>
          <w:rFonts w:hint="eastAsia"/>
          <w:sz w:val="24"/>
          <w:highlight w:val="none"/>
        </w:rPr>
        <w:t>入围供应商在收到</w:t>
      </w:r>
      <w:r>
        <w:rPr>
          <w:rFonts w:hint="eastAsia"/>
          <w:sz w:val="24"/>
          <w:highlight w:val="none"/>
          <w:lang w:eastAsia="zh-CN"/>
        </w:rPr>
        <w:t>中标</w:t>
      </w:r>
      <w:r>
        <w:rPr>
          <w:rFonts w:hint="eastAsia"/>
          <w:sz w:val="24"/>
          <w:highlight w:val="none"/>
        </w:rPr>
        <w:t>通知书后，合同签订前向采购人的资金监管专户缴入履约保证金（银行保函），</w:t>
      </w:r>
      <w:r>
        <w:rPr>
          <w:rFonts w:hint="eastAsia"/>
          <w:b/>
          <w:bCs/>
          <w:sz w:val="24"/>
          <w:highlight w:val="none"/>
          <w:lang w:eastAsia="zh-CN"/>
        </w:rPr>
        <w:t>人民币：</w:t>
      </w:r>
      <w:r>
        <w:rPr>
          <w:rFonts w:hint="eastAsia"/>
          <w:b/>
          <w:bCs/>
          <w:sz w:val="24"/>
          <w:highlight w:val="none"/>
        </w:rPr>
        <w:t>壹拾万元整/单位（￥100000/单位）</w:t>
      </w:r>
      <w:r>
        <w:rPr>
          <w:rFonts w:hint="eastAsia" w:ascii="宋体" w:hAnsi="宋体" w:cs="宋体"/>
          <w:b/>
          <w:bCs/>
          <w:sz w:val="24"/>
          <w:highlight w:val="none"/>
        </w:rPr>
        <w:t>。</w:t>
      </w:r>
    </w:p>
    <w:p>
      <w:pPr>
        <w:rPr>
          <w:rFonts w:hint="eastAsia"/>
          <w:highlight w:val="none"/>
        </w:rPr>
      </w:pPr>
      <w:r>
        <w:rPr>
          <w:rFonts w:hint="eastAsia" w:ascii="宋体" w:hAnsi="宋体" w:cs="宋体"/>
          <w:sz w:val="24"/>
          <w:highlight w:val="none"/>
        </w:rPr>
        <w:br w:type="page"/>
      </w:r>
      <w:r>
        <w:rPr>
          <w:rFonts w:hint="eastAsia"/>
          <w:sz w:val="24"/>
          <w:highlight w:val="none"/>
        </w:rPr>
        <w:t>附表</w:t>
      </w:r>
      <w:r>
        <w:rPr>
          <w:rFonts w:hint="eastAsia"/>
          <w:sz w:val="24"/>
          <w:highlight w:val="none"/>
          <w:lang w:val="en-US" w:eastAsia="zh-CN"/>
        </w:rPr>
        <w:t>1</w:t>
      </w:r>
      <w:r>
        <w:rPr>
          <w:rFonts w:hint="eastAsia"/>
          <w:sz w:val="24"/>
          <w:highlight w:val="none"/>
        </w:rPr>
        <w:t>：考核标准</w:t>
      </w:r>
    </w:p>
    <w:tbl>
      <w:tblPr>
        <w:tblStyle w:val="14"/>
        <w:tblW w:w="58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699"/>
        <w:gridCol w:w="1067"/>
        <w:gridCol w:w="3700"/>
        <w:gridCol w:w="4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972" w:hRule="atLeast"/>
          <w:jc w:val="center"/>
        </w:trPr>
        <w:tc>
          <w:tcPr>
            <w:tcW w:w="358"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序号</w:t>
            </w:r>
          </w:p>
        </w:tc>
        <w:tc>
          <w:tcPr>
            <w:tcW w:w="546"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考核指标</w:t>
            </w:r>
          </w:p>
        </w:tc>
        <w:tc>
          <w:tcPr>
            <w:tcW w:w="1893"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考核内容</w:t>
            </w:r>
          </w:p>
        </w:tc>
        <w:tc>
          <w:tcPr>
            <w:tcW w:w="2202"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扣分标准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972" w:hRule="atLeast"/>
          <w:jc w:val="center"/>
        </w:trPr>
        <w:tc>
          <w:tcPr>
            <w:tcW w:w="358"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1</w:t>
            </w:r>
          </w:p>
        </w:tc>
        <w:tc>
          <w:tcPr>
            <w:tcW w:w="546"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保证质量</w:t>
            </w:r>
          </w:p>
        </w:tc>
        <w:tc>
          <w:tcPr>
            <w:tcW w:w="1893"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配送食材符合食材验收标准。</w:t>
            </w:r>
          </w:p>
        </w:tc>
        <w:tc>
          <w:tcPr>
            <w:tcW w:w="2202"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发现不符合验收标准的，每次每样</w:t>
            </w:r>
            <w:r>
              <w:rPr>
                <w:rFonts w:hint="eastAsia" w:ascii="宋体" w:hAnsi="宋体" w:cs="宋体"/>
                <w:kern w:val="0"/>
                <w:sz w:val="24"/>
                <w:highlight w:val="none"/>
                <w:lang w:eastAsia="zh-CN"/>
              </w:rPr>
              <w:t>至少</w:t>
            </w:r>
            <w:r>
              <w:rPr>
                <w:rFonts w:hint="eastAsia" w:ascii="宋体" w:hAnsi="宋体" w:cs="宋体"/>
                <w:kern w:val="0"/>
                <w:sz w:val="24"/>
                <w:highlight w:val="none"/>
              </w:rPr>
              <w:t>扣</w:t>
            </w:r>
            <w:r>
              <w:rPr>
                <w:rFonts w:hint="eastAsia" w:ascii="宋体" w:hAnsi="宋体" w:cs="宋体"/>
                <w:kern w:val="0"/>
                <w:sz w:val="24"/>
                <w:highlight w:val="none"/>
                <w:lang w:val="en-US" w:eastAsia="zh-CN"/>
              </w:rPr>
              <w:t>4</w:t>
            </w:r>
            <w:r>
              <w:rPr>
                <w:rFonts w:hint="eastAsia" w:ascii="宋体" w:hAnsi="宋体" w:cs="宋体"/>
                <w:kern w:val="0"/>
                <w:sz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972" w:hRule="atLeast"/>
          <w:jc w:val="center"/>
        </w:trPr>
        <w:tc>
          <w:tcPr>
            <w:tcW w:w="358"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2</w:t>
            </w:r>
          </w:p>
        </w:tc>
        <w:tc>
          <w:tcPr>
            <w:tcW w:w="546"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送货齐全</w:t>
            </w:r>
          </w:p>
        </w:tc>
        <w:tc>
          <w:tcPr>
            <w:tcW w:w="1893"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送货无漏发漏送迟到现象。</w:t>
            </w:r>
          </w:p>
        </w:tc>
        <w:tc>
          <w:tcPr>
            <w:tcW w:w="2202"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有漏发漏送迟到的，一次</w:t>
            </w:r>
            <w:r>
              <w:rPr>
                <w:rFonts w:hint="eastAsia" w:ascii="宋体" w:hAnsi="宋体" w:cs="宋体"/>
                <w:kern w:val="0"/>
                <w:sz w:val="24"/>
                <w:highlight w:val="none"/>
                <w:lang w:eastAsia="zh-CN"/>
              </w:rPr>
              <w:t>至少</w:t>
            </w:r>
            <w:r>
              <w:rPr>
                <w:rFonts w:hint="eastAsia" w:ascii="宋体" w:hAnsi="宋体" w:cs="宋体"/>
                <w:kern w:val="0"/>
                <w:sz w:val="24"/>
                <w:highlight w:val="none"/>
              </w:rPr>
              <w:t>扣</w:t>
            </w:r>
            <w:r>
              <w:rPr>
                <w:rFonts w:hint="eastAsia" w:ascii="宋体" w:hAnsi="宋体" w:cs="宋体"/>
                <w:kern w:val="0"/>
                <w:sz w:val="24"/>
                <w:highlight w:val="none"/>
                <w:lang w:val="en-US" w:eastAsia="zh-CN"/>
              </w:rPr>
              <w:t>3</w:t>
            </w:r>
            <w:r>
              <w:rPr>
                <w:rFonts w:hint="eastAsia" w:ascii="宋体" w:hAnsi="宋体" w:cs="宋体"/>
                <w:kern w:val="0"/>
                <w:sz w:val="24"/>
                <w:highlight w:val="none"/>
              </w:rPr>
              <w:t>分，以此类推。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603" w:hRule="atLeast"/>
          <w:jc w:val="center"/>
        </w:trPr>
        <w:tc>
          <w:tcPr>
            <w:tcW w:w="358"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3</w:t>
            </w:r>
          </w:p>
        </w:tc>
        <w:tc>
          <w:tcPr>
            <w:tcW w:w="546"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品牌规范</w:t>
            </w:r>
          </w:p>
        </w:tc>
        <w:tc>
          <w:tcPr>
            <w:tcW w:w="1893"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按采购协</w:t>
            </w:r>
            <w:r>
              <w:rPr>
                <w:rFonts w:hint="eastAsia" w:ascii="宋体" w:hAnsi="宋体" w:eastAsia="宋体" w:cs="宋体"/>
                <w:kern w:val="0"/>
                <w:sz w:val="24"/>
                <w:highlight w:val="none"/>
              </w:rPr>
              <w:t>议要求的品牌采购，无擅换商品或品牌现象。如协议中没有校方所需品牌规范的商品，事先与校方联系并谈妥商品的品牌、 品级、规格、价格等事项,然后发货。</w:t>
            </w:r>
          </w:p>
        </w:tc>
        <w:tc>
          <w:tcPr>
            <w:tcW w:w="2202"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有擅自更换品牌、 品级、规格、价格等事项，每次</w:t>
            </w:r>
            <w:r>
              <w:rPr>
                <w:rFonts w:hint="eastAsia" w:ascii="宋体" w:hAnsi="宋体" w:cs="宋体"/>
                <w:kern w:val="0"/>
                <w:sz w:val="24"/>
                <w:highlight w:val="none"/>
                <w:lang w:eastAsia="zh-CN"/>
              </w:rPr>
              <w:t>至少</w:t>
            </w:r>
            <w:r>
              <w:rPr>
                <w:rFonts w:hint="eastAsia" w:ascii="宋体" w:hAnsi="宋体" w:cs="宋体"/>
                <w:kern w:val="0"/>
                <w:sz w:val="24"/>
                <w:highlight w:val="none"/>
              </w:rPr>
              <w:t>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380" w:hRule="atLeast"/>
          <w:jc w:val="center"/>
        </w:trPr>
        <w:tc>
          <w:tcPr>
            <w:tcW w:w="358"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4</w:t>
            </w:r>
          </w:p>
        </w:tc>
        <w:tc>
          <w:tcPr>
            <w:tcW w:w="546"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配送车辆</w:t>
            </w:r>
          </w:p>
        </w:tc>
        <w:tc>
          <w:tcPr>
            <w:tcW w:w="1893"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全程使用带冷链车辆配送食材</w:t>
            </w:r>
          </w:p>
        </w:tc>
        <w:tc>
          <w:tcPr>
            <w:tcW w:w="2202"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不使用带冷藏或冷冻功能的厢式货车一次</w:t>
            </w:r>
            <w:r>
              <w:rPr>
                <w:rFonts w:hint="eastAsia" w:ascii="宋体" w:hAnsi="宋体" w:cs="宋体"/>
                <w:kern w:val="0"/>
                <w:sz w:val="24"/>
                <w:highlight w:val="none"/>
                <w:lang w:eastAsia="zh-CN"/>
              </w:rPr>
              <w:t>至少</w:t>
            </w:r>
            <w:r>
              <w:rPr>
                <w:rFonts w:hint="eastAsia" w:ascii="宋体" w:hAnsi="宋体" w:cs="宋体"/>
                <w:kern w:val="0"/>
                <w:sz w:val="24"/>
                <w:highlight w:val="none"/>
              </w:rPr>
              <w:t>扣1分（学校有特殊情况并提供证明除外）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788" w:hRule="atLeast"/>
          <w:jc w:val="center"/>
        </w:trPr>
        <w:tc>
          <w:tcPr>
            <w:tcW w:w="358"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5</w:t>
            </w:r>
          </w:p>
        </w:tc>
        <w:tc>
          <w:tcPr>
            <w:tcW w:w="546"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索票索证</w:t>
            </w:r>
          </w:p>
        </w:tc>
        <w:tc>
          <w:tcPr>
            <w:tcW w:w="1893"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按相关规定 ,一次不漏的向食堂提供有关商品的检测资料及票证，并符合食品卫生监督部门的要求。</w:t>
            </w:r>
          </w:p>
        </w:tc>
        <w:tc>
          <w:tcPr>
            <w:tcW w:w="2202"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遗漏一次</w:t>
            </w:r>
            <w:r>
              <w:rPr>
                <w:rFonts w:hint="eastAsia" w:ascii="宋体" w:hAnsi="宋体" w:cs="宋体"/>
                <w:kern w:val="0"/>
                <w:sz w:val="24"/>
                <w:highlight w:val="none"/>
                <w:lang w:eastAsia="zh-CN"/>
              </w:rPr>
              <w:t>至少</w:t>
            </w:r>
            <w:r>
              <w:rPr>
                <w:rFonts w:hint="eastAsia" w:ascii="宋体" w:hAnsi="宋体" w:cs="宋体"/>
                <w:kern w:val="0"/>
                <w:sz w:val="24"/>
                <w:highlight w:val="none"/>
              </w:rPr>
              <w:t>扣</w:t>
            </w:r>
            <w:r>
              <w:rPr>
                <w:rFonts w:hint="eastAsia" w:ascii="宋体" w:hAnsi="宋体" w:cs="宋体"/>
                <w:kern w:val="0"/>
                <w:sz w:val="24"/>
                <w:highlight w:val="none"/>
                <w:lang w:val="en-US" w:eastAsia="zh-CN"/>
              </w:rPr>
              <w:t>4</w:t>
            </w:r>
            <w:r>
              <w:rPr>
                <w:rFonts w:hint="eastAsia" w:ascii="宋体" w:hAnsi="宋体" w:cs="宋体"/>
                <w:kern w:val="0"/>
                <w:sz w:val="24"/>
                <w:highlight w:val="none"/>
              </w:rPr>
              <w:t>分，以此类推。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972" w:hRule="atLeast"/>
          <w:jc w:val="center"/>
        </w:trPr>
        <w:tc>
          <w:tcPr>
            <w:tcW w:w="358" w:type="pct"/>
            <w:tcBorders>
              <w:bottom w:val="single" w:color="auto" w:sz="4" w:space="0"/>
            </w:tcBorders>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6</w:t>
            </w:r>
          </w:p>
        </w:tc>
        <w:tc>
          <w:tcPr>
            <w:tcW w:w="546" w:type="pct"/>
            <w:tcBorders>
              <w:bottom w:val="single" w:color="auto" w:sz="4" w:space="0"/>
            </w:tcBorders>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分类装箱</w:t>
            </w:r>
          </w:p>
        </w:tc>
        <w:tc>
          <w:tcPr>
            <w:tcW w:w="1893" w:type="pct"/>
            <w:tcBorders>
              <w:bottom w:val="single" w:color="auto" w:sz="4" w:space="0"/>
            </w:tcBorders>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荤菜与蔬菜需分类装箱。</w:t>
            </w:r>
          </w:p>
        </w:tc>
        <w:tc>
          <w:tcPr>
            <w:tcW w:w="2202" w:type="pct"/>
            <w:tcBorders>
              <w:bottom w:val="single" w:color="auto" w:sz="4" w:space="0"/>
            </w:tcBorders>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荤菜与蔬菜混装、未使用专用周转框箱，每次</w:t>
            </w:r>
            <w:r>
              <w:rPr>
                <w:rFonts w:hint="eastAsia" w:ascii="宋体" w:hAnsi="宋体" w:cs="宋体"/>
                <w:kern w:val="0"/>
                <w:sz w:val="24"/>
                <w:highlight w:val="none"/>
                <w:lang w:eastAsia="zh-CN"/>
              </w:rPr>
              <w:t>至少</w:t>
            </w:r>
            <w:r>
              <w:rPr>
                <w:rFonts w:hint="eastAsia" w:ascii="宋体" w:hAnsi="宋体" w:cs="宋体"/>
                <w:kern w:val="0"/>
                <w:sz w:val="24"/>
                <w:highlight w:val="none"/>
              </w:rPr>
              <w:t>扣1分，以此类推。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981" w:hRule="atLeast"/>
          <w:jc w:val="center"/>
        </w:trPr>
        <w:tc>
          <w:tcPr>
            <w:tcW w:w="358"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cs="宋体"/>
                <w:kern w:val="0"/>
                <w:sz w:val="24"/>
                <w:highlight w:val="none"/>
              </w:rPr>
            </w:pPr>
            <w:r>
              <w:rPr>
                <w:rFonts w:hint="eastAsia" w:ascii="宋体" w:hAnsi="宋体" w:cs="宋体"/>
                <w:kern w:val="0"/>
                <w:sz w:val="24"/>
                <w:highlight w:val="none"/>
              </w:rPr>
              <w:t>7</w:t>
            </w:r>
          </w:p>
        </w:tc>
        <w:tc>
          <w:tcPr>
            <w:tcW w:w="546"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单据清晰</w:t>
            </w:r>
          </w:p>
        </w:tc>
        <w:tc>
          <w:tcPr>
            <w:tcW w:w="1893"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送货单(结算凭证)项目齐全,清晰。</w:t>
            </w:r>
          </w:p>
        </w:tc>
        <w:tc>
          <w:tcPr>
            <w:tcW w:w="2202"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cs="宋体"/>
                <w:kern w:val="0"/>
                <w:sz w:val="24"/>
                <w:highlight w:val="none"/>
              </w:rPr>
            </w:pPr>
            <w:r>
              <w:rPr>
                <w:rFonts w:hint="eastAsia" w:ascii="宋体" w:hAnsi="宋体" w:cs="宋体"/>
                <w:kern w:val="0"/>
                <w:sz w:val="24"/>
                <w:highlight w:val="none"/>
              </w:rPr>
              <w:t>项目不清晰、不完整一次</w:t>
            </w:r>
            <w:r>
              <w:rPr>
                <w:rFonts w:hint="eastAsia" w:ascii="宋体" w:hAnsi="宋体" w:cs="宋体"/>
                <w:kern w:val="0"/>
                <w:sz w:val="24"/>
                <w:highlight w:val="none"/>
                <w:lang w:eastAsia="zh-CN"/>
              </w:rPr>
              <w:t>至少</w:t>
            </w:r>
            <w:r>
              <w:rPr>
                <w:rFonts w:hint="eastAsia" w:ascii="宋体" w:hAnsi="宋体" w:cs="宋体"/>
                <w:kern w:val="0"/>
                <w:sz w:val="24"/>
                <w:highlight w:val="none"/>
              </w:rPr>
              <w:t>扣1分,以此类推。</w:t>
            </w:r>
          </w:p>
        </w:tc>
      </w:tr>
    </w:tbl>
    <w:p>
      <w:pPr>
        <w:rPr>
          <w:rFonts w:hint="eastAsia"/>
          <w:sz w:val="24"/>
          <w:highlight w:val="none"/>
        </w:rPr>
      </w:pPr>
      <w:r>
        <w:rPr>
          <w:rFonts w:hint="eastAsia"/>
          <w:sz w:val="24"/>
          <w:highlight w:val="none"/>
        </w:rPr>
        <w:t>注：本考核标准仅供参考，具体以平台考核表为准。</w:t>
      </w:r>
    </w:p>
    <w:p>
      <w:pPr>
        <w:pStyle w:val="2"/>
        <w:rPr>
          <w:rFonts w:hint="eastAsia"/>
        </w:rPr>
      </w:pPr>
    </w:p>
    <w:p>
      <w:pPr>
        <w:rPr>
          <w:rFonts w:hint="eastAsia"/>
          <w:sz w:val="24"/>
          <w:highlight w:val="none"/>
        </w:rPr>
      </w:pPr>
      <w:r>
        <w:rPr>
          <w:rFonts w:hint="eastAsia"/>
          <w:sz w:val="24"/>
          <w:highlight w:val="none"/>
        </w:rPr>
        <w:br w:type="page"/>
      </w:r>
    </w:p>
    <w:p>
      <w:pPr>
        <w:pStyle w:val="13"/>
        <w:ind w:left="0" w:leftChars="0" w:firstLine="0" w:firstLineChars="0"/>
        <w:jc w:val="center"/>
        <w:outlineLvl w:val="0"/>
        <w:rPr>
          <w:rFonts w:hint="eastAsia" w:ascii="黑体" w:hAnsi="黑体" w:eastAsia="黑体" w:cs="黑体"/>
          <w:b/>
          <w:bCs/>
          <w:sz w:val="44"/>
          <w:szCs w:val="44"/>
          <w:highlight w:val="none"/>
          <w:lang w:val="en-US" w:eastAsia="zh-CN"/>
        </w:rPr>
      </w:pPr>
      <w:bookmarkStart w:id="32" w:name="_Toc11452"/>
      <w:r>
        <w:rPr>
          <w:rFonts w:hint="eastAsia" w:ascii="黑体" w:hAnsi="黑体" w:eastAsia="黑体" w:cs="黑体"/>
          <w:b/>
          <w:bCs/>
          <w:sz w:val="44"/>
          <w:szCs w:val="44"/>
          <w:highlight w:val="none"/>
          <w:lang w:val="en-US" w:eastAsia="zh-CN"/>
        </w:rPr>
        <w:t>第四章 资格审查文件格式</w:t>
      </w:r>
      <w:bookmarkEnd w:id="32"/>
    </w:p>
    <w:p>
      <w:pPr>
        <w:pStyle w:val="8"/>
        <w:overflowPunct w:val="0"/>
        <w:snapToGrid w:val="0"/>
        <w:jc w:val="center"/>
        <w:rPr>
          <w:rFonts w:ascii="微软雅黑" w:hAnsi="微软雅黑" w:eastAsia="微软雅黑" w:cs="微软雅黑"/>
          <w:b/>
          <w:bCs/>
          <w:sz w:val="52"/>
          <w:szCs w:val="52"/>
          <w:highlight w:val="none"/>
        </w:rPr>
      </w:pPr>
    </w:p>
    <w:p>
      <w:pPr>
        <w:pStyle w:val="8"/>
        <w:overflowPunct w:val="0"/>
        <w:snapToGrid w:val="0"/>
        <w:jc w:val="center"/>
        <w:rPr>
          <w:rFonts w:ascii="微软雅黑" w:hAnsi="微软雅黑" w:eastAsia="微软雅黑" w:cs="微软雅黑"/>
          <w:b/>
          <w:bCs/>
          <w:sz w:val="52"/>
          <w:szCs w:val="52"/>
          <w:highlight w:val="none"/>
        </w:rPr>
      </w:pPr>
    </w:p>
    <w:p>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资</w:t>
      </w:r>
    </w:p>
    <w:p>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格</w:t>
      </w:r>
    </w:p>
    <w:p>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审</w:t>
      </w:r>
    </w:p>
    <w:p>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查</w:t>
      </w:r>
    </w:p>
    <w:p>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材</w:t>
      </w:r>
    </w:p>
    <w:p>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料</w:t>
      </w:r>
    </w:p>
    <w:p>
      <w:pPr>
        <w:pStyle w:val="8"/>
        <w:overflowPunct w:val="0"/>
        <w:snapToGrid w:val="0"/>
        <w:spacing w:line="360" w:lineRule="auto"/>
        <w:rPr>
          <w:highlight w:val="none"/>
        </w:rPr>
      </w:pPr>
    </w:p>
    <w:p>
      <w:pPr>
        <w:pStyle w:val="8"/>
        <w:overflowPunct w:val="0"/>
        <w:snapToGrid w:val="0"/>
        <w:spacing w:line="360" w:lineRule="auto"/>
        <w:rPr>
          <w:highlight w:val="none"/>
        </w:rPr>
      </w:pPr>
    </w:p>
    <w:p>
      <w:pPr>
        <w:pStyle w:val="8"/>
        <w:overflowPunct w:val="0"/>
        <w:snapToGrid w:val="0"/>
        <w:spacing w:line="360" w:lineRule="auto"/>
        <w:rPr>
          <w:highlight w:val="none"/>
        </w:rPr>
      </w:pPr>
    </w:p>
    <w:p>
      <w:pPr>
        <w:overflowPunct w:val="0"/>
        <w:snapToGrid w:val="0"/>
        <w:spacing w:line="360" w:lineRule="auto"/>
        <w:ind w:firstLine="1680" w:firstLineChars="600"/>
        <w:rPr>
          <w:rFonts w:hint="eastAsia" w:ascii="宋体" w:hAnsi="宋体" w:cs="宋体"/>
          <w:bCs/>
          <w:sz w:val="28"/>
          <w:szCs w:val="28"/>
          <w:highlight w:val="none"/>
        </w:rPr>
      </w:pPr>
      <w:r>
        <w:rPr>
          <w:rFonts w:hint="eastAsia" w:ascii="宋体" w:hAnsi="宋体" w:cs="宋体"/>
          <w:bCs/>
          <w:sz w:val="28"/>
          <w:szCs w:val="28"/>
          <w:highlight w:val="none"/>
        </w:rPr>
        <w:t>项目编号：</w:t>
      </w:r>
    </w:p>
    <w:p>
      <w:pPr>
        <w:overflowPunct w:val="0"/>
        <w:snapToGrid w:val="0"/>
        <w:spacing w:line="360" w:lineRule="auto"/>
        <w:ind w:left="3076" w:leftChars="798" w:hanging="1400" w:hangingChars="500"/>
        <w:rPr>
          <w:rFonts w:hint="eastAsia" w:ascii="宋体" w:hAnsi="宋体" w:cs="宋体"/>
          <w:bCs/>
          <w:sz w:val="28"/>
          <w:szCs w:val="28"/>
          <w:highlight w:val="yellow"/>
        </w:rPr>
      </w:pPr>
      <w:r>
        <w:rPr>
          <w:rFonts w:hint="eastAsia" w:ascii="宋体" w:hAnsi="宋体" w:cs="宋体"/>
          <w:bCs/>
          <w:sz w:val="28"/>
          <w:szCs w:val="28"/>
          <w:highlight w:val="none"/>
        </w:rPr>
        <w:t>项目名称：</w:t>
      </w:r>
      <w:r>
        <w:rPr>
          <w:rFonts w:hint="eastAsia" w:ascii="宋体" w:hAnsi="宋体" w:cs="宋体"/>
          <w:bCs/>
          <w:sz w:val="28"/>
          <w:szCs w:val="28"/>
          <w:highlight w:val="none"/>
          <w:lang w:eastAsia="zh-CN"/>
        </w:rPr>
        <w:t>常州市金坛区公办中小学幼儿园食堂食材采购配送</w:t>
      </w:r>
      <w:r>
        <w:rPr>
          <w:rFonts w:hint="eastAsia" w:ascii="宋体" w:hAnsi="宋体" w:cs="宋体"/>
          <w:bCs/>
          <w:sz w:val="28"/>
          <w:szCs w:val="28"/>
          <w:highlight w:val="none"/>
        </w:rPr>
        <w:t xml:space="preserve"> </w:t>
      </w:r>
    </w:p>
    <w:p>
      <w:pPr>
        <w:overflowPunct w:val="0"/>
        <w:snapToGrid w:val="0"/>
        <w:spacing w:line="360" w:lineRule="auto"/>
        <w:ind w:firstLine="1680" w:firstLineChars="600"/>
        <w:rPr>
          <w:rFonts w:hint="eastAsia" w:ascii="宋体" w:hAnsi="宋体" w:cs="宋体"/>
          <w:bCs/>
          <w:sz w:val="28"/>
          <w:szCs w:val="28"/>
          <w:highlight w:val="none"/>
          <w:u w:val="single"/>
        </w:rPr>
      </w:pPr>
      <w:r>
        <w:rPr>
          <w:rFonts w:hint="eastAsia" w:ascii="宋体" w:hAnsi="宋体" w:cs="宋体"/>
          <w:bCs/>
          <w:sz w:val="28"/>
          <w:szCs w:val="28"/>
          <w:highlight w:val="none"/>
        </w:rPr>
        <w:t>供应商名称：</w:t>
      </w:r>
      <w:r>
        <w:rPr>
          <w:rFonts w:hint="eastAsia" w:ascii="宋体" w:hAnsi="宋体" w:cs="宋体"/>
          <w:bCs/>
          <w:sz w:val="28"/>
          <w:szCs w:val="28"/>
          <w:highlight w:val="none"/>
          <w:u w:val="single"/>
        </w:rPr>
        <w:t xml:space="preserve">                       </w:t>
      </w:r>
    </w:p>
    <w:p>
      <w:pPr>
        <w:overflowPunct w:val="0"/>
        <w:snapToGrid w:val="0"/>
        <w:spacing w:line="360" w:lineRule="auto"/>
        <w:ind w:firstLine="1680" w:firstLineChars="600"/>
        <w:rPr>
          <w:rFonts w:ascii="宋体" w:hAnsi="宋体" w:cs="宋体"/>
          <w:bCs/>
          <w:sz w:val="28"/>
          <w:szCs w:val="28"/>
          <w:highlight w:val="none"/>
          <w:u w:val="single"/>
        </w:rPr>
      </w:pPr>
      <w:r>
        <w:rPr>
          <w:rFonts w:hint="eastAsia"/>
          <w:sz w:val="28"/>
          <w:szCs w:val="28"/>
          <w:highlight w:val="none"/>
        </w:rPr>
        <w:t>供应商地址</w:t>
      </w:r>
      <w:r>
        <w:rPr>
          <w:rFonts w:hint="eastAsia" w:ascii="宋体" w:hAnsi="宋体" w:cs="宋体"/>
          <w:bCs/>
          <w:sz w:val="28"/>
          <w:szCs w:val="28"/>
          <w:highlight w:val="none"/>
        </w:rPr>
        <w:t>：</w:t>
      </w:r>
      <w:r>
        <w:rPr>
          <w:rFonts w:hint="eastAsia" w:ascii="宋体" w:hAnsi="宋体" w:cs="宋体"/>
          <w:bCs/>
          <w:sz w:val="28"/>
          <w:szCs w:val="28"/>
          <w:highlight w:val="none"/>
          <w:u w:val="single"/>
        </w:rPr>
        <w:t xml:space="preserve">                       </w:t>
      </w:r>
    </w:p>
    <w:p>
      <w:pPr>
        <w:overflowPunct w:val="0"/>
        <w:snapToGrid w:val="0"/>
        <w:spacing w:line="360" w:lineRule="auto"/>
        <w:ind w:firstLine="1680" w:firstLineChars="600"/>
        <w:rPr>
          <w:rFonts w:hint="eastAsia" w:ascii="宋体" w:hAnsi="宋体" w:cs="宋体"/>
          <w:bCs/>
          <w:sz w:val="28"/>
          <w:szCs w:val="28"/>
          <w:highlight w:val="none"/>
        </w:rPr>
      </w:pPr>
    </w:p>
    <w:p>
      <w:pPr>
        <w:rPr>
          <w:highlight w:val="none"/>
        </w:rPr>
      </w:pPr>
    </w:p>
    <w:p>
      <w:pPr>
        <w:pStyle w:val="8"/>
        <w:tabs>
          <w:tab w:val="left" w:pos="6804"/>
        </w:tabs>
        <w:overflowPunct w:val="0"/>
        <w:snapToGrid w:val="0"/>
        <w:spacing w:line="360" w:lineRule="auto"/>
        <w:jc w:val="center"/>
        <w:rPr>
          <w:rFonts w:hint="default"/>
          <w:highlight w:val="none"/>
        </w:rPr>
      </w:pPr>
      <w:r>
        <w:rPr>
          <w:rFonts w:hAnsi="宋体" w:cs="宋体"/>
          <w:bCs/>
          <w:sz w:val="28"/>
          <w:szCs w:val="28"/>
          <w:highlight w:val="none"/>
        </w:rPr>
        <w:t>202</w:t>
      </w:r>
      <w:r>
        <w:rPr>
          <w:rFonts w:hint="eastAsia" w:hAnsi="宋体" w:cs="宋体"/>
          <w:bCs/>
          <w:sz w:val="28"/>
          <w:szCs w:val="28"/>
          <w:highlight w:val="none"/>
          <w:lang w:val="en-US" w:eastAsia="zh-CN"/>
        </w:rPr>
        <w:t>4</w:t>
      </w:r>
      <w:r>
        <w:rPr>
          <w:rFonts w:hAnsi="宋体" w:cs="宋体"/>
          <w:bCs/>
          <w:sz w:val="28"/>
          <w:szCs w:val="28"/>
          <w:highlight w:val="none"/>
        </w:rPr>
        <w:t>年</w:t>
      </w:r>
      <w:r>
        <w:rPr>
          <w:rFonts w:hint="eastAsia" w:hAnsi="宋体" w:cs="宋体"/>
          <w:bCs/>
          <w:sz w:val="28"/>
          <w:szCs w:val="28"/>
          <w:highlight w:val="none"/>
          <w:lang w:val="en-US" w:eastAsia="zh-CN"/>
        </w:rPr>
        <w:t xml:space="preserve">  </w:t>
      </w:r>
      <w:r>
        <w:rPr>
          <w:rFonts w:hAnsi="宋体" w:cs="宋体"/>
          <w:bCs/>
          <w:sz w:val="28"/>
          <w:szCs w:val="28"/>
          <w:highlight w:val="none"/>
        </w:rPr>
        <w:t>月</w:t>
      </w:r>
    </w:p>
    <w:p>
      <w:pPr>
        <w:spacing w:line="360" w:lineRule="auto"/>
        <w:outlineLvl w:val="9"/>
        <w:rPr>
          <w:sz w:val="24"/>
          <w:highlight w:val="none"/>
        </w:rPr>
      </w:pPr>
    </w:p>
    <w:p>
      <w:pPr>
        <w:rPr>
          <w:color w:val="000000"/>
          <w:highlight w:val="none"/>
          <w:u w:val="none"/>
        </w:rPr>
      </w:pPr>
      <w:r>
        <w:rPr>
          <w:color w:val="000000"/>
          <w:highlight w:val="none"/>
          <w:u w:val="none"/>
        </w:rPr>
        <w:br w:type="page"/>
      </w:r>
    </w:p>
    <w:p>
      <w:pPr>
        <w:pStyle w:val="2"/>
        <w:rPr>
          <w:rFonts w:ascii="Times New Roman"/>
          <w:b w:val="0"/>
          <w:bCs/>
          <w:color w:val="000000"/>
          <w:highlight w:val="none"/>
          <w:u w:val="none"/>
        </w:rPr>
      </w:pPr>
      <w:r>
        <w:rPr>
          <w:color w:val="000000"/>
          <w:highlight w:val="none"/>
          <w:u w:val="none"/>
        </w:rPr>
        <w:t xml:space="preserve">1 </w:t>
      </w:r>
      <w:r>
        <w:rPr>
          <w:rFonts w:hint="eastAsia"/>
          <w:color w:val="000000"/>
          <w:highlight w:val="none"/>
          <w:u w:val="none"/>
          <w:lang w:eastAsia="zh-CN"/>
        </w:rPr>
        <w:t>、</w:t>
      </w:r>
      <w:r>
        <w:rPr>
          <w:rFonts w:ascii="Times New Roman"/>
          <w:b w:val="0"/>
          <w:color w:val="000000"/>
          <w:highlight w:val="none"/>
          <w:u w:val="none"/>
        </w:rPr>
        <w:t>供应商资格声明</w:t>
      </w:r>
      <w:r>
        <w:rPr>
          <w:rFonts w:hint="eastAsia" w:ascii="Times New Roman"/>
          <w:b w:val="0"/>
          <w:color w:val="000000"/>
          <w:highlight w:val="none"/>
          <w:u w:val="none"/>
        </w:rPr>
        <w:t>函</w:t>
      </w:r>
      <w:r>
        <w:rPr>
          <w:rFonts w:ascii="Times New Roman"/>
          <w:b w:val="0"/>
          <w:color w:val="000000"/>
          <w:highlight w:val="none"/>
          <w:u w:val="none"/>
        </w:rPr>
        <w:t>（实质性格式）</w:t>
      </w:r>
    </w:p>
    <w:p>
      <w:pPr>
        <w:widowControl/>
        <w:adjustRightInd w:val="0"/>
        <w:snapToGrid w:val="0"/>
        <w:spacing w:before="120" w:beforeLines="50" w:line="360" w:lineRule="auto"/>
        <w:jc w:val="center"/>
        <w:rPr>
          <w:rFonts w:ascii="宋体" w:hAnsi="宋体" w:cs="宋体"/>
          <w:szCs w:val="21"/>
          <w:highlight w:val="none"/>
        </w:rPr>
      </w:pPr>
      <w:r>
        <w:rPr>
          <w:rFonts w:hint="eastAsia" w:ascii="宋体" w:hAnsi="宋体" w:cs="宋体"/>
          <w:b/>
          <w:sz w:val="28"/>
          <w:szCs w:val="28"/>
          <w:highlight w:val="none"/>
        </w:rPr>
        <w:t>供应商资格声明函</w:t>
      </w:r>
    </w:p>
    <w:p>
      <w:pPr>
        <w:pStyle w:val="4"/>
        <w:spacing w:line="460" w:lineRule="exact"/>
        <w:ind w:firstLine="480"/>
        <w:rPr>
          <w:highlight w:val="none"/>
          <w:u w:val="single"/>
        </w:rPr>
      </w:pPr>
      <w:r>
        <w:rPr>
          <w:rFonts w:hint="eastAsia"/>
          <w:highlight w:val="none"/>
        </w:rPr>
        <w:t>致：常州市金坛区教育局</w:t>
      </w:r>
    </w:p>
    <w:p>
      <w:pPr>
        <w:pStyle w:val="4"/>
        <w:spacing w:line="460" w:lineRule="exact"/>
        <w:ind w:firstLine="480"/>
        <w:rPr>
          <w:highlight w:val="none"/>
        </w:rPr>
      </w:pPr>
      <w:r>
        <w:rPr>
          <w:rFonts w:hint="eastAsia"/>
          <w:highlight w:val="none"/>
        </w:rPr>
        <w:t>按照磋商文件的规定，我单位郑重声明如下：</w:t>
      </w:r>
    </w:p>
    <w:p>
      <w:pPr>
        <w:pStyle w:val="4"/>
        <w:spacing w:line="460" w:lineRule="exact"/>
        <w:ind w:firstLine="480"/>
        <w:rPr>
          <w:highlight w:val="none"/>
        </w:rPr>
      </w:pPr>
      <w:r>
        <w:rPr>
          <w:rFonts w:hint="eastAsia"/>
          <w:highlight w:val="none"/>
        </w:rPr>
        <w:t>一、我单位是按照中华人民共和国法律规定登记注册的，注册地点为</w:t>
      </w:r>
      <w:r>
        <w:rPr>
          <w:rFonts w:hint="eastAsia"/>
          <w:highlight w:val="none"/>
          <w:u w:val="single"/>
        </w:rPr>
        <w:t xml:space="preserve">         </w:t>
      </w:r>
      <w:r>
        <w:rPr>
          <w:rFonts w:hint="eastAsia"/>
          <w:highlight w:val="none"/>
        </w:rPr>
        <w:t>，全称为</w:t>
      </w:r>
      <w:r>
        <w:rPr>
          <w:rFonts w:hint="eastAsia"/>
          <w:highlight w:val="none"/>
          <w:u w:val="single"/>
        </w:rPr>
        <w:t xml:space="preserve">        </w:t>
      </w:r>
      <w:r>
        <w:rPr>
          <w:rFonts w:hint="eastAsia"/>
          <w:highlight w:val="none"/>
        </w:rPr>
        <w:t>，统一社会信用代码为</w:t>
      </w:r>
      <w:r>
        <w:rPr>
          <w:rFonts w:hint="eastAsia"/>
          <w:highlight w:val="none"/>
          <w:u w:val="single"/>
        </w:rPr>
        <w:t xml:space="preserve">           </w:t>
      </w:r>
      <w:r>
        <w:rPr>
          <w:rFonts w:hint="eastAsia"/>
          <w:highlight w:val="none"/>
        </w:rPr>
        <w:t xml:space="preserve"> ，法定代表人（单位负责人）为</w:t>
      </w:r>
      <w:r>
        <w:rPr>
          <w:rFonts w:hint="eastAsia"/>
          <w:highlight w:val="none"/>
          <w:u w:val="single"/>
        </w:rPr>
        <w:t xml:space="preserve">         </w:t>
      </w:r>
      <w:r>
        <w:rPr>
          <w:rFonts w:hint="eastAsia"/>
          <w:highlight w:val="none"/>
        </w:rPr>
        <w:t>，具有独立承担民事责任的能力</w:t>
      </w:r>
      <w:r>
        <w:rPr>
          <w:rFonts w:hint="eastAsia"/>
          <w:b/>
          <w:highlight w:val="none"/>
        </w:rPr>
        <w:t>（如属于分公司经总公司授权参与项目，由总公司承担民事责任的，需提供总公司项目授权书）</w:t>
      </w:r>
      <w:r>
        <w:rPr>
          <w:rFonts w:hint="eastAsia"/>
          <w:highlight w:val="none"/>
        </w:rPr>
        <w:t>。</w:t>
      </w:r>
    </w:p>
    <w:p>
      <w:pPr>
        <w:pStyle w:val="4"/>
        <w:spacing w:line="460" w:lineRule="exact"/>
        <w:ind w:firstLine="480"/>
        <w:rPr>
          <w:highlight w:val="none"/>
        </w:rPr>
      </w:pPr>
      <w:r>
        <w:rPr>
          <w:rFonts w:hint="eastAsia"/>
          <w:highlight w:val="none"/>
        </w:rPr>
        <w:t>二、我单位未被“国家企业信用信息系统”列入经营异常名录或者严重违法企业名单。</w:t>
      </w:r>
    </w:p>
    <w:p>
      <w:pPr>
        <w:pStyle w:val="4"/>
        <w:spacing w:line="460" w:lineRule="exact"/>
        <w:ind w:firstLine="480"/>
        <w:rPr>
          <w:highlight w:val="none"/>
        </w:rPr>
      </w:pPr>
      <w:r>
        <w:rPr>
          <w:rFonts w:hint="eastAsia"/>
          <w:highlight w:val="none"/>
        </w:rPr>
        <w:t>三、我单位具有良好的商业信誉（指供应商经营状况良好，无本资格声明第</w:t>
      </w:r>
      <w:r>
        <w:rPr>
          <w:rFonts w:hint="eastAsia"/>
          <w:highlight w:val="none"/>
          <w:lang w:eastAsia="zh-CN"/>
        </w:rPr>
        <w:t>九</w:t>
      </w:r>
      <w:r>
        <w:rPr>
          <w:rFonts w:hint="eastAsia"/>
          <w:highlight w:val="none"/>
        </w:rPr>
        <w:t>条情形）和健全的财务会计制度。</w:t>
      </w:r>
    </w:p>
    <w:p>
      <w:pPr>
        <w:pStyle w:val="4"/>
        <w:spacing w:line="460" w:lineRule="exact"/>
        <w:ind w:firstLine="480"/>
        <w:rPr>
          <w:highlight w:val="none"/>
        </w:rPr>
      </w:pPr>
      <w:r>
        <w:rPr>
          <w:rFonts w:hint="eastAsia"/>
          <w:highlight w:val="none"/>
        </w:rPr>
        <w:t>四、我单位依法进行纳税和社会保险申报并实际履行了义务。</w:t>
      </w:r>
    </w:p>
    <w:p>
      <w:pPr>
        <w:pStyle w:val="4"/>
        <w:spacing w:line="460" w:lineRule="exact"/>
        <w:ind w:firstLine="480"/>
        <w:rPr>
          <w:highlight w:val="none"/>
        </w:rPr>
      </w:pPr>
      <w:r>
        <w:rPr>
          <w:rFonts w:hint="eastAsia"/>
          <w:highlight w:val="none"/>
        </w:rPr>
        <w:t>五、我单位具有履行本项目采购合同所必需的设备和专业技术能力，并具有履行合同的良好</w:t>
      </w:r>
      <w:r>
        <w:rPr>
          <w:highlight w:val="none"/>
        </w:rPr>
        <w:t>记录</w:t>
      </w:r>
      <w:r>
        <w:rPr>
          <w:rFonts w:hint="eastAsia"/>
          <w:highlight w:val="none"/>
        </w:rPr>
        <w:t>。为履行本项采购合同我单位具备如下主要设备和主要专业技术能力:</w:t>
      </w:r>
    </w:p>
    <w:p>
      <w:pPr>
        <w:pStyle w:val="4"/>
        <w:spacing w:line="460" w:lineRule="exact"/>
        <w:ind w:firstLine="480"/>
        <w:rPr>
          <w:highlight w:val="none"/>
        </w:rPr>
      </w:pPr>
      <w:r>
        <w:rPr>
          <w:rFonts w:hint="eastAsia"/>
          <w:highlight w:val="none"/>
        </w:rPr>
        <w:t>主要设备有：</w:t>
      </w:r>
      <w:r>
        <w:rPr>
          <w:highlight w:val="none"/>
          <w:u w:val="single"/>
        </w:rPr>
        <w:t xml:space="preserve">            </w:t>
      </w:r>
    </w:p>
    <w:p>
      <w:pPr>
        <w:pStyle w:val="4"/>
        <w:spacing w:line="460" w:lineRule="exact"/>
        <w:ind w:firstLine="480"/>
        <w:rPr>
          <w:highlight w:val="none"/>
        </w:rPr>
      </w:pPr>
      <w:r>
        <w:rPr>
          <w:rFonts w:hint="eastAsia"/>
          <w:highlight w:val="none"/>
        </w:rPr>
        <w:t>主要专业技术能力有</w:t>
      </w:r>
      <w:r>
        <w:rPr>
          <w:rFonts w:hint="eastAsia"/>
          <w:highlight w:val="none"/>
          <w:u w:val="single"/>
        </w:rPr>
        <w:t xml:space="preserve">                 </w:t>
      </w:r>
    </w:p>
    <w:p>
      <w:pPr>
        <w:pStyle w:val="4"/>
        <w:spacing w:line="460" w:lineRule="exact"/>
        <w:ind w:firstLine="480"/>
        <w:rPr>
          <w:highlight w:val="none"/>
        </w:rPr>
      </w:pPr>
      <w:r>
        <w:rPr>
          <w:rFonts w:hint="eastAsia"/>
          <w:highlight w:val="none"/>
        </w:rPr>
        <w:t>六、我单位具备法律、行政法规规定的其他条件。</w:t>
      </w:r>
    </w:p>
    <w:p>
      <w:pPr>
        <w:pStyle w:val="4"/>
        <w:spacing w:line="460" w:lineRule="exact"/>
        <w:ind w:firstLine="480"/>
        <w:rPr>
          <w:highlight w:val="none"/>
        </w:rPr>
      </w:pPr>
      <w:r>
        <w:rPr>
          <w:rFonts w:hint="eastAsia"/>
          <w:highlight w:val="none"/>
        </w:rPr>
        <w:t>七、与我单位存在“单位负责人为同一人或者存在直接控股、管理关系”的其他单位信息如下（如无此情形的，填写“无”）：</w:t>
      </w:r>
    </w:p>
    <w:p>
      <w:pPr>
        <w:pStyle w:val="4"/>
        <w:spacing w:line="460" w:lineRule="exact"/>
        <w:ind w:firstLine="480"/>
        <w:rPr>
          <w:highlight w:val="none"/>
        </w:rPr>
      </w:pPr>
      <w:r>
        <w:rPr>
          <w:rFonts w:hint="eastAsia"/>
          <w:highlight w:val="none"/>
        </w:rPr>
        <w:t>1、与我单位的法定代表人（单位负责人）为同一人的其他单位如下：</w:t>
      </w:r>
      <w:r>
        <w:rPr>
          <w:rFonts w:hint="eastAsia"/>
          <w:highlight w:val="none"/>
          <w:u w:val="single"/>
        </w:rPr>
        <w:t xml:space="preserve">     </w:t>
      </w:r>
      <w:r>
        <w:rPr>
          <w:rFonts w:hint="eastAsia"/>
          <w:highlight w:val="none"/>
        </w:rPr>
        <w:t xml:space="preserve">          </w:t>
      </w:r>
    </w:p>
    <w:p>
      <w:pPr>
        <w:pStyle w:val="4"/>
        <w:spacing w:line="460" w:lineRule="exact"/>
        <w:ind w:firstLine="480"/>
        <w:rPr>
          <w:highlight w:val="none"/>
        </w:rPr>
      </w:pPr>
      <w:r>
        <w:rPr>
          <w:rFonts w:hint="eastAsia"/>
          <w:highlight w:val="none"/>
        </w:rPr>
        <w:t>2、我单位直接控股的其他单位如下：</w:t>
      </w:r>
      <w:r>
        <w:rPr>
          <w:rFonts w:hint="eastAsia"/>
          <w:highlight w:val="none"/>
          <w:u w:val="single"/>
        </w:rPr>
        <w:t xml:space="preserve">                    </w:t>
      </w:r>
      <w:r>
        <w:rPr>
          <w:rFonts w:hint="eastAsia"/>
          <w:highlight w:val="none"/>
        </w:rPr>
        <w:t xml:space="preserve"> </w:t>
      </w:r>
    </w:p>
    <w:p>
      <w:pPr>
        <w:pStyle w:val="4"/>
        <w:spacing w:line="460" w:lineRule="exact"/>
        <w:ind w:firstLine="480"/>
        <w:rPr>
          <w:highlight w:val="none"/>
        </w:rPr>
      </w:pPr>
      <w:r>
        <w:rPr>
          <w:rFonts w:hint="eastAsia"/>
          <w:highlight w:val="none"/>
        </w:rPr>
        <w:t>3、与我单位存在管理关系的其他单位如下：</w:t>
      </w:r>
      <w:r>
        <w:rPr>
          <w:rFonts w:hint="eastAsia"/>
          <w:highlight w:val="none"/>
          <w:u w:val="single"/>
        </w:rPr>
        <w:t xml:space="preserve">              </w:t>
      </w:r>
      <w:r>
        <w:rPr>
          <w:rFonts w:hint="eastAsia"/>
          <w:highlight w:val="none"/>
        </w:rPr>
        <w:t xml:space="preserve"> </w:t>
      </w:r>
    </w:p>
    <w:p>
      <w:pPr>
        <w:pStyle w:val="4"/>
        <w:spacing w:line="460" w:lineRule="exact"/>
        <w:ind w:firstLine="480"/>
        <w:rPr>
          <w:highlight w:val="none"/>
        </w:rPr>
      </w:pPr>
      <w:r>
        <w:rPr>
          <w:rFonts w:hint="eastAsia"/>
          <w:highlight w:val="none"/>
        </w:rPr>
        <w:t>八、</w:t>
      </w:r>
      <w:r>
        <w:rPr>
          <w:highlight w:val="none"/>
        </w:rPr>
        <w:t>我</w:t>
      </w:r>
      <w:r>
        <w:rPr>
          <w:rFonts w:hint="eastAsia"/>
          <w:highlight w:val="none"/>
        </w:rPr>
        <w:t>单位</w:t>
      </w:r>
      <w:r>
        <w:rPr>
          <w:highlight w:val="none"/>
        </w:rPr>
        <w:t>不属于为本项目提供整体设计、规范编制或者项目管理、监理、检测等服务的供应商。</w:t>
      </w:r>
    </w:p>
    <w:p>
      <w:pPr>
        <w:pStyle w:val="4"/>
        <w:spacing w:line="460" w:lineRule="exact"/>
        <w:ind w:firstLine="480"/>
        <w:rPr>
          <w:highlight w:val="none"/>
        </w:rPr>
      </w:pPr>
      <w:r>
        <w:rPr>
          <w:rFonts w:hint="eastAsia"/>
          <w:highlight w:val="none"/>
        </w:rPr>
        <w:t>九、</w:t>
      </w:r>
      <w:r>
        <w:rPr>
          <w:highlight w:val="none"/>
        </w:rPr>
        <w:t>我单位无以下不良信用记录情形：</w:t>
      </w:r>
    </w:p>
    <w:p>
      <w:pPr>
        <w:pStyle w:val="4"/>
        <w:spacing w:line="460" w:lineRule="exact"/>
        <w:ind w:firstLine="480"/>
        <w:rPr>
          <w:highlight w:val="none"/>
        </w:rPr>
      </w:pPr>
      <w:r>
        <w:rPr>
          <w:highlight w:val="none"/>
        </w:rPr>
        <w:t>1</w:t>
      </w:r>
      <w:r>
        <w:rPr>
          <w:rFonts w:hint="eastAsia"/>
          <w:highlight w:val="none"/>
        </w:rPr>
        <w:t>、在“信用中国”网站被列入失信被执行人和重大税收违法案件当事人名单；</w:t>
      </w:r>
    </w:p>
    <w:p>
      <w:pPr>
        <w:pStyle w:val="4"/>
        <w:spacing w:line="460" w:lineRule="exact"/>
        <w:ind w:firstLine="480"/>
        <w:rPr>
          <w:highlight w:val="none"/>
        </w:rPr>
      </w:pPr>
      <w:r>
        <w:rPr>
          <w:highlight w:val="none"/>
        </w:rPr>
        <w:t>2</w:t>
      </w:r>
      <w:r>
        <w:rPr>
          <w:rFonts w:hint="eastAsia"/>
          <w:highlight w:val="none"/>
        </w:rPr>
        <w:t>、在“中国政府采购网”网站被列入政府采购严重违法失信行为记录名单；</w:t>
      </w:r>
    </w:p>
    <w:p>
      <w:pPr>
        <w:pStyle w:val="4"/>
        <w:spacing w:line="460" w:lineRule="exact"/>
        <w:ind w:firstLine="480"/>
        <w:rPr>
          <w:highlight w:val="none"/>
        </w:rPr>
      </w:pPr>
    </w:p>
    <w:p>
      <w:pPr>
        <w:pStyle w:val="4"/>
        <w:spacing w:line="460" w:lineRule="exact"/>
        <w:ind w:firstLine="480"/>
        <w:rPr>
          <w:highlight w:val="none"/>
        </w:rPr>
      </w:pPr>
      <w:r>
        <w:rPr>
          <w:rFonts w:hint="eastAsia"/>
          <w:highlight w:val="none"/>
        </w:rPr>
        <w:t>我单位保证上述声明的事项都是真实的，如有虚假，我单位愿意承担相应的法律责任，并承担因此所造成的一切损失。</w:t>
      </w:r>
    </w:p>
    <w:p>
      <w:pPr>
        <w:pStyle w:val="4"/>
        <w:spacing w:line="460" w:lineRule="exact"/>
        <w:ind w:firstLine="480"/>
        <w:rPr>
          <w:highlight w:val="none"/>
        </w:rPr>
      </w:pPr>
    </w:p>
    <w:p>
      <w:pPr>
        <w:pStyle w:val="4"/>
        <w:spacing w:line="460" w:lineRule="exact"/>
        <w:ind w:firstLine="480"/>
        <w:rPr>
          <w:highlight w:val="none"/>
        </w:rPr>
      </w:pPr>
    </w:p>
    <w:p>
      <w:pPr>
        <w:pStyle w:val="4"/>
        <w:spacing w:line="460" w:lineRule="exact"/>
        <w:ind w:firstLine="480"/>
        <w:rPr>
          <w:highlight w:val="none"/>
        </w:rPr>
      </w:pPr>
      <w:r>
        <w:rPr>
          <w:rFonts w:hint="eastAsia"/>
          <w:highlight w:val="none"/>
        </w:rPr>
        <w:t>                                            供应商：（加盖公章）</w:t>
      </w:r>
    </w:p>
    <w:p>
      <w:pPr>
        <w:pStyle w:val="4"/>
        <w:spacing w:line="460" w:lineRule="exact"/>
        <w:ind w:firstLine="480"/>
        <w:rPr>
          <w:highlight w:val="none"/>
        </w:rPr>
      </w:pPr>
      <w:r>
        <w:rPr>
          <w:rFonts w:hint="eastAsia"/>
          <w:highlight w:val="none"/>
        </w:rPr>
        <w:t>                                    法定代表人（或单位负责人）签字或盖章：</w:t>
      </w:r>
    </w:p>
    <w:p>
      <w:pPr>
        <w:pStyle w:val="4"/>
        <w:spacing w:line="460" w:lineRule="exact"/>
        <w:ind w:firstLine="4920" w:firstLineChars="2050"/>
        <w:rPr>
          <w:rFonts w:hint="eastAsia"/>
          <w:highlight w:val="none"/>
        </w:rPr>
      </w:pPr>
      <w:r>
        <w:rPr>
          <w:rFonts w:hint="eastAsia"/>
          <w:highlight w:val="none"/>
        </w:rPr>
        <w:t>日期：    年    月    日</w:t>
      </w:r>
    </w:p>
    <w:p>
      <w:pPr>
        <w:spacing w:line="360" w:lineRule="auto"/>
        <w:rPr>
          <w:rFonts w:hint="eastAsia"/>
          <w:sz w:val="24"/>
          <w:highlight w:val="none"/>
        </w:rPr>
      </w:pPr>
    </w:p>
    <w:p>
      <w:pPr>
        <w:spacing w:line="360" w:lineRule="auto"/>
        <w:rPr>
          <w:rFonts w:hint="eastAsia"/>
          <w:sz w:val="24"/>
          <w:highlight w:val="none"/>
        </w:rPr>
      </w:pPr>
    </w:p>
    <w:p>
      <w:pPr>
        <w:spacing w:line="360" w:lineRule="auto"/>
        <w:rPr>
          <w:rFonts w:hint="eastAsia"/>
          <w:sz w:val="24"/>
          <w:highlight w:val="none"/>
        </w:rPr>
      </w:pPr>
    </w:p>
    <w:p>
      <w:pPr>
        <w:spacing w:line="360" w:lineRule="auto"/>
        <w:rPr>
          <w:sz w:val="24"/>
          <w:highlight w:val="none"/>
        </w:rPr>
      </w:pPr>
      <w:r>
        <w:rPr>
          <w:sz w:val="24"/>
          <w:highlight w:val="none"/>
        </w:rPr>
        <w:t>说明：</w:t>
      </w:r>
      <w:r>
        <w:rPr>
          <w:rFonts w:hint="eastAsia"/>
          <w:sz w:val="24"/>
          <w:highlight w:val="none"/>
        </w:rPr>
        <w:t>供应商承诺不实的，“提供虚假材料谋取中标、成交的”有关规定予以处理</w:t>
      </w:r>
      <w:r>
        <w:rPr>
          <w:sz w:val="24"/>
          <w:highlight w:val="none"/>
        </w:rPr>
        <w:t>。</w:t>
      </w: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r>
        <w:rPr>
          <w:rFonts w:hint="eastAsia" w:ascii="Times New Roman" w:hAnsi="Times New Roman" w:eastAsia="宋体" w:cs="Times New Roman"/>
          <w:b/>
          <w:bCs/>
          <w:color w:val="000000"/>
          <w:kern w:val="2"/>
          <w:sz w:val="32"/>
          <w:szCs w:val="32"/>
          <w:highlight w:val="none"/>
          <w:u w:val="none"/>
          <w:lang w:val="en-US" w:eastAsia="zh-CN" w:bidi="ar-SA"/>
        </w:rPr>
        <w:t>2、食材配送供应商资格审查表</w:t>
      </w:r>
    </w:p>
    <w:p>
      <w:pPr>
        <w:pStyle w:val="5"/>
        <w:rPr>
          <w:rFonts w:hint="eastAsia"/>
          <w:highlight w:val="none"/>
          <w:lang w:val="en-US" w:eastAsia="zh-CN"/>
        </w:rPr>
      </w:pPr>
    </w:p>
    <w:p>
      <w:pPr>
        <w:pStyle w:val="5"/>
        <w:rPr>
          <w:rFonts w:hint="default"/>
          <w:sz w:val="24"/>
          <w:szCs w:val="24"/>
          <w:highlight w:val="none"/>
          <w:u w:val="none"/>
          <w:lang w:val="en-US" w:eastAsia="zh-CN"/>
        </w:rPr>
      </w:pPr>
      <w:r>
        <w:rPr>
          <w:rFonts w:hint="eastAsia"/>
          <w:sz w:val="24"/>
          <w:szCs w:val="24"/>
          <w:highlight w:val="none"/>
          <w:lang w:val="en-US" w:eastAsia="zh-CN"/>
        </w:rPr>
        <w:t>供应商名称：</w:t>
      </w:r>
      <w:r>
        <w:rPr>
          <w:rFonts w:hint="eastAsia"/>
          <w:sz w:val="24"/>
          <w:szCs w:val="24"/>
          <w:highlight w:val="none"/>
          <w:u w:val="single"/>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lang w:val="en-US" w:eastAsia="zh-CN"/>
        </w:rPr>
      </w:pPr>
    </w:p>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lang w:val="en-US" w:eastAsia="zh-CN"/>
        </w:rPr>
      </w:pPr>
      <w:r>
        <w:rPr>
          <w:rFonts w:hint="eastAsia"/>
          <w:sz w:val="24"/>
          <w:szCs w:val="24"/>
          <w:highlight w:val="none"/>
          <w:lang w:val="en-US" w:eastAsia="zh-CN"/>
        </w:rPr>
        <w:t>一、纸质材料审查</w:t>
      </w:r>
    </w:p>
    <w:tbl>
      <w:tblPr>
        <w:tblStyle w:val="15"/>
        <w:tblW w:w="9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8364"/>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762"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序号</w:t>
            </w:r>
          </w:p>
        </w:tc>
        <w:tc>
          <w:tcPr>
            <w:tcW w:w="8364"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审查内容</w:t>
            </w:r>
          </w:p>
        </w:tc>
        <w:tc>
          <w:tcPr>
            <w:tcW w:w="752"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审查结果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62"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1</w:t>
            </w:r>
          </w:p>
        </w:tc>
        <w:tc>
          <w:tcPr>
            <w:tcW w:w="8364"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asciiTheme="minorHAnsi" w:eastAsiaTheme="minorEastAsia"/>
                <w:sz w:val="24"/>
                <w:szCs w:val="24"/>
                <w:highlight w:val="none"/>
                <w:lang w:val="en-US" w:eastAsia="zh-CN"/>
              </w:rPr>
              <w:t>供应商自有房产证复印件或租赁合同复印件、路程时长截图</w:t>
            </w:r>
          </w:p>
        </w:tc>
        <w:tc>
          <w:tcPr>
            <w:tcW w:w="752"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62"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2</w:t>
            </w:r>
          </w:p>
        </w:tc>
        <w:tc>
          <w:tcPr>
            <w:tcW w:w="8364" w:type="dxa"/>
            <w:vAlign w:val="center"/>
          </w:tcPr>
          <w:p>
            <w:pPr>
              <w:rPr>
                <w:rFonts w:hint="eastAsia" w:asciiTheme="minorHAnsi" w:eastAsiaTheme="minorEastAsia"/>
                <w:sz w:val="24"/>
                <w:szCs w:val="24"/>
                <w:highlight w:val="none"/>
                <w:lang w:val="en-US" w:eastAsia="zh-CN"/>
              </w:rPr>
            </w:pPr>
            <w:r>
              <w:rPr>
                <w:rFonts w:hint="eastAsia" w:asciiTheme="minorHAnsi" w:eastAsiaTheme="minorEastAsia"/>
                <w:sz w:val="24"/>
                <w:szCs w:val="24"/>
                <w:highlight w:val="none"/>
                <w:lang w:val="en-US" w:eastAsia="zh-CN"/>
              </w:rPr>
              <w:t>快检室检测人员的社会保障机构盖章的养老保险缴纳证明复印件（缴纳时间为2024年4月～2024年7月，其中至少提供连续三个月缴纳证明）；</w:t>
            </w:r>
          </w:p>
          <w:p>
            <w:pPr>
              <w:rPr>
                <w:rFonts w:hint="eastAsia"/>
                <w:lang w:val="en-US" w:eastAsia="zh-CN"/>
              </w:rPr>
            </w:pPr>
            <w:r>
              <w:rPr>
                <w:rFonts w:hint="eastAsia" w:asciiTheme="minorHAnsi" w:eastAsiaTheme="minorEastAsia"/>
                <w:sz w:val="24"/>
                <w:szCs w:val="24"/>
                <w:highlight w:val="none"/>
                <w:lang w:val="en-US" w:eastAsia="zh-CN"/>
              </w:rPr>
              <w:t>注：凭证包括其一均可：①该供应商经社保机构出具的缴费清单；②由社保机构打印出具的缴纳凭证。</w:t>
            </w:r>
          </w:p>
        </w:tc>
        <w:tc>
          <w:tcPr>
            <w:tcW w:w="752"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62"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3</w:t>
            </w:r>
          </w:p>
        </w:tc>
        <w:tc>
          <w:tcPr>
            <w:tcW w:w="8364"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asciiTheme="minorHAnsi" w:eastAsiaTheme="minorEastAsia"/>
                <w:sz w:val="24"/>
                <w:szCs w:val="24"/>
                <w:highlight w:val="none"/>
                <w:lang w:val="en-US" w:eastAsia="zh-CN"/>
              </w:rPr>
            </w:pPr>
            <w:r>
              <w:rPr>
                <w:rFonts w:hint="eastAsia" w:asciiTheme="minorHAnsi" w:eastAsiaTheme="minorEastAsia"/>
                <w:sz w:val="24"/>
                <w:szCs w:val="24"/>
                <w:highlight w:val="none"/>
                <w:lang w:val="en-US" w:eastAsia="zh-CN"/>
              </w:rPr>
              <w:t>供应商购买冷藏、冷冻设备发票或租赁合同</w:t>
            </w:r>
            <w:r>
              <w:rPr>
                <w:rFonts w:hint="eastAsia" w:ascii="宋体" w:hAnsi="宋体" w:cs="Times New Roman"/>
                <w:spacing w:val="6"/>
                <w:kern w:val="48"/>
                <w:sz w:val="24"/>
                <w:szCs w:val="24"/>
                <w:highlight w:val="none"/>
                <w:lang w:eastAsia="zh-CN"/>
              </w:rPr>
              <w:t>及出租方购买冷藏、冷冻设备发票复印件</w:t>
            </w:r>
          </w:p>
        </w:tc>
        <w:tc>
          <w:tcPr>
            <w:tcW w:w="752"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62"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4</w:t>
            </w:r>
          </w:p>
        </w:tc>
        <w:tc>
          <w:tcPr>
            <w:tcW w:w="8364"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asciiTheme="minorHAnsi" w:eastAsiaTheme="minorEastAsia"/>
                <w:sz w:val="24"/>
                <w:szCs w:val="24"/>
                <w:highlight w:val="none"/>
                <w:lang w:val="en-US" w:eastAsia="zh-CN"/>
              </w:rPr>
            </w:pPr>
            <w:r>
              <w:rPr>
                <w:rFonts w:hint="eastAsia" w:asciiTheme="minorHAnsi" w:eastAsiaTheme="minorEastAsia"/>
                <w:sz w:val="24"/>
                <w:szCs w:val="24"/>
                <w:highlight w:val="none"/>
                <w:lang w:val="en-US" w:eastAsia="zh-CN"/>
              </w:rPr>
              <w:t>供应商购买水产增氧装置发票或租赁合同复印件</w:t>
            </w:r>
          </w:p>
        </w:tc>
        <w:tc>
          <w:tcPr>
            <w:tcW w:w="752"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762"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5</w:t>
            </w:r>
          </w:p>
        </w:tc>
        <w:tc>
          <w:tcPr>
            <w:tcW w:w="8364"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asciiTheme="minorHAnsi" w:eastAsiaTheme="minorEastAsia"/>
                <w:sz w:val="24"/>
                <w:szCs w:val="24"/>
                <w:highlight w:val="none"/>
                <w:lang w:val="en-US" w:eastAsia="zh-CN"/>
              </w:rPr>
            </w:pPr>
            <w:r>
              <w:rPr>
                <w:rFonts w:hint="eastAsia" w:asciiTheme="minorHAnsi" w:eastAsiaTheme="minorEastAsia"/>
                <w:sz w:val="24"/>
                <w:szCs w:val="24"/>
                <w:highlight w:val="none"/>
                <w:lang w:val="en-US" w:eastAsia="zh-CN"/>
              </w:rPr>
              <w:t>供应商应配备至少2辆带有冷藏功能的厢式货车，其中一辆须为自有。自有车辆提供车辆</w:t>
            </w:r>
            <w:r>
              <w:rPr>
                <w:rFonts w:hint="eastAsia" w:asciiTheme="minorHAnsi" w:eastAsiaTheme="minorEastAsia"/>
                <w:color w:val="auto"/>
                <w:sz w:val="24"/>
                <w:szCs w:val="24"/>
                <w:highlight w:val="none"/>
                <w:lang w:val="en-US" w:eastAsia="zh-CN"/>
              </w:rPr>
              <w:t>有效的</w:t>
            </w:r>
            <w:r>
              <w:rPr>
                <w:rFonts w:hint="eastAsia" w:asciiTheme="minorHAnsi" w:eastAsiaTheme="minorEastAsia"/>
                <w:sz w:val="24"/>
                <w:szCs w:val="24"/>
                <w:highlight w:val="none"/>
                <w:lang w:val="en-US" w:eastAsia="zh-CN"/>
              </w:rPr>
              <w:t>行驶证复印件（所有人必须是供应商），租赁车辆提供租赁合同复印件</w:t>
            </w:r>
          </w:p>
        </w:tc>
        <w:tc>
          <w:tcPr>
            <w:tcW w:w="752"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762"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6</w:t>
            </w:r>
          </w:p>
        </w:tc>
        <w:tc>
          <w:tcPr>
            <w:tcW w:w="8364"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asciiTheme="minorHAnsi" w:eastAsiaTheme="minorEastAsia"/>
                <w:sz w:val="24"/>
                <w:szCs w:val="24"/>
                <w:highlight w:val="none"/>
                <w:lang w:val="en-US" w:eastAsia="zh-CN"/>
              </w:rPr>
            </w:pPr>
            <w:r>
              <w:rPr>
                <w:rFonts w:hint="eastAsia" w:asciiTheme="minorHAnsi" w:eastAsiaTheme="minorEastAsia"/>
                <w:sz w:val="24"/>
                <w:szCs w:val="24"/>
                <w:highlight w:val="none"/>
                <w:lang w:val="en-US" w:eastAsia="zh-CN"/>
              </w:rPr>
              <w:t>有效的营业执照及食品经营许可证复印件</w:t>
            </w:r>
          </w:p>
        </w:tc>
        <w:tc>
          <w:tcPr>
            <w:tcW w:w="752"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bl>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lang w:val="en-US" w:eastAsia="zh-CN"/>
        </w:rPr>
      </w:pPr>
    </w:p>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lang w:val="en-US" w:eastAsia="zh-CN"/>
        </w:rPr>
      </w:pPr>
      <w:r>
        <w:rPr>
          <w:rFonts w:hint="eastAsia"/>
          <w:sz w:val="24"/>
          <w:szCs w:val="24"/>
          <w:highlight w:val="none"/>
          <w:lang w:val="en-US" w:eastAsia="zh-CN"/>
        </w:rPr>
        <w:t>二、现场审查</w:t>
      </w:r>
    </w:p>
    <w:tbl>
      <w:tblPr>
        <w:tblStyle w:val="1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8347"/>
        <w:gridCol w:w="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序号</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审查内容</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审查结果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1</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用于本项目的加工经营场所</w:t>
            </w:r>
            <w:r>
              <w:rPr>
                <w:rFonts w:hint="eastAsia"/>
                <w:sz w:val="24"/>
                <w:szCs w:val="24"/>
                <w:highlight w:val="none"/>
                <w:lang w:val="en-US" w:eastAsia="zh-CN"/>
              </w:rPr>
              <w:t>房产证（或租赁合同）地址与实际地址一致</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2</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用于本项目的加工经营场所面积</w:t>
            </w:r>
            <w:r>
              <w:rPr>
                <w:rFonts w:hint="eastAsia"/>
                <w:sz w:val="24"/>
                <w:szCs w:val="24"/>
                <w:highlight w:val="none"/>
                <w:lang w:val="en-US" w:eastAsia="zh-CN"/>
              </w:rPr>
              <w:t>实测</w:t>
            </w:r>
            <w:r>
              <w:rPr>
                <w:rFonts w:hint="eastAsia"/>
                <w:sz w:val="24"/>
                <w:szCs w:val="24"/>
                <w:highlight w:val="none"/>
              </w:rPr>
              <w:t>不低于500平方米</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3</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w:t>
            </w:r>
            <w:r>
              <w:rPr>
                <w:rFonts w:hint="eastAsia"/>
                <w:sz w:val="24"/>
                <w:szCs w:val="24"/>
                <w:highlight w:val="none"/>
                <w:lang w:val="en-US" w:eastAsia="zh-CN"/>
              </w:rPr>
              <w:t>加</w:t>
            </w:r>
            <w:r>
              <w:rPr>
                <w:rFonts w:hint="eastAsia"/>
                <w:sz w:val="24"/>
                <w:szCs w:val="24"/>
                <w:highlight w:val="none"/>
              </w:rPr>
              <w:t>工经营场所内配备车辆装卸场地</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4</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w:t>
            </w:r>
            <w:r>
              <w:rPr>
                <w:rFonts w:hint="eastAsia"/>
                <w:sz w:val="24"/>
                <w:szCs w:val="24"/>
                <w:highlight w:val="none"/>
                <w:lang w:val="en-US" w:eastAsia="zh-CN"/>
              </w:rPr>
              <w:t>加</w:t>
            </w:r>
            <w:r>
              <w:rPr>
                <w:rFonts w:hint="eastAsia"/>
                <w:sz w:val="24"/>
                <w:szCs w:val="24"/>
                <w:highlight w:val="none"/>
              </w:rPr>
              <w:t>工经营场所内配备物资分发区</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5</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w:t>
            </w:r>
            <w:r>
              <w:rPr>
                <w:rFonts w:hint="eastAsia"/>
                <w:sz w:val="24"/>
                <w:szCs w:val="24"/>
                <w:highlight w:val="none"/>
                <w:lang w:val="en-US" w:eastAsia="zh-CN"/>
              </w:rPr>
              <w:t>加</w:t>
            </w:r>
            <w:r>
              <w:rPr>
                <w:rFonts w:hint="eastAsia"/>
                <w:sz w:val="24"/>
                <w:szCs w:val="24"/>
                <w:highlight w:val="none"/>
              </w:rPr>
              <w:t>工经营场所内配备仓储区</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6</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w:t>
            </w:r>
            <w:r>
              <w:rPr>
                <w:rFonts w:hint="eastAsia"/>
                <w:sz w:val="24"/>
                <w:szCs w:val="24"/>
                <w:highlight w:val="none"/>
                <w:lang w:val="en-US" w:eastAsia="zh-CN"/>
              </w:rPr>
              <w:t>加</w:t>
            </w:r>
            <w:r>
              <w:rPr>
                <w:rFonts w:hint="eastAsia"/>
                <w:sz w:val="24"/>
                <w:szCs w:val="24"/>
                <w:highlight w:val="none"/>
              </w:rPr>
              <w:t>工经营场所内配备肉类分割区</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7</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w:t>
            </w:r>
            <w:r>
              <w:rPr>
                <w:rFonts w:hint="eastAsia"/>
                <w:sz w:val="24"/>
                <w:szCs w:val="24"/>
                <w:highlight w:val="none"/>
                <w:lang w:val="en-US" w:eastAsia="zh-CN"/>
              </w:rPr>
              <w:t>加</w:t>
            </w:r>
            <w:r>
              <w:rPr>
                <w:rFonts w:hint="eastAsia"/>
                <w:sz w:val="24"/>
                <w:szCs w:val="24"/>
                <w:highlight w:val="none"/>
              </w:rPr>
              <w:t>工经营场所内配备蔬菜分拣加工区</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8</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w:t>
            </w:r>
            <w:r>
              <w:rPr>
                <w:rFonts w:hint="eastAsia"/>
                <w:sz w:val="24"/>
                <w:szCs w:val="24"/>
                <w:highlight w:val="none"/>
                <w:lang w:val="en-US" w:eastAsia="zh-CN"/>
              </w:rPr>
              <w:t>加</w:t>
            </w:r>
            <w:r>
              <w:rPr>
                <w:rFonts w:hint="eastAsia"/>
                <w:sz w:val="24"/>
                <w:szCs w:val="24"/>
                <w:highlight w:val="none"/>
              </w:rPr>
              <w:t>工经营场所内配备筐箱清洗消毒区</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eastAsia" w:asciiTheme="minorAscii" w:hAnsiTheme="minorAscii" w:eastAsiaTheme="minorEastAsia" w:cstheme="minorBidi"/>
                <w:kern w:val="2"/>
                <w:sz w:val="24"/>
                <w:szCs w:val="24"/>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9</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w:t>
            </w:r>
            <w:r>
              <w:rPr>
                <w:rFonts w:hint="eastAsia"/>
                <w:sz w:val="24"/>
                <w:szCs w:val="24"/>
                <w:highlight w:val="none"/>
                <w:lang w:val="en-US" w:eastAsia="zh-CN"/>
              </w:rPr>
              <w:t>加</w:t>
            </w:r>
            <w:r>
              <w:rPr>
                <w:rFonts w:hint="eastAsia"/>
                <w:sz w:val="24"/>
                <w:szCs w:val="24"/>
                <w:highlight w:val="none"/>
              </w:rPr>
              <w:t>工经营场所内配备办公区</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eastAsia" w:asciiTheme="minorAscii" w:hAnsiTheme="minorAscii" w:eastAsiaTheme="minorEastAsia" w:cstheme="minorBidi"/>
                <w:kern w:val="2"/>
                <w:sz w:val="24"/>
                <w:szCs w:val="24"/>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10</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用于本项目的</w:t>
            </w:r>
            <w:r>
              <w:rPr>
                <w:rFonts w:hint="eastAsia"/>
                <w:sz w:val="24"/>
                <w:szCs w:val="24"/>
                <w:highlight w:val="none"/>
                <w:lang w:val="en-US" w:eastAsia="zh-CN"/>
              </w:rPr>
              <w:t>加</w:t>
            </w:r>
            <w:r>
              <w:rPr>
                <w:rFonts w:hint="eastAsia"/>
                <w:sz w:val="24"/>
                <w:szCs w:val="24"/>
                <w:highlight w:val="none"/>
              </w:rPr>
              <w:t>工经营场所内配备快检室</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11</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eastAsia="宋体"/>
                <w:sz w:val="24"/>
                <w:szCs w:val="24"/>
                <w:highlight w:val="none"/>
                <w:vertAlign w:val="baseline"/>
                <w:lang w:val="en-US" w:eastAsia="zh-CN"/>
              </w:rPr>
            </w:pPr>
            <w:r>
              <w:rPr>
                <w:rFonts w:hint="eastAsia"/>
                <w:sz w:val="24"/>
                <w:szCs w:val="24"/>
                <w:highlight w:val="none"/>
                <w:lang w:val="en-US" w:eastAsia="zh-CN"/>
              </w:rPr>
              <w:t>具备</w:t>
            </w:r>
            <w:r>
              <w:rPr>
                <w:rFonts w:hint="eastAsia"/>
                <w:sz w:val="24"/>
                <w:szCs w:val="24"/>
                <w:highlight w:val="none"/>
              </w:rPr>
              <w:t>专业</w:t>
            </w:r>
            <w:r>
              <w:rPr>
                <w:rFonts w:hint="eastAsia"/>
                <w:sz w:val="24"/>
                <w:szCs w:val="24"/>
                <w:highlight w:val="none"/>
                <w:lang w:val="en-US" w:eastAsia="zh-CN"/>
              </w:rPr>
              <w:t>农残</w:t>
            </w:r>
            <w:r>
              <w:rPr>
                <w:rFonts w:hint="eastAsia"/>
                <w:sz w:val="24"/>
                <w:szCs w:val="24"/>
                <w:highlight w:val="none"/>
              </w:rPr>
              <w:t>检测设备</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12</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lang w:val="en-US" w:eastAsia="zh-CN"/>
              </w:rPr>
              <w:t>检测人员能独立操作农残检测</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13</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荤菜冷冻和加工在同一场所</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14</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rPr>
              <w:t>蔬菜冷藏、清洗和分拣在同一场所</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15</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asciiTheme="minorHAnsi" w:eastAsiaTheme="minorEastAsia"/>
                <w:sz w:val="24"/>
                <w:szCs w:val="24"/>
                <w:highlight w:val="none"/>
                <w:lang w:val="en-US" w:eastAsia="zh-CN"/>
              </w:rPr>
              <w:t>冷冻库和冷藏库</w:t>
            </w:r>
            <w:r>
              <w:rPr>
                <w:rFonts w:hint="eastAsia" w:asciiTheme="minorHAnsi"/>
                <w:sz w:val="24"/>
                <w:szCs w:val="24"/>
                <w:highlight w:val="none"/>
                <w:lang w:val="en-US" w:eastAsia="zh-CN"/>
              </w:rPr>
              <w:t>均</w:t>
            </w:r>
            <w:r>
              <w:rPr>
                <w:rFonts w:hint="eastAsia"/>
                <w:sz w:val="24"/>
                <w:szCs w:val="24"/>
                <w:highlight w:val="none"/>
                <w:lang w:val="en-US" w:eastAsia="zh-CN"/>
              </w:rPr>
              <w:t>能正常运行</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16</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lang w:val="en-US" w:eastAsia="zh-CN"/>
              </w:rPr>
              <w:t>增氧装置能正常运行</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17</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default"/>
                <w:sz w:val="24"/>
                <w:szCs w:val="24"/>
                <w:highlight w:val="none"/>
                <w:lang w:val="en-US" w:eastAsia="zh-CN"/>
              </w:rPr>
            </w:pPr>
            <w:r>
              <w:rPr>
                <w:rFonts w:hint="eastAsia"/>
                <w:sz w:val="24"/>
                <w:szCs w:val="24"/>
                <w:highlight w:val="none"/>
                <w:lang w:val="en-US" w:eastAsia="zh-CN"/>
              </w:rPr>
              <w:t>用于本项目的车辆为</w:t>
            </w:r>
            <w:r>
              <w:rPr>
                <w:rFonts w:hint="eastAsia"/>
                <w:sz w:val="24"/>
                <w:szCs w:val="24"/>
                <w:highlight w:val="none"/>
              </w:rPr>
              <w:t>带有冷藏功能的厢式货车</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bl>
    <w:p>
      <w:pPr>
        <w:pStyle w:val="5"/>
        <w:keepNext w:val="0"/>
        <w:keepLines w:val="0"/>
        <w:pageBreakBefore w:val="0"/>
        <w:widowControl w:val="0"/>
        <w:kinsoku/>
        <w:wordWrap/>
        <w:overflowPunct/>
        <w:topLinePunct w:val="0"/>
        <w:autoSpaceDE/>
        <w:autoSpaceDN/>
        <w:bidi w:val="0"/>
        <w:adjustRightInd/>
        <w:snapToGrid w:val="0"/>
        <w:spacing w:after="0" w:line="400" w:lineRule="exact"/>
        <w:textAlignment w:val="auto"/>
        <w:rPr>
          <w:rFonts w:hint="eastAsia" w:asciiTheme="minorHAnsi" w:eastAsiaTheme="minorEastAsia"/>
          <w:sz w:val="24"/>
          <w:szCs w:val="24"/>
          <w:highlight w:val="none"/>
          <w:lang w:val="en-US" w:eastAsia="zh-CN"/>
        </w:rPr>
      </w:pPr>
      <w:r>
        <w:rPr>
          <w:rFonts w:hint="eastAsia"/>
          <w:sz w:val="24"/>
          <w:szCs w:val="24"/>
          <w:highlight w:val="none"/>
          <w:lang w:val="en-US" w:eastAsia="zh-CN"/>
        </w:rPr>
        <w:t>注：1. 所有租赁合同的</w:t>
      </w:r>
      <w:r>
        <w:rPr>
          <w:rFonts w:hint="eastAsia" w:asciiTheme="minorHAnsi" w:eastAsiaTheme="minorEastAsia"/>
          <w:sz w:val="24"/>
          <w:szCs w:val="24"/>
          <w:highlight w:val="none"/>
          <w:lang w:val="en-US" w:eastAsia="zh-CN"/>
        </w:rPr>
        <w:t>租赁到期时间不得早于2025年8月1日</w:t>
      </w:r>
      <w:r>
        <w:rPr>
          <w:rFonts w:hint="eastAsia" w:asciiTheme="minorHAnsi"/>
          <w:sz w:val="24"/>
          <w:szCs w:val="24"/>
          <w:highlight w:val="none"/>
          <w:lang w:val="en-US" w:eastAsia="zh-CN"/>
        </w:rPr>
        <w:t>；</w:t>
      </w:r>
    </w:p>
    <w:p>
      <w:pPr>
        <w:pStyle w:val="5"/>
        <w:keepNext w:val="0"/>
        <w:keepLines w:val="0"/>
        <w:pageBreakBefore w:val="0"/>
        <w:widowControl w:val="0"/>
        <w:kinsoku/>
        <w:wordWrap/>
        <w:overflowPunct/>
        <w:topLinePunct w:val="0"/>
        <w:autoSpaceDE/>
        <w:autoSpaceDN/>
        <w:bidi w:val="0"/>
        <w:adjustRightInd/>
        <w:snapToGrid w:val="0"/>
        <w:spacing w:after="0" w:line="400" w:lineRule="exact"/>
        <w:ind w:firstLine="480" w:firstLineChars="200"/>
        <w:textAlignment w:val="auto"/>
        <w:rPr>
          <w:rFonts w:hint="eastAsia" w:cs="Times New Roman"/>
          <w:sz w:val="24"/>
          <w:szCs w:val="24"/>
          <w:highlight w:val="none"/>
          <w:lang w:val="en-US" w:eastAsia="zh-CN"/>
        </w:rPr>
      </w:pPr>
      <w:r>
        <w:rPr>
          <w:rFonts w:hint="eastAsia" w:asciiTheme="minorHAnsi"/>
          <w:sz w:val="24"/>
          <w:szCs w:val="24"/>
          <w:highlight w:val="none"/>
          <w:lang w:val="en-US" w:eastAsia="zh-CN"/>
        </w:rPr>
        <w:t>2. 审查</w:t>
      </w:r>
      <w:r>
        <w:rPr>
          <w:rFonts w:hint="eastAsia" w:cs="Times New Roman"/>
          <w:sz w:val="24"/>
          <w:szCs w:val="24"/>
          <w:highlight w:val="none"/>
          <w:lang w:val="en-US" w:eastAsia="zh-CN"/>
        </w:rPr>
        <w:t>结果满足要求的打“√”，不满足要求的打“×”；</w:t>
      </w:r>
    </w:p>
    <w:p>
      <w:pPr>
        <w:pStyle w:val="5"/>
        <w:keepNext w:val="0"/>
        <w:keepLines w:val="0"/>
        <w:pageBreakBefore w:val="0"/>
        <w:widowControl w:val="0"/>
        <w:kinsoku/>
        <w:wordWrap/>
        <w:overflowPunct/>
        <w:topLinePunct w:val="0"/>
        <w:autoSpaceDE/>
        <w:autoSpaceDN/>
        <w:bidi w:val="0"/>
        <w:adjustRightInd/>
        <w:snapToGrid w:val="0"/>
        <w:spacing w:after="0" w:line="400" w:lineRule="exact"/>
        <w:ind w:firstLine="480" w:firstLineChars="200"/>
        <w:textAlignment w:val="auto"/>
        <w:rPr>
          <w:rFonts w:hint="default" w:cs="Times New Roman"/>
          <w:sz w:val="24"/>
          <w:szCs w:val="24"/>
          <w:highlight w:val="none"/>
          <w:lang w:val="en-US" w:eastAsia="zh-CN"/>
        </w:rPr>
      </w:pPr>
      <w:r>
        <w:rPr>
          <w:rFonts w:hint="eastAsia" w:cs="Times New Roman"/>
          <w:sz w:val="24"/>
          <w:szCs w:val="24"/>
          <w:highlight w:val="none"/>
          <w:lang w:val="en-US" w:eastAsia="zh-CN"/>
        </w:rPr>
        <w:t>3. 有一条不满足即为资格审查不通过。</w:t>
      </w:r>
    </w:p>
    <w:p>
      <w:pPr>
        <w:pStyle w:val="5"/>
        <w:keepNext w:val="0"/>
        <w:keepLines w:val="0"/>
        <w:pageBreakBefore w:val="0"/>
        <w:widowControl w:val="0"/>
        <w:kinsoku/>
        <w:wordWrap/>
        <w:overflowPunct/>
        <w:topLinePunct w:val="0"/>
        <w:autoSpaceDE/>
        <w:autoSpaceDN/>
        <w:bidi w:val="0"/>
        <w:adjustRightInd/>
        <w:snapToGrid w:val="0"/>
        <w:spacing w:after="0" w:line="400" w:lineRule="exact"/>
        <w:ind w:firstLine="482" w:firstLineChars="200"/>
        <w:textAlignment w:val="auto"/>
        <w:rPr>
          <w:rFonts w:hint="default" w:cs="Times New Roman"/>
          <w:b/>
          <w:bCs/>
          <w:sz w:val="24"/>
          <w:szCs w:val="24"/>
          <w:highlight w:val="none"/>
          <w:lang w:val="en-US" w:eastAsia="zh-CN"/>
        </w:rPr>
      </w:pPr>
      <w:r>
        <w:rPr>
          <w:rFonts w:hint="eastAsia" w:cs="Times New Roman"/>
          <w:b/>
          <w:bCs/>
          <w:sz w:val="24"/>
          <w:szCs w:val="24"/>
          <w:highlight w:val="none"/>
          <w:lang w:val="en-US" w:eastAsia="zh-CN"/>
        </w:rPr>
        <w:t>4. 如入围上一</w:t>
      </w:r>
      <w:r>
        <w:rPr>
          <w:rFonts w:hint="eastAsia" w:ascii="Times New Roman" w:hAnsi="Times New Roman" w:cs="Times New Roman"/>
          <w:b/>
          <w:bCs/>
          <w:color w:val="000000"/>
          <w:sz w:val="24"/>
          <w:szCs w:val="24"/>
          <w:highlight w:val="none"/>
          <w:lang w:val="en-US" w:eastAsia="zh-CN"/>
        </w:rPr>
        <w:t>年度</w:t>
      </w:r>
      <w:r>
        <w:rPr>
          <w:rFonts w:hint="eastAsia" w:ascii="Times New Roman" w:hAnsi="Times New Roman" w:eastAsia="宋体" w:cs="Times New Roman"/>
          <w:b/>
          <w:bCs/>
          <w:color w:val="000000"/>
          <w:sz w:val="24"/>
          <w:szCs w:val="24"/>
          <w:highlight w:val="none"/>
          <w:lang w:val="en-US" w:eastAsia="zh-CN"/>
        </w:rPr>
        <w:t>常州市金坛区公办中小学幼儿园食堂食材定点供应采购的供应商</w:t>
      </w:r>
      <w:r>
        <w:rPr>
          <w:rFonts w:hint="eastAsia" w:ascii="Times New Roman" w:hAnsi="Times New Roman" w:cs="Times New Roman"/>
          <w:b/>
          <w:bCs/>
          <w:color w:val="000000"/>
          <w:sz w:val="24"/>
          <w:szCs w:val="24"/>
          <w:highlight w:val="none"/>
          <w:lang w:val="en-US" w:eastAsia="zh-CN"/>
        </w:rPr>
        <w:t>，将不再进行现场审核。</w:t>
      </w:r>
    </w:p>
    <w:p>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24"/>
          <w:highlight w:val="none"/>
          <w:u w:val="single"/>
          <w:lang w:val="en-US" w:eastAsia="zh-CN"/>
        </w:rPr>
      </w:pPr>
      <w:r>
        <w:rPr>
          <w:rFonts w:hint="eastAsia"/>
          <w:sz w:val="24"/>
          <w:szCs w:val="24"/>
          <w:highlight w:val="none"/>
        </w:rPr>
        <w:t>加工经营场所</w:t>
      </w:r>
      <w:r>
        <w:rPr>
          <w:rFonts w:hint="eastAsia"/>
          <w:sz w:val="24"/>
          <w:szCs w:val="24"/>
          <w:highlight w:val="none"/>
          <w:lang w:val="en-US" w:eastAsia="zh-CN"/>
        </w:rPr>
        <w:t>实测面积：</w:t>
      </w:r>
      <w:r>
        <w:rPr>
          <w:rFonts w:hint="eastAsia"/>
          <w:sz w:val="24"/>
          <w:szCs w:val="24"/>
          <w:highlight w:val="none"/>
          <w:u w:val="single"/>
          <w:lang w:val="en-US" w:eastAsia="zh-CN"/>
        </w:rPr>
        <w:t xml:space="preserve">               </w:t>
      </w:r>
      <w:r>
        <w:rPr>
          <w:rFonts w:hint="eastAsia"/>
          <w:sz w:val="24"/>
          <w:szCs w:val="24"/>
          <w:highlight w:val="none"/>
          <w:u w:val="none"/>
          <w:lang w:val="en-US" w:eastAsia="zh-CN"/>
        </w:rPr>
        <w:t>平方米   资格审查结论</w:t>
      </w:r>
      <w:r>
        <w:rPr>
          <w:rFonts w:hint="eastAsia"/>
          <w:sz w:val="24"/>
          <w:szCs w:val="24"/>
          <w:highlight w:val="none"/>
          <w:u w:val="single"/>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24"/>
          <w:highlight w:val="none"/>
          <w:u w:val="none"/>
          <w:lang w:val="en-US" w:eastAsia="zh-CN"/>
        </w:rPr>
      </w:pPr>
      <w:r>
        <w:rPr>
          <w:rFonts w:hint="eastAsia"/>
          <w:sz w:val="24"/>
          <w:szCs w:val="24"/>
          <w:highlight w:val="none"/>
          <w:lang w:val="en-US" w:eastAsia="zh-CN"/>
        </w:rPr>
        <w:t>响应供应商授权代表确认签名</w:t>
      </w:r>
      <w:r>
        <w:rPr>
          <w:rFonts w:hint="eastAsia"/>
          <w:sz w:val="24"/>
          <w:szCs w:val="24"/>
          <w:highlight w:val="none"/>
          <w:u w:val="single"/>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sz w:val="24"/>
          <w:szCs w:val="24"/>
          <w:highlight w:val="none"/>
          <w:u w:val="none"/>
          <w:lang w:val="en-US" w:eastAsia="zh-CN"/>
        </w:rPr>
      </w:pPr>
      <w:r>
        <w:rPr>
          <w:rFonts w:hint="eastAsia"/>
          <w:sz w:val="24"/>
          <w:szCs w:val="24"/>
          <w:highlight w:val="none"/>
          <w:u w:val="none"/>
          <w:lang w:val="en-US" w:eastAsia="zh-CN"/>
        </w:rPr>
        <w:t>资格审查评审小组签名</w:t>
      </w:r>
      <w:r>
        <w:rPr>
          <w:rFonts w:hint="eastAsia"/>
          <w:sz w:val="24"/>
          <w:szCs w:val="24"/>
          <w:highlight w:val="none"/>
          <w:u w:val="single"/>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sz w:val="24"/>
          <w:szCs w:val="24"/>
          <w:highlight w:val="none"/>
          <w:lang w:val="en-US" w:eastAsia="zh-CN"/>
        </w:rPr>
      </w:pPr>
    </w:p>
    <w:p>
      <w:pPr>
        <w:pStyle w:val="5"/>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Times New Roman" w:hAnsi="Times New Roman" w:cs="Times New Roman"/>
          <w:b/>
          <w:bCs/>
          <w:color w:val="auto"/>
          <w:sz w:val="24"/>
          <w:szCs w:val="24"/>
          <w:highlight w:val="none"/>
          <w:lang w:val="en-US" w:eastAsia="zh-CN"/>
        </w:rPr>
      </w:pPr>
      <w:r>
        <w:rPr>
          <w:rFonts w:hint="eastAsia"/>
          <w:sz w:val="24"/>
          <w:szCs w:val="24"/>
          <w:highlight w:val="none"/>
          <w:lang w:val="en-US" w:eastAsia="zh-CN"/>
        </w:rPr>
        <w:t>时间：</w:t>
      </w:r>
      <w:r>
        <w:rPr>
          <w:rFonts w:hint="eastAsia"/>
          <w:sz w:val="24"/>
          <w:szCs w:val="24"/>
          <w:highlight w:val="none"/>
          <w:u w:val="single"/>
          <w:lang w:val="en-US" w:eastAsia="zh-CN"/>
        </w:rPr>
        <w:t xml:space="preserve">        </w:t>
      </w:r>
      <w:r>
        <w:rPr>
          <w:rFonts w:hint="eastAsia"/>
          <w:sz w:val="24"/>
          <w:szCs w:val="24"/>
          <w:highlight w:val="none"/>
          <w:lang w:val="en-US" w:eastAsia="zh-CN"/>
        </w:rPr>
        <w:t>年</w:t>
      </w:r>
      <w:r>
        <w:rPr>
          <w:rFonts w:hint="eastAsia"/>
          <w:sz w:val="24"/>
          <w:szCs w:val="24"/>
          <w:highlight w:val="none"/>
          <w:u w:val="single"/>
          <w:lang w:val="en-US" w:eastAsia="zh-CN"/>
        </w:rPr>
        <w:t xml:space="preserve">    </w:t>
      </w:r>
      <w:r>
        <w:rPr>
          <w:rFonts w:hint="eastAsia"/>
          <w:sz w:val="24"/>
          <w:szCs w:val="24"/>
          <w:highlight w:val="none"/>
          <w:lang w:val="en-US" w:eastAsia="zh-CN"/>
        </w:rPr>
        <w:t>月</w:t>
      </w:r>
      <w:r>
        <w:rPr>
          <w:rFonts w:hint="eastAsia"/>
          <w:sz w:val="24"/>
          <w:szCs w:val="24"/>
          <w:highlight w:val="none"/>
          <w:u w:val="single"/>
          <w:lang w:val="en-US" w:eastAsia="zh-CN"/>
        </w:rPr>
        <w:t xml:space="preserve">    </w:t>
      </w:r>
      <w:r>
        <w:rPr>
          <w:rFonts w:hint="eastAsia"/>
          <w:sz w:val="24"/>
          <w:szCs w:val="24"/>
          <w:highlight w:val="none"/>
          <w:lang w:val="en-US" w:eastAsia="zh-CN"/>
        </w:rPr>
        <w:t>日</w:t>
      </w:r>
    </w:p>
    <w:sectPr>
      <w:footerReference r:id="rId3" w:type="default"/>
      <w:pgSz w:w="11906" w:h="16838"/>
      <w:pgMar w:top="850" w:right="1800" w:bottom="85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6487B7"/>
    <w:multiLevelType w:val="singleLevel"/>
    <w:tmpl w:val="306487B7"/>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lNDc1ZTBhYmU0ZjM2YTI0YjYyMTJhZWUwNTcwYzMifQ=="/>
  </w:docVars>
  <w:rsids>
    <w:rsidRoot w:val="55590ADA"/>
    <w:rsid w:val="00A04941"/>
    <w:rsid w:val="00FB1955"/>
    <w:rsid w:val="017E6F26"/>
    <w:rsid w:val="0180792C"/>
    <w:rsid w:val="01C44C95"/>
    <w:rsid w:val="01E60E3C"/>
    <w:rsid w:val="0247556A"/>
    <w:rsid w:val="02C72207"/>
    <w:rsid w:val="03140DA8"/>
    <w:rsid w:val="03C75EB2"/>
    <w:rsid w:val="03E175A9"/>
    <w:rsid w:val="0504228D"/>
    <w:rsid w:val="05595CE0"/>
    <w:rsid w:val="0561226D"/>
    <w:rsid w:val="057523EE"/>
    <w:rsid w:val="05837C3A"/>
    <w:rsid w:val="065B7836"/>
    <w:rsid w:val="06C13B3D"/>
    <w:rsid w:val="06E16540"/>
    <w:rsid w:val="082F261B"/>
    <w:rsid w:val="08844E22"/>
    <w:rsid w:val="09144C38"/>
    <w:rsid w:val="096B1B3E"/>
    <w:rsid w:val="098A5DEB"/>
    <w:rsid w:val="09C851E3"/>
    <w:rsid w:val="0AB21F41"/>
    <w:rsid w:val="0B3B4F9C"/>
    <w:rsid w:val="0BB61CF8"/>
    <w:rsid w:val="0BB7198C"/>
    <w:rsid w:val="0BE1369A"/>
    <w:rsid w:val="0BFF745A"/>
    <w:rsid w:val="0C2574F4"/>
    <w:rsid w:val="0CC04897"/>
    <w:rsid w:val="0CC376A4"/>
    <w:rsid w:val="0CE93A79"/>
    <w:rsid w:val="0D8F7523"/>
    <w:rsid w:val="0DD40279"/>
    <w:rsid w:val="0DE05E30"/>
    <w:rsid w:val="0E112E1B"/>
    <w:rsid w:val="0E327E66"/>
    <w:rsid w:val="0F0F11BE"/>
    <w:rsid w:val="0FEB2E02"/>
    <w:rsid w:val="0FF42F92"/>
    <w:rsid w:val="104D6442"/>
    <w:rsid w:val="119A62E9"/>
    <w:rsid w:val="11B821A0"/>
    <w:rsid w:val="11BD3439"/>
    <w:rsid w:val="11DF608A"/>
    <w:rsid w:val="12602461"/>
    <w:rsid w:val="126D2DCB"/>
    <w:rsid w:val="127E0B34"/>
    <w:rsid w:val="12B44556"/>
    <w:rsid w:val="133B07D3"/>
    <w:rsid w:val="13E6604D"/>
    <w:rsid w:val="14AE7536"/>
    <w:rsid w:val="14E23DC7"/>
    <w:rsid w:val="15571597"/>
    <w:rsid w:val="15DF7BB5"/>
    <w:rsid w:val="15F24B9E"/>
    <w:rsid w:val="16404E79"/>
    <w:rsid w:val="166A2B17"/>
    <w:rsid w:val="16726F3A"/>
    <w:rsid w:val="179D33A9"/>
    <w:rsid w:val="17B71124"/>
    <w:rsid w:val="1811244B"/>
    <w:rsid w:val="193027E2"/>
    <w:rsid w:val="194B54E8"/>
    <w:rsid w:val="19A76768"/>
    <w:rsid w:val="1A50219B"/>
    <w:rsid w:val="1ABB680E"/>
    <w:rsid w:val="1ACF42F9"/>
    <w:rsid w:val="1AD26D37"/>
    <w:rsid w:val="1ADC289C"/>
    <w:rsid w:val="1B4B5C73"/>
    <w:rsid w:val="1BED48F6"/>
    <w:rsid w:val="1C296277"/>
    <w:rsid w:val="1C2F4C4D"/>
    <w:rsid w:val="1C627E7C"/>
    <w:rsid w:val="1C9E3D80"/>
    <w:rsid w:val="1D022362"/>
    <w:rsid w:val="1DB01DBE"/>
    <w:rsid w:val="1DB45D52"/>
    <w:rsid w:val="1E2D6DEF"/>
    <w:rsid w:val="1E44152B"/>
    <w:rsid w:val="1EC4076B"/>
    <w:rsid w:val="1F0650CE"/>
    <w:rsid w:val="1F132E5C"/>
    <w:rsid w:val="1F87271F"/>
    <w:rsid w:val="1F9A79B8"/>
    <w:rsid w:val="1FB34278"/>
    <w:rsid w:val="1FD7579E"/>
    <w:rsid w:val="1FDC50EC"/>
    <w:rsid w:val="1FE766DA"/>
    <w:rsid w:val="1FF53625"/>
    <w:rsid w:val="20397E8F"/>
    <w:rsid w:val="208C6B12"/>
    <w:rsid w:val="208E297D"/>
    <w:rsid w:val="20AB775B"/>
    <w:rsid w:val="20F52909"/>
    <w:rsid w:val="21093CBF"/>
    <w:rsid w:val="212E7BC9"/>
    <w:rsid w:val="2165534F"/>
    <w:rsid w:val="21B53E47"/>
    <w:rsid w:val="220D028A"/>
    <w:rsid w:val="22E54AF6"/>
    <w:rsid w:val="23582CDC"/>
    <w:rsid w:val="23EE5BE7"/>
    <w:rsid w:val="255B2F57"/>
    <w:rsid w:val="25A52913"/>
    <w:rsid w:val="25AE3087"/>
    <w:rsid w:val="25C51470"/>
    <w:rsid w:val="260E7FC9"/>
    <w:rsid w:val="26337C4D"/>
    <w:rsid w:val="26494987"/>
    <w:rsid w:val="267811D6"/>
    <w:rsid w:val="269A360B"/>
    <w:rsid w:val="269C61FA"/>
    <w:rsid w:val="26B24DF9"/>
    <w:rsid w:val="26FB054E"/>
    <w:rsid w:val="278A18D2"/>
    <w:rsid w:val="27C15667"/>
    <w:rsid w:val="27E5752B"/>
    <w:rsid w:val="281F7575"/>
    <w:rsid w:val="28420138"/>
    <w:rsid w:val="284B2CED"/>
    <w:rsid w:val="28C13CF8"/>
    <w:rsid w:val="28E60C03"/>
    <w:rsid w:val="290A2CCA"/>
    <w:rsid w:val="292B01C4"/>
    <w:rsid w:val="29373393"/>
    <w:rsid w:val="2AA1765E"/>
    <w:rsid w:val="2AFC7CED"/>
    <w:rsid w:val="2B8209DE"/>
    <w:rsid w:val="2BD84516"/>
    <w:rsid w:val="2C5B3C4C"/>
    <w:rsid w:val="2CA90A4C"/>
    <w:rsid w:val="2CAC2729"/>
    <w:rsid w:val="2CEE4D09"/>
    <w:rsid w:val="2D240BAC"/>
    <w:rsid w:val="2D3376D8"/>
    <w:rsid w:val="2DC07DFB"/>
    <w:rsid w:val="2DDE012D"/>
    <w:rsid w:val="2DE1756A"/>
    <w:rsid w:val="2E623346"/>
    <w:rsid w:val="2ECA3355"/>
    <w:rsid w:val="2F366ED0"/>
    <w:rsid w:val="2F414F6C"/>
    <w:rsid w:val="2F47605F"/>
    <w:rsid w:val="2F515F41"/>
    <w:rsid w:val="2FD46A27"/>
    <w:rsid w:val="2FEB63D1"/>
    <w:rsid w:val="303B5F84"/>
    <w:rsid w:val="30471AB7"/>
    <w:rsid w:val="305F4F6B"/>
    <w:rsid w:val="30A9101A"/>
    <w:rsid w:val="30B67293"/>
    <w:rsid w:val="31A35A6A"/>
    <w:rsid w:val="31B954E7"/>
    <w:rsid w:val="31CD2AE7"/>
    <w:rsid w:val="3281224F"/>
    <w:rsid w:val="32A945C3"/>
    <w:rsid w:val="333948D8"/>
    <w:rsid w:val="33793E0C"/>
    <w:rsid w:val="33B273BE"/>
    <w:rsid w:val="34050C5E"/>
    <w:rsid w:val="34056531"/>
    <w:rsid w:val="340918B2"/>
    <w:rsid w:val="344A2B14"/>
    <w:rsid w:val="34C06223"/>
    <w:rsid w:val="351D0320"/>
    <w:rsid w:val="35933AB6"/>
    <w:rsid w:val="36AF1950"/>
    <w:rsid w:val="36B44275"/>
    <w:rsid w:val="36C20D6D"/>
    <w:rsid w:val="36F01751"/>
    <w:rsid w:val="371A4544"/>
    <w:rsid w:val="37394CB2"/>
    <w:rsid w:val="377D6D5D"/>
    <w:rsid w:val="380A136E"/>
    <w:rsid w:val="382B67B9"/>
    <w:rsid w:val="3834566E"/>
    <w:rsid w:val="38476ED8"/>
    <w:rsid w:val="384D1B31"/>
    <w:rsid w:val="388574D7"/>
    <w:rsid w:val="38A86421"/>
    <w:rsid w:val="3976413E"/>
    <w:rsid w:val="39BF3D06"/>
    <w:rsid w:val="39E906DA"/>
    <w:rsid w:val="39F5707E"/>
    <w:rsid w:val="3A025723"/>
    <w:rsid w:val="3B7E311A"/>
    <w:rsid w:val="3D027E43"/>
    <w:rsid w:val="3D053AFF"/>
    <w:rsid w:val="3D5D28F2"/>
    <w:rsid w:val="3D7B52D3"/>
    <w:rsid w:val="3DED2C82"/>
    <w:rsid w:val="3E044471"/>
    <w:rsid w:val="3E7D30AA"/>
    <w:rsid w:val="3EB4331E"/>
    <w:rsid w:val="3ECB7E95"/>
    <w:rsid w:val="407E2D7D"/>
    <w:rsid w:val="40B90E06"/>
    <w:rsid w:val="40F97C48"/>
    <w:rsid w:val="410C0680"/>
    <w:rsid w:val="412B36E9"/>
    <w:rsid w:val="41CC74A8"/>
    <w:rsid w:val="42041029"/>
    <w:rsid w:val="421443CB"/>
    <w:rsid w:val="42295EB2"/>
    <w:rsid w:val="422B7713"/>
    <w:rsid w:val="422C63EE"/>
    <w:rsid w:val="425F3C2F"/>
    <w:rsid w:val="42890CAC"/>
    <w:rsid w:val="42955F29"/>
    <w:rsid w:val="437B18E6"/>
    <w:rsid w:val="43CA646B"/>
    <w:rsid w:val="45903938"/>
    <w:rsid w:val="45941E41"/>
    <w:rsid w:val="459B6D2C"/>
    <w:rsid w:val="45FB77CB"/>
    <w:rsid w:val="469149E0"/>
    <w:rsid w:val="48054931"/>
    <w:rsid w:val="48B25926"/>
    <w:rsid w:val="49D05807"/>
    <w:rsid w:val="4A2531C7"/>
    <w:rsid w:val="4AD77089"/>
    <w:rsid w:val="4AFF6578"/>
    <w:rsid w:val="4B977F95"/>
    <w:rsid w:val="4BE710ED"/>
    <w:rsid w:val="4CDD5E7C"/>
    <w:rsid w:val="4CE7337C"/>
    <w:rsid w:val="4D1D0E82"/>
    <w:rsid w:val="4D676C7B"/>
    <w:rsid w:val="4D993891"/>
    <w:rsid w:val="4E435C57"/>
    <w:rsid w:val="4E513743"/>
    <w:rsid w:val="4E591317"/>
    <w:rsid w:val="4EBB103B"/>
    <w:rsid w:val="4FAC0E3A"/>
    <w:rsid w:val="4FE623E8"/>
    <w:rsid w:val="50527605"/>
    <w:rsid w:val="507B5903"/>
    <w:rsid w:val="5107792A"/>
    <w:rsid w:val="51831A30"/>
    <w:rsid w:val="52DB51E3"/>
    <w:rsid w:val="52E93337"/>
    <w:rsid w:val="532F31A9"/>
    <w:rsid w:val="53D00039"/>
    <w:rsid w:val="53D22156"/>
    <w:rsid w:val="540B699E"/>
    <w:rsid w:val="54181E8F"/>
    <w:rsid w:val="54D22B15"/>
    <w:rsid w:val="54F16968"/>
    <w:rsid w:val="55394541"/>
    <w:rsid w:val="55410DBD"/>
    <w:rsid w:val="555411D1"/>
    <w:rsid w:val="55590ADA"/>
    <w:rsid w:val="55B42F1C"/>
    <w:rsid w:val="565A678F"/>
    <w:rsid w:val="56D15DD1"/>
    <w:rsid w:val="56EB151E"/>
    <w:rsid w:val="578411E6"/>
    <w:rsid w:val="5818698A"/>
    <w:rsid w:val="58337302"/>
    <w:rsid w:val="583A468D"/>
    <w:rsid w:val="58884DDF"/>
    <w:rsid w:val="589B01C2"/>
    <w:rsid w:val="589E6E07"/>
    <w:rsid w:val="590B1FC3"/>
    <w:rsid w:val="59657925"/>
    <w:rsid w:val="598F04FE"/>
    <w:rsid w:val="5A33357F"/>
    <w:rsid w:val="5A8F7A3A"/>
    <w:rsid w:val="5ACD3044"/>
    <w:rsid w:val="5AEC309D"/>
    <w:rsid w:val="5B6D486F"/>
    <w:rsid w:val="5B7B44B9"/>
    <w:rsid w:val="5BAC72C4"/>
    <w:rsid w:val="5C0A6562"/>
    <w:rsid w:val="5CBE5B3D"/>
    <w:rsid w:val="5CE84AF5"/>
    <w:rsid w:val="5D4B0BE0"/>
    <w:rsid w:val="5E5F67FA"/>
    <w:rsid w:val="5E9E44A2"/>
    <w:rsid w:val="5EF653BA"/>
    <w:rsid w:val="5F6146B0"/>
    <w:rsid w:val="61371BA7"/>
    <w:rsid w:val="61665FE8"/>
    <w:rsid w:val="616D0E76"/>
    <w:rsid w:val="61897F29"/>
    <w:rsid w:val="61EB3338"/>
    <w:rsid w:val="622720EB"/>
    <w:rsid w:val="62B363AF"/>
    <w:rsid w:val="62F273EA"/>
    <w:rsid w:val="632851E9"/>
    <w:rsid w:val="63D95197"/>
    <w:rsid w:val="63ED479F"/>
    <w:rsid w:val="64074779"/>
    <w:rsid w:val="643A5574"/>
    <w:rsid w:val="653B5967"/>
    <w:rsid w:val="65BC7646"/>
    <w:rsid w:val="66EE3661"/>
    <w:rsid w:val="66F43399"/>
    <w:rsid w:val="66FB71D3"/>
    <w:rsid w:val="677D5F20"/>
    <w:rsid w:val="67902011"/>
    <w:rsid w:val="686447F2"/>
    <w:rsid w:val="69DA57C5"/>
    <w:rsid w:val="6A5F22E4"/>
    <w:rsid w:val="6AF60B92"/>
    <w:rsid w:val="6B15282D"/>
    <w:rsid w:val="6BA308F1"/>
    <w:rsid w:val="6BB12141"/>
    <w:rsid w:val="6BDF3567"/>
    <w:rsid w:val="6BFB7C75"/>
    <w:rsid w:val="6C123536"/>
    <w:rsid w:val="6CB378E7"/>
    <w:rsid w:val="6CDE580B"/>
    <w:rsid w:val="6DF84DC4"/>
    <w:rsid w:val="6E3826DE"/>
    <w:rsid w:val="6EB41D50"/>
    <w:rsid w:val="6EE36C2C"/>
    <w:rsid w:val="6F440EC5"/>
    <w:rsid w:val="6F8866D3"/>
    <w:rsid w:val="6FA70487"/>
    <w:rsid w:val="7000585A"/>
    <w:rsid w:val="70286453"/>
    <w:rsid w:val="70D95ACE"/>
    <w:rsid w:val="7161216A"/>
    <w:rsid w:val="718801FD"/>
    <w:rsid w:val="71E7506F"/>
    <w:rsid w:val="7200274C"/>
    <w:rsid w:val="721B1C85"/>
    <w:rsid w:val="72D62859"/>
    <w:rsid w:val="72F71196"/>
    <w:rsid w:val="7395275D"/>
    <w:rsid w:val="740F250F"/>
    <w:rsid w:val="747C3A94"/>
    <w:rsid w:val="74806D71"/>
    <w:rsid w:val="75697206"/>
    <w:rsid w:val="757C3BD5"/>
    <w:rsid w:val="757F20E7"/>
    <w:rsid w:val="75D21A46"/>
    <w:rsid w:val="76291BD2"/>
    <w:rsid w:val="763077F0"/>
    <w:rsid w:val="76C90B70"/>
    <w:rsid w:val="76D90BB3"/>
    <w:rsid w:val="770D713F"/>
    <w:rsid w:val="77132317"/>
    <w:rsid w:val="77E3641A"/>
    <w:rsid w:val="77ED0DBA"/>
    <w:rsid w:val="78970D25"/>
    <w:rsid w:val="789E3E62"/>
    <w:rsid w:val="79F14969"/>
    <w:rsid w:val="7ADE726A"/>
    <w:rsid w:val="7AF05B67"/>
    <w:rsid w:val="7AF625DE"/>
    <w:rsid w:val="7B23675D"/>
    <w:rsid w:val="7C9C2DAE"/>
    <w:rsid w:val="7CC7347F"/>
    <w:rsid w:val="7CD97997"/>
    <w:rsid w:val="7DCC76C3"/>
    <w:rsid w:val="7DF90A89"/>
    <w:rsid w:val="7DFC494D"/>
    <w:rsid w:val="7E1846B6"/>
    <w:rsid w:val="7E355268"/>
    <w:rsid w:val="7EC304BC"/>
    <w:rsid w:val="7ECA696E"/>
    <w:rsid w:val="7F4E49C3"/>
    <w:rsid w:val="7FA06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utoSpaceDE w:val="0"/>
      <w:autoSpaceDN w:val="0"/>
      <w:adjustRightInd w:val="0"/>
      <w:ind w:firstLine="420"/>
      <w:jc w:val="left"/>
    </w:pPr>
    <w:rPr>
      <w:rFonts w:ascii="宋体"/>
      <w:sz w:val="24"/>
    </w:rPr>
  </w:style>
  <w:style w:type="paragraph" w:styleId="5">
    <w:name w:val="Body Text"/>
    <w:basedOn w:val="1"/>
    <w:next w:val="1"/>
    <w:qFormat/>
    <w:uiPriority w:val="0"/>
    <w:pPr>
      <w:spacing w:after="120" w:afterLines="0" w:afterAutospacing="0"/>
    </w:pPr>
    <w:rPr>
      <w:rFonts w:asciiTheme="minorAscii" w:hAnsiTheme="minorAscii"/>
    </w:rPr>
  </w:style>
  <w:style w:type="paragraph" w:styleId="6">
    <w:name w:val="Body Text Indent"/>
    <w:basedOn w:val="1"/>
    <w:next w:val="1"/>
    <w:qFormat/>
    <w:uiPriority w:val="0"/>
    <w:pPr>
      <w:spacing w:line="360" w:lineRule="auto"/>
      <w:ind w:firstLine="570"/>
    </w:pPr>
    <w:rPr>
      <w:sz w:val="24"/>
    </w:rPr>
  </w:style>
  <w:style w:type="paragraph" w:styleId="7">
    <w:name w:val="toc 3"/>
    <w:basedOn w:val="1"/>
    <w:next w:val="1"/>
    <w:qFormat/>
    <w:uiPriority w:val="0"/>
    <w:pPr>
      <w:spacing w:line="240" w:lineRule="auto"/>
      <w:ind w:left="840" w:leftChars="400"/>
    </w:pPr>
    <w:rPr>
      <w:rFonts w:ascii="Calibri" w:hAnsi="Calibri" w:eastAsia="宋体"/>
      <w:sz w:val="24"/>
    </w:rPr>
  </w:style>
  <w:style w:type="paragraph" w:styleId="8">
    <w:name w:val="Plain Text"/>
    <w:basedOn w:val="1"/>
    <w:next w:val="4"/>
    <w:qFormat/>
    <w:uiPriority w:val="0"/>
    <w:rPr>
      <w:rFonts w:hint="eastAsia" w:ascii="宋体" w:hAnsi="Courier New"/>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pPr>
      <w:tabs>
        <w:tab w:val="left" w:pos="1050"/>
        <w:tab w:val="right" w:leader="dot" w:pos="8296"/>
      </w:tabs>
      <w:spacing w:before="360" w:line="200" w:lineRule="exact"/>
      <w:ind w:firstLine="0" w:firstLineChars="0"/>
      <w:jc w:val="left"/>
    </w:pPr>
    <w:rPr>
      <w:rFonts w:ascii="Cambria" w:hAnsi="Cambria" w:eastAsia="宋体"/>
      <w:b/>
      <w:bCs/>
      <w:caps/>
      <w:sz w:val="24"/>
    </w:rPr>
  </w:style>
  <w:style w:type="paragraph" w:styleId="12">
    <w:name w:val="toc 2"/>
    <w:basedOn w:val="1"/>
    <w:next w:val="1"/>
    <w:qFormat/>
    <w:uiPriority w:val="0"/>
    <w:pPr>
      <w:tabs>
        <w:tab w:val="left" w:pos="6090"/>
      </w:tabs>
      <w:adjustRightInd w:val="0"/>
      <w:spacing w:before="75" w:beforeLines="0" w:beforeAutospacing="1" w:afterLines="0" w:afterAutospacing="1" w:line="240" w:lineRule="auto"/>
      <w:ind w:left="420" w:leftChars="200" w:firstLine="0" w:firstLineChars="0"/>
    </w:pPr>
    <w:rPr>
      <w:rFonts w:ascii="宋体" w:hAnsi="宋体" w:eastAsia="宋体"/>
      <w:kern w:val="10"/>
      <w:sz w:val="24"/>
      <w:szCs w:val="20"/>
    </w:rPr>
  </w:style>
  <w:style w:type="paragraph" w:styleId="13">
    <w:name w:val="Body Text First Indent 2"/>
    <w:basedOn w:val="6"/>
    <w:qFormat/>
    <w:uiPriority w:val="0"/>
    <w:pPr>
      <w:spacing w:after="120" w:line="480" w:lineRule="exact"/>
      <w:ind w:left="420" w:leftChars="200" w:firstLine="420" w:firstLineChars="200"/>
    </w:pPr>
    <w:rPr>
      <w:szCs w:val="20"/>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样式1"/>
    <w:basedOn w:val="1"/>
    <w:next w:val="5"/>
    <w:qFormat/>
    <w:uiPriority w:val="0"/>
    <w:rPr>
      <w:rFonts w:hint="default" w:asciiTheme="minorAscii" w:hAnsiTheme="minorAscii"/>
    </w:rPr>
  </w:style>
  <w:style w:type="paragraph" w:customStyle="1" w:styleId="18">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19">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20">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10090</Words>
  <Characters>10676</Characters>
  <Lines>0</Lines>
  <Paragraphs>0</Paragraphs>
  <TotalTime>16</TotalTime>
  <ScaleCrop>false</ScaleCrop>
  <LinksUpToDate>false</LinksUpToDate>
  <CharactersWithSpaces>11212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2023-07-10T00:33:00Z</dcterms:created>
  <dc:creator>汤丽华</dc:creator>
  <cp:lastModifiedBy>芥末是甜的</cp:lastModifiedBy>
  <cp:lastPrinted>2024-06-24T10:19:00Z</cp:lastPrinted>
  <dcterms:modified xsi:type="dcterms:W3CDTF">2024-06-28T02:38:02Z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9E64768FD9F14B599E784C66A85E4DC7_13</vt:lpwstr>
  </property>
</Properties>
</file>