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7D11F">
      <w:pPr>
        <w:jc w:val="center"/>
        <w:rPr>
          <w:rFonts w:ascii="宋体" w:hAnsi="宋体" w:cs="宋体"/>
          <w:sz w:val="28"/>
          <w:szCs w:val="28"/>
        </w:rPr>
      </w:pPr>
      <w:r>
        <w:rPr>
          <w:rFonts w:hint="eastAsia" w:ascii="宋体" w:hAnsi="宋体" w:cs="宋体"/>
          <w:sz w:val="28"/>
          <w:szCs w:val="28"/>
          <w:lang w:eastAsia="zh-CN"/>
        </w:rPr>
        <w:t>2024-2025、2025-2026学年度常州市金坛区学校学生校服采购项目</w:t>
      </w:r>
      <w:r>
        <w:rPr>
          <w:rFonts w:hint="eastAsia" w:ascii="宋体" w:hAnsi="宋体" w:cs="宋体"/>
          <w:sz w:val="28"/>
          <w:szCs w:val="28"/>
        </w:rPr>
        <w:t>采购</w:t>
      </w:r>
      <w:r>
        <w:rPr>
          <w:rFonts w:ascii="宋体" w:hAnsi="宋体" w:cs="宋体"/>
          <w:sz w:val="28"/>
          <w:szCs w:val="28"/>
        </w:rPr>
        <w:t>公告</w:t>
      </w:r>
    </w:p>
    <w:p w14:paraId="3780EF16">
      <w:pPr>
        <w:pStyle w:val="3"/>
        <w:adjustRightInd/>
        <w:snapToGrid/>
        <w:rPr>
          <w:rFonts w:cs="宋体"/>
          <w:sz w:val="21"/>
          <w:szCs w:val="21"/>
        </w:rPr>
      </w:pPr>
      <w:bookmarkStart w:id="0" w:name="_Toc28359079"/>
      <w:bookmarkStart w:id="1" w:name="_Toc35393621"/>
      <w:bookmarkStart w:id="2" w:name="_Toc28359002"/>
      <w:bookmarkStart w:id="3" w:name="_Toc35393790"/>
      <w:bookmarkStart w:id="4" w:name="_Hlk24379207"/>
      <w:r>
        <w:rPr>
          <w:rFonts w:hint="eastAsia" w:cs="宋体"/>
          <w:sz w:val="21"/>
          <w:szCs w:val="21"/>
        </w:rPr>
        <w:t>一、项目基本情况</w:t>
      </w:r>
      <w:bookmarkEnd w:id="0"/>
      <w:bookmarkEnd w:id="1"/>
      <w:bookmarkEnd w:id="2"/>
      <w:bookmarkEnd w:id="3"/>
    </w:p>
    <w:p w14:paraId="1C39CEF8">
      <w:pPr>
        <w:spacing w:line="360" w:lineRule="auto"/>
        <w:ind w:firstLine="420" w:firstLineChars="200"/>
        <w:rPr>
          <w:rFonts w:hint="eastAsia" w:ascii="宋体" w:hAnsi="宋体" w:cs="宋体" w:eastAsiaTheme="minorEastAsia"/>
          <w:color w:val="FF0000"/>
          <w:szCs w:val="21"/>
          <w:lang w:eastAsia="zh-CN"/>
        </w:rPr>
      </w:pPr>
      <w:r>
        <w:rPr>
          <w:rFonts w:hint="eastAsia" w:ascii="宋体" w:hAnsi="宋体" w:cs="宋体"/>
          <w:szCs w:val="21"/>
        </w:rPr>
        <w:t>1.项目编号：</w:t>
      </w:r>
      <w:r>
        <w:rPr>
          <w:rFonts w:hint="eastAsia" w:ascii="宋体" w:hAnsi="宋体" w:cs="宋体"/>
          <w:szCs w:val="21"/>
          <w:lang w:eastAsia="zh-CN"/>
        </w:rPr>
        <w:t>JSXD2024-008号</w:t>
      </w:r>
    </w:p>
    <w:p w14:paraId="21E37290">
      <w:pPr>
        <w:spacing w:line="360" w:lineRule="auto"/>
        <w:ind w:firstLine="420" w:firstLineChars="200"/>
        <w:rPr>
          <w:rFonts w:hint="eastAsia" w:ascii="宋体" w:hAnsi="宋体" w:cs="宋体" w:eastAsiaTheme="minorEastAsia"/>
          <w:szCs w:val="21"/>
          <w:lang w:eastAsia="zh-CN"/>
        </w:rPr>
      </w:pPr>
      <w:r>
        <w:rPr>
          <w:rFonts w:hint="eastAsia" w:ascii="宋体" w:hAnsi="宋体" w:cs="宋体"/>
          <w:szCs w:val="21"/>
        </w:rPr>
        <w:t>2.项目名称：</w:t>
      </w:r>
      <w:bookmarkEnd w:id="4"/>
      <w:r>
        <w:rPr>
          <w:rFonts w:hint="eastAsia" w:ascii="宋体" w:hAnsi="宋体" w:cs="宋体"/>
          <w:szCs w:val="21"/>
          <w:lang w:eastAsia="zh-CN"/>
        </w:rPr>
        <w:t>2024-2025、2025-2026学年度常州市金坛区学校学生校服采购项目</w:t>
      </w:r>
    </w:p>
    <w:p w14:paraId="30B4AF0E">
      <w:pPr>
        <w:spacing w:line="360" w:lineRule="auto"/>
        <w:ind w:firstLine="420" w:firstLineChars="200"/>
        <w:rPr>
          <w:rFonts w:hint="eastAsia" w:ascii="宋体" w:hAnsi="宋体" w:cs="宋体"/>
          <w:color w:val="0000FF"/>
          <w:szCs w:val="21"/>
          <w:lang w:val="en-US" w:eastAsia="zh-CN"/>
        </w:rPr>
      </w:pPr>
      <w:r>
        <w:rPr>
          <w:rFonts w:hint="eastAsia" w:ascii="宋体" w:hAnsi="宋体" w:cs="宋体"/>
          <w:szCs w:val="21"/>
          <w:lang w:val="en-US" w:eastAsia="zh-CN"/>
        </w:rPr>
        <w:t>3.采购需求：</w:t>
      </w:r>
      <w:r>
        <w:rPr>
          <w:rFonts w:hint="eastAsia" w:ascii="宋体" w:hAnsi="宋体" w:eastAsia="宋体" w:cs="宋体"/>
          <w:szCs w:val="21"/>
          <w:lang w:val="en-US" w:eastAsia="zh-CN"/>
        </w:rPr>
        <w:t>常州市金坛区学校2024-2025、2025-2026学年度学生校服采购，包含运动装和休闲装二个系列，分为</w:t>
      </w:r>
      <w:r>
        <w:rPr>
          <w:rFonts w:hint="eastAsia" w:ascii="宋体" w:hAnsi="宋体" w:cs="宋体"/>
          <w:szCs w:val="21"/>
          <w:lang w:val="en-US" w:eastAsia="zh-CN"/>
        </w:rPr>
        <w:t>6</w:t>
      </w:r>
      <w:r>
        <w:rPr>
          <w:rFonts w:hint="eastAsia" w:ascii="宋体" w:hAnsi="宋体" w:eastAsia="宋体" w:cs="宋体"/>
          <w:szCs w:val="21"/>
          <w:lang w:val="en-US" w:eastAsia="zh-CN"/>
        </w:rPr>
        <w:t>个标段（详见第四部分 采购需求）</w:t>
      </w:r>
    </w:p>
    <w:p w14:paraId="76281FB1">
      <w:pPr>
        <w:spacing w:line="360" w:lineRule="auto"/>
        <w:ind w:firstLine="420" w:firstLineChars="200"/>
        <w:rPr>
          <w:rFonts w:ascii="宋体" w:hAnsi="宋体" w:cs="宋体"/>
          <w:color w:val="000000"/>
          <w:szCs w:val="21"/>
          <w:lang w:bidi="ar"/>
        </w:rPr>
      </w:pPr>
      <w:r>
        <w:rPr>
          <w:rFonts w:hint="eastAsia" w:ascii="宋体" w:hAnsi="宋体" w:cs="宋体"/>
          <w:szCs w:val="21"/>
          <w:lang w:val="en-US" w:eastAsia="zh-CN"/>
        </w:rPr>
        <w:t>4.合同履行期限：2学年。按学校要求，校服分季节完成发放。具体交货时间、数量、地点以各学校通知为准，应提前与各学校联系具体发货时间和放置地点，按学校指定的地点</w:t>
      </w:r>
    </w:p>
    <w:p w14:paraId="7BE60DCD">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5</w:t>
      </w:r>
      <w:r>
        <w:rPr>
          <w:rFonts w:hint="eastAsia" w:ascii="宋体" w:hAnsi="宋体" w:cs="宋体"/>
          <w:szCs w:val="21"/>
        </w:rPr>
        <w:t>.本项目</w:t>
      </w:r>
      <w:r>
        <w:rPr>
          <w:rFonts w:hint="eastAsia" w:ascii="宋体" w:hAnsi="宋体" w:cs="宋体"/>
          <w:szCs w:val="21"/>
          <w:lang w:val="en-US" w:eastAsia="zh-CN"/>
        </w:rPr>
        <w:t>不</w:t>
      </w:r>
      <w:r>
        <w:rPr>
          <w:rFonts w:hint="eastAsia" w:ascii="宋体" w:hAnsi="宋体" w:cs="宋体"/>
          <w:szCs w:val="21"/>
        </w:rPr>
        <w:t>接受联合体投标</w:t>
      </w:r>
      <w:r>
        <w:rPr>
          <w:rFonts w:hint="eastAsia" w:ascii="宋体" w:hAnsi="宋体" w:cs="宋体"/>
          <w:szCs w:val="21"/>
          <w:lang w:val="en-US" w:eastAsia="zh-CN"/>
        </w:rPr>
        <w:t>。</w:t>
      </w:r>
    </w:p>
    <w:p w14:paraId="4C6BB5FD">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6.本项目不允许进口产品投标。</w:t>
      </w:r>
    </w:p>
    <w:p w14:paraId="422C0610">
      <w:pPr>
        <w:pStyle w:val="3"/>
        <w:adjustRightInd/>
        <w:snapToGrid/>
        <w:rPr>
          <w:rFonts w:cs="宋体"/>
          <w:b/>
          <w:bCs/>
          <w:sz w:val="21"/>
          <w:szCs w:val="21"/>
        </w:rPr>
      </w:pPr>
      <w:bookmarkStart w:id="5" w:name="_Toc28359003"/>
      <w:bookmarkStart w:id="6" w:name="_Toc35393622"/>
      <w:bookmarkStart w:id="7" w:name="_Toc28359080"/>
      <w:bookmarkStart w:id="8" w:name="_Toc35393791"/>
      <w:r>
        <w:rPr>
          <w:rFonts w:hint="eastAsia" w:cs="宋体"/>
          <w:sz w:val="21"/>
          <w:szCs w:val="21"/>
        </w:rPr>
        <w:t>二、</w:t>
      </w:r>
      <w:r>
        <w:rPr>
          <w:rFonts w:hint="eastAsia" w:cs="宋体"/>
          <w:b/>
          <w:bCs/>
          <w:sz w:val="21"/>
          <w:szCs w:val="21"/>
        </w:rPr>
        <w:t>申请人的资格要求</w:t>
      </w:r>
      <w:r>
        <w:rPr>
          <w:rFonts w:cs="宋体"/>
          <w:b/>
          <w:bCs/>
          <w:sz w:val="21"/>
          <w:szCs w:val="21"/>
        </w:rPr>
        <w:t>（须同时满足）</w:t>
      </w:r>
      <w:r>
        <w:rPr>
          <w:rFonts w:hint="eastAsia" w:cs="宋体"/>
          <w:b/>
          <w:bCs/>
          <w:sz w:val="21"/>
          <w:szCs w:val="21"/>
        </w:rPr>
        <w:t>：</w:t>
      </w:r>
      <w:bookmarkEnd w:id="5"/>
      <w:bookmarkEnd w:id="6"/>
      <w:bookmarkEnd w:id="7"/>
      <w:bookmarkEnd w:id="8"/>
    </w:p>
    <w:p w14:paraId="0BF94CCB">
      <w:pPr>
        <w:spacing w:line="360" w:lineRule="auto"/>
        <w:ind w:firstLine="420" w:firstLineChars="200"/>
        <w:rPr>
          <w:rFonts w:asciiTheme="minorEastAsia" w:hAnsiTheme="minorEastAsia"/>
          <w:szCs w:val="21"/>
        </w:rPr>
      </w:pPr>
      <w:r>
        <w:rPr>
          <w:rFonts w:asciiTheme="minorEastAsia" w:hAnsiTheme="minorEastAsia"/>
          <w:szCs w:val="21"/>
        </w:rPr>
        <w:t>1.满足《中华人民共和国政府采购法》第二十二条规定</w:t>
      </w:r>
      <w:r>
        <w:rPr>
          <w:rFonts w:hint="eastAsia" w:asciiTheme="minorEastAsia" w:hAnsiTheme="minorEastAsia"/>
          <w:szCs w:val="21"/>
        </w:rPr>
        <w:t>以及下列情形：</w:t>
      </w:r>
    </w:p>
    <w:p w14:paraId="46455984">
      <w:pPr>
        <w:spacing w:line="360" w:lineRule="auto"/>
        <w:ind w:firstLine="420" w:firstLineChars="200"/>
        <w:rPr>
          <w:rFonts w:asciiTheme="minorEastAsia" w:hAnsiTheme="minorEastAsia"/>
          <w:szCs w:val="21"/>
        </w:rPr>
      </w:pPr>
      <w:r>
        <w:rPr>
          <w:rFonts w:hint="eastAsia" w:asciiTheme="minorEastAsia" w:hAnsiTheme="minorEastAsia"/>
          <w:szCs w:val="21"/>
        </w:rPr>
        <w:t>1.1未被“信用中国”网站（WWW.creditchina.gov.cn）或“中国政府采购网”网站（www.ccgp.gov.cn）列入失信被执行人、重大税收违法案件当事人名单、政府采购严重失信行为记录名单；</w:t>
      </w:r>
    </w:p>
    <w:p w14:paraId="5F41149C">
      <w:pPr>
        <w:spacing w:line="360" w:lineRule="auto"/>
        <w:ind w:firstLine="420" w:firstLineChars="200"/>
        <w:rPr>
          <w:rFonts w:asciiTheme="minorEastAsia" w:hAnsiTheme="minorEastAsia"/>
          <w:sz w:val="24"/>
        </w:rPr>
      </w:pPr>
      <w:r>
        <w:rPr>
          <w:rFonts w:hint="eastAsia" w:asciiTheme="minorEastAsia" w:hAnsiTheme="minorEastAsia"/>
          <w:szCs w:val="21"/>
        </w:rPr>
        <w:t>1.2单位负责人为同一人或者存在直接控股、管理关系的不同供应商（包含法定代表人为同一个人的两个及两个以上法人，母公司、全资子公司及其控股公司），不得参加同一合同项下的政府采购活动。</w:t>
      </w:r>
      <w:bookmarkStart w:id="9" w:name="_Toc28359004"/>
      <w:bookmarkStart w:id="10" w:name="_Toc28359081"/>
    </w:p>
    <w:p w14:paraId="594CF929">
      <w:pPr>
        <w:spacing w:line="360" w:lineRule="auto"/>
        <w:ind w:firstLine="420" w:firstLineChars="200"/>
        <w:rPr>
          <w:rFonts w:ascii="宋体" w:hAnsi="宋体" w:cs="宋体"/>
          <w:szCs w:val="21"/>
        </w:rPr>
      </w:pPr>
      <w:r>
        <w:rPr>
          <w:rFonts w:hint="eastAsia" w:ascii="宋体" w:hAnsi="宋体" w:cs="宋体"/>
          <w:szCs w:val="21"/>
        </w:rPr>
        <w:t>2.本项目的特定资格要求：</w:t>
      </w:r>
      <w:bookmarkStart w:id="11" w:name="_Toc35393792"/>
      <w:bookmarkStart w:id="12" w:name="_Toc35393623"/>
    </w:p>
    <w:p w14:paraId="141ABB00">
      <w:pPr>
        <w:spacing w:line="360" w:lineRule="auto"/>
        <w:ind w:firstLine="420" w:firstLineChars="200"/>
        <w:rPr>
          <w:rFonts w:ascii="宋体" w:hAnsi="宋体" w:cs="宋体"/>
          <w:szCs w:val="21"/>
        </w:rPr>
      </w:pPr>
      <w:r>
        <w:rPr>
          <w:rFonts w:hint="eastAsia" w:ascii="宋体" w:hAnsi="宋体" w:cs="宋体"/>
          <w:szCs w:val="21"/>
        </w:rPr>
        <w:t>2.1</w:t>
      </w:r>
      <w:r>
        <w:rPr>
          <w:rFonts w:ascii="宋体" w:hAnsi="宋体" w:cs="宋体"/>
          <w:szCs w:val="21"/>
        </w:rPr>
        <w:t>本项目是否接受分支机构参与响应：否；</w:t>
      </w:r>
    </w:p>
    <w:p w14:paraId="63780300">
      <w:pPr>
        <w:spacing w:line="360" w:lineRule="auto"/>
        <w:ind w:firstLine="420" w:firstLineChars="200"/>
        <w:rPr>
          <w:rFonts w:ascii="宋体" w:hAnsi="宋体" w:cs="宋体"/>
          <w:szCs w:val="21"/>
        </w:rPr>
      </w:pPr>
      <w:r>
        <w:rPr>
          <w:rFonts w:hint="eastAsia" w:ascii="宋体" w:hAnsi="宋体" w:cs="宋体"/>
          <w:szCs w:val="21"/>
        </w:rPr>
        <w:t>2.2</w:t>
      </w:r>
      <w:r>
        <w:rPr>
          <w:rFonts w:hint="eastAsia" w:ascii="宋体" w:hAnsi="宋体" w:cs="宋体"/>
          <w:b/>
          <w:bCs/>
          <w:szCs w:val="21"/>
        </w:rPr>
        <w:t>其他特定资格要求：</w:t>
      </w:r>
      <w:r>
        <w:rPr>
          <w:rFonts w:hint="eastAsia" w:ascii="宋体" w:hAnsi="宋体" w:cs="宋体"/>
          <w:b/>
          <w:bCs/>
          <w:szCs w:val="21"/>
          <w:lang w:val="en-US" w:eastAsia="zh-CN"/>
        </w:rPr>
        <w:t>无</w:t>
      </w:r>
      <w:r>
        <w:rPr>
          <w:rFonts w:ascii="宋体" w:hAnsi="宋体" w:cs="宋体"/>
          <w:szCs w:val="21"/>
        </w:rPr>
        <w:t>。</w:t>
      </w:r>
    </w:p>
    <w:p w14:paraId="60CE9126">
      <w:pPr>
        <w:spacing w:line="360" w:lineRule="auto"/>
        <w:ind w:firstLine="420" w:firstLineChars="200"/>
        <w:rPr>
          <w:rFonts w:ascii="宋体" w:hAnsi="宋体" w:cs="宋体"/>
          <w:szCs w:val="21"/>
        </w:rPr>
      </w:pPr>
      <w:r>
        <w:rPr>
          <w:rFonts w:hint="eastAsia" w:ascii="宋体" w:hAnsi="宋体" w:cs="宋体"/>
          <w:szCs w:val="21"/>
        </w:rPr>
        <w:t>2.3</w:t>
      </w:r>
      <w:r>
        <w:rPr>
          <w:rFonts w:cs="Times New Roman" w:asciiTheme="minorEastAsia" w:hAnsiTheme="minorEastAsia"/>
          <w:szCs w:val="21"/>
        </w:rPr>
        <w:t>严禁转包、转让、挂靠，一旦发现中标单位存在非法转包、转让、挂靠等行为的，将依法进行处理，给采购人造成损失的依法承担赔偿责任。同时以后不得参加采购人的所有项目投标。</w:t>
      </w:r>
    </w:p>
    <w:p w14:paraId="37D2E59F">
      <w:pPr>
        <w:pStyle w:val="3"/>
        <w:adjustRightInd/>
        <w:snapToGrid/>
        <w:rPr>
          <w:rFonts w:cs="宋体"/>
          <w:b/>
          <w:bCs/>
          <w:sz w:val="21"/>
          <w:szCs w:val="21"/>
        </w:rPr>
      </w:pPr>
      <w:r>
        <w:rPr>
          <w:rFonts w:hint="eastAsia" w:cs="宋体"/>
          <w:b/>
          <w:bCs/>
          <w:sz w:val="21"/>
          <w:szCs w:val="21"/>
        </w:rPr>
        <w:t>三、获取招标文件</w:t>
      </w:r>
      <w:bookmarkEnd w:id="9"/>
      <w:bookmarkEnd w:id="10"/>
      <w:bookmarkEnd w:id="11"/>
      <w:bookmarkEnd w:id="12"/>
    </w:p>
    <w:p w14:paraId="6A5A58DE">
      <w:pPr>
        <w:spacing w:line="360" w:lineRule="auto"/>
        <w:ind w:firstLine="540"/>
        <w:rPr>
          <w:rFonts w:ascii="宋体" w:hAnsi="宋体" w:cs="宋体"/>
          <w:szCs w:val="21"/>
        </w:rPr>
      </w:pPr>
      <w:r>
        <w:rPr>
          <w:rFonts w:hint="eastAsia" w:ascii="宋体" w:hAnsi="宋体" w:cs="宋体"/>
          <w:szCs w:val="21"/>
        </w:rPr>
        <w:t>1.时间：</w:t>
      </w:r>
      <w:r>
        <w:rPr>
          <w:rFonts w:ascii="宋体" w:hAnsi="宋体" w:cs="宋体"/>
          <w:szCs w:val="21"/>
        </w:rPr>
        <w:t>202</w:t>
      </w:r>
      <w:r>
        <w:rPr>
          <w:rFonts w:hint="eastAsia" w:ascii="宋体" w:hAnsi="宋体" w:cs="宋体"/>
          <w:szCs w:val="21"/>
          <w:lang w:val="en-US" w:eastAsia="zh-CN"/>
        </w:rPr>
        <w:t>4</w:t>
      </w:r>
      <w:r>
        <w:rPr>
          <w:rFonts w:ascii="宋体" w:hAnsi="宋体" w:cs="宋体"/>
          <w:szCs w:val="21"/>
        </w:rPr>
        <w:t>年</w:t>
      </w:r>
      <w:r>
        <w:rPr>
          <w:rFonts w:hint="eastAsia" w:ascii="宋体" w:hAnsi="宋体" w:cs="宋体"/>
          <w:szCs w:val="21"/>
        </w:rPr>
        <w:t>7</w:t>
      </w:r>
      <w:r>
        <w:rPr>
          <w:rFonts w:ascii="宋体" w:hAnsi="宋体" w:cs="宋体"/>
          <w:szCs w:val="21"/>
        </w:rPr>
        <w:t>月</w:t>
      </w:r>
      <w:r>
        <w:rPr>
          <w:rFonts w:hint="eastAsia" w:ascii="宋体" w:hAnsi="宋体" w:cs="宋体"/>
          <w:szCs w:val="21"/>
          <w:lang w:val="en-US" w:eastAsia="zh-CN"/>
        </w:rPr>
        <w:t>11</w:t>
      </w:r>
      <w:r>
        <w:rPr>
          <w:rFonts w:ascii="宋体" w:hAnsi="宋体" w:cs="宋体"/>
          <w:szCs w:val="21"/>
        </w:rPr>
        <w:t>日</w:t>
      </w:r>
      <w:r>
        <w:rPr>
          <w:rFonts w:hint="eastAsia" w:ascii="宋体" w:hAnsi="宋体" w:cs="宋体"/>
          <w:szCs w:val="21"/>
        </w:rPr>
        <w:t>至</w:t>
      </w:r>
      <w:r>
        <w:rPr>
          <w:rFonts w:ascii="宋体" w:hAnsi="宋体" w:cs="宋体"/>
          <w:szCs w:val="21"/>
        </w:rPr>
        <w:t>202</w:t>
      </w:r>
      <w:r>
        <w:rPr>
          <w:rFonts w:hint="eastAsia" w:ascii="宋体" w:hAnsi="宋体" w:cs="宋体"/>
          <w:szCs w:val="21"/>
          <w:lang w:val="en-US" w:eastAsia="zh-CN"/>
        </w:rPr>
        <w:t>4</w:t>
      </w:r>
      <w:r>
        <w:rPr>
          <w:rFonts w:hint="eastAsia" w:ascii="宋体" w:hAnsi="宋体" w:cs="宋体"/>
          <w:szCs w:val="21"/>
        </w:rPr>
        <w:t>年7月</w:t>
      </w:r>
      <w:r>
        <w:rPr>
          <w:rFonts w:hint="eastAsia" w:ascii="宋体" w:hAnsi="宋体" w:cs="宋体"/>
          <w:szCs w:val="21"/>
          <w:lang w:val="en-US" w:eastAsia="zh-CN"/>
        </w:rPr>
        <w:t>18</w:t>
      </w:r>
      <w:r>
        <w:rPr>
          <w:rFonts w:hint="eastAsia" w:ascii="宋体" w:hAnsi="宋体" w:cs="宋体"/>
          <w:szCs w:val="21"/>
        </w:rPr>
        <w:t>日，每天上午8：30至1</w:t>
      </w:r>
      <w:r>
        <w:rPr>
          <w:rFonts w:ascii="宋体" w:hAnsi="宋体" w:cs="宋体"/>
          <w:szCs w:val="21"/>
        </w:rPr>
        <w:t>1</w:t>
      </w:r>
      <w:r>
        <w:rPr>
          <w:rFonts w:hint="eastAsia" w:ascii="宋体" w:hAnsi="宋体" w:cs="宋体"/>
          <w:szCs w:val="21"/>
        </w:rPr>
        <w:t>：30，下午1</w:t>
      </w:r>
      <w:r>
        <w:rPr>
          <w:rFonts w:ascii="宋体" w:hAnsi="宋体" w:cs="宋体"/>
          <w:szCs w:val="21"/>
        </w:rPr>
        <w:t>4</w:t>
      </w:r>
      <w:r>
        <w:rPr>
          <w:rFonts w:hint="eastAsia" w:ascii="宋体" w:hAnsi="宋体" w:cs="宋体"/>
          <w:szCs w:val="21"/>
        </w:rPr>
        <w:t>：</w:t>
      </w:r>
      <w:r>
        <w:rPr>
          <w:rFonts w:ascii="宋体" w:hAnsi="宋体" w:cs="宋体"/>
          <w:szCs w:val="21"/>
        </w:rPr>
        <w:t>0</w:t>
      </w:r>
      <w:r>
        <w:rPr>
          <w:rFonts w:hint="eastAsia" w:ascii="宋体" w:hAnsi="宋体" w:cs="宋体"/>
          <w:szCs w:val="21"/>
        </w:rPr>
        <w:t>0至1</w:t>
      </w:r>
      <w:r>
        <w:rPr>
          <w:rFonts w:ascii="宋体" w:hAnsi="宋体" w:cs="宋体"/>
          <w:szCs w:val="21"/>
        </w:rPr>
        <w:t>7</w:t>
      </w:r>
      <w:r>
        <w:rPr>
          <w:rFonts w:hint="eastAsia" w:ascii="宋体" w:hAnsi="宋体" w:cs="宋体"/>
          <w:szCs w:val="21"/>
        </w:rPr>
        <w:t>：</w:t>
      </w:r>
      <w:r>
        <w:rPr>
          <w:rFonts w:ascii="宋体" w:hAnsi="宋体" w:cs="宋体"/>
          <w:szCs w:val="21"/>
        </w:rPr>
        <w:t>0</w:t>
      </w:r>
      <w:r>
        <w:rPr>
          <w:rFonts w:hint="eastAsia" w:ascii="宋体" w:hAnsi="宋体" w:cs="宋体"/>
          <w:szCs w:val="21"/>
        </w:rPr>
        <w:t>0（北京时间，法定节假日除外）；</w:t>
      </w:r>
    </w:p>
    <w:p w14:paraId="39E2F62F">
      <w:pPr>
        <w:spacing w:line="360" w:lineRule="auto"/>
        <w:ind w:firstLine="540"/>
        <w:rPr>
          <w:rFonts w:ascii="宋体" w:hAnsi="宋体" w:cs="宋体"/>
          <w:szCs w:val="21"/>
        </w:rPr>
      </w:pPr>
      <w:r>
        <w:rPr>
          <w:rFonts w:hint="eastAsia" w:ascii="宋体" w:hAnsi="宋体" w:cs="宋体"/>
          <w:szCs w:val="21"/>
        </w:rPr>
        <w:t>2.地点：</w:t>
      </w:r>
      <w:r>
        <w:rPr>
          <w:rFonts w:hint="eastAsia" w:ascii="宋体" w:hAnsi="宋体" w:eastAsia="宋体" w:cs="宋体"/>
        </w:rPr>
        <w:t>常州市金坛区汇金路227号筑立方大厦9楼</w:t>
      </w:r>
      <w:r>
        <w:rPr>
          <w:rFonts w:hint="eastAsia" w:ascii="宋体" w:hAnsi="宋体" w:cs="宋体"/>
        </w:rPr>
        <w:t>招投标室</w:t>
      </w:r>
      <w:r>
        <w:rPr>
          <w:rFonts w:hint="eastAsia" w:ascii="宋体" w:hAnsi="宋体" w:cs="宋体"/>
          <w:szCs w:val="21"/>
        </w:rPr>
        <w:t>；</w:t>
      </w:r>
    </w:p>
    <w:p w14:paraId="6776AC71">
      <w:pPr>
        <w:spacing w:line="360" w:lineRule="auto"/>
        <w:ind w:firstLine="540"/>
        <w:rPr>
          <w:rFonts w:ascii="宋体" w:hAnsi="宋体" w:cs="宋体"/>
          <w:szCs w:val="21"/>
        </w:rPr>
      </w:pPr>
      <w:r>
        <w:rPr>
          <w:rFonts w:hint="eastAsia" w:ascii="宋体" w:hAnsi="宋体" w:cs="宋体"/>
          <w:szCs w:val="21"/>
        </w:rPr>
        <w:t>3.方式：线下购买</w:t>
      </w:r>
    </w:p>
    <w:p w14:paraId="7F0FE5D7">
      <w:pPr>
        <w:spacing w:line="360" w:lineRule="auto"/>
        <w:ind w:firstLine="540"/>
        <w:rPr>
          <w:rFonts w:ascii="宋体" w:hAnsi="宋体" w:cs="宋体"/>
          <w:szCs w:val="21"/>
        </w:rPr>
      </w:pPr>
      <w:r>
        <w:rPr>
          <w:rFonts w:hint="eastAsia" w:ascii="宋体" w:hAnsi="宋体" w:cs="宋体"/>
          <w:szCs w:val="21"/>
        </w:rPr>
        <w:t>4.售价：本套招标文件售价人民币500元/份，售后不退，未现场报名的单位不得参与投标。</w:t>
      </w:r>
    </w:p>
    <w:p w14:paraId="60BE568E">
      <w:pPr>
        <w:spacing w:line="360" w:lineRule="auto"/>
        <w:ind w:firstLine="540"/>
        <w:rPr>
          <w:rFonts w:ascii="宋体"/>
          <w:szCs w:val="21"/>
        </w:rPr>
      </w:pPr>
      <w:r>
        <w:rPr>
          <w:rFonts w:hint="eastAsia" w:ascii="宋体" w:hAnsi="宋体" w:cs="宋体"/>
          <w:szCs w:val="21"/>
        </w:rPr>
        <w:t>5.投标报名时需携带的资料：</w:t>
      </w:r>
    </w:p>
    <w:p w14:paraId="7C712A0E">
      <w:pPr>
        <w:spacing w:line="360" w:lineRule="auto"/>
        <w:ind w:firstLine="420" w:firstLineChars="200"/>
        <w:rPr>
          <w:rFonts w:ascii="宋体" w:hAnsi="宋体" w:cs="宋体"/>
          <w:szCs w:val="21"/>
        </w:rPr>
      </w:pPr>
      <w:r>
        <w:rPr>
          <w:rFonts w:hint="eastAsia" w:ascii="宋体" w:hAnsi="宋体" w:cs="宋体"/>
          <w:szCs w:val="21"/>
        </w:rPr>
        <w:t>（1）报名申请表（附件1）；</w:t>
      </w:r>
    </w:p>
    <w:p w14:paraId="413EA6A3">
      <w:pPr>
        <w:spacing w:line="360" w:lineRule="auto"/>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val="en-US" w:eastAsia="zh-CN"/>
        </w:rPr>
        <w:t>有效的</w:t>
      </w:r>
      <w:r>
        <w:rPr>
          <w:rFonts w:hint="eastAsia" w:ascii="宋体" w:hAnsi="宋体" w:cs="宋体"/>
          <w:szCs w:val="21"/>
        </w:rPr>
        <w:t>营业执照；</w:t>
      </w:r>
    </w:p>
    <w:p w14:paraId="291B83DF">
      <w:pPr>
        <w:spacing w:line="360" w:lineRule="auto"/>
        <w:ind w:firstLine="420" w:firstLineChars="200"/>
        <w:rPr>
          <w:rFonts w:ascii="宋体"/>
          <w:szCs w:val="21"/>
        </w:rPr>
      </w:pP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）法定代表人资格证明书或法定代表人授权委托书及授权委托人本单位缴纳的社会基本养老保险的缴纳凭证【凭证包括（其中之一均可）：</w:t>
      </w:r>
      <w:r>
        <w:rPr>
          <w:rFonts w:ascii="宋体" w:hAnsi="宋体" w:cs="宋体"/>
          <w:szCs w:val="21"/>
        </w:rPr>
        <w:t>1</w:t>
      </w:r>
      <w:r>
        <w:rPr>
          <w:rFonts w:hint="eastAsia" w:ascii="宋体" w:hAnsi="宋体" w:cs="宋体"/>
          <w:szCs w:val="21"/>
        </w:rPr>
        <w:t>）社保手册；</w:t>
      </w:r>
      <w:r>
        <w:rPr>
          <w:rFonts w:ascii="宋体" w:hAnsi="宋体" w:cs="宋体"/>
          <w:szCs w:val="21"/>
        </w:rPr>
        <w:t>2</w:t>
      </w:r>
      <w:r>
        <w:rPr>
          <w:rFonts w:hint="eastAsia" w:ascii="宋体" w:hAnsi="宋体" w:cs="宋体"/>
          <w:szCs w:val="21"/>
        </w:rPr>
        <w:t>）该投标人经社保机构出具的缴费清单；</w:t>
      </w:r>
      <w:r>
        <w:rPr>
          <w:rFonts w:ascii="宋体" w:hAnsi="宋体" w:cs="宋体"/>
          <w:szCs w:val="21"/>
        </w:rPr>
        <w:t>3</w:t>
      </w:r>
      <w:r>
        <w:rPr>
          <w:rFonts w:hint="eastAsia" w:ascii="宋体" w:hAnsi="宋体" w:cs="宋体"/>
          <w:szCs w:val="21"/>
        </w:rPr>
        <w:t>）由社保机构打印出具的缴纳凭证；缴纳时间为投标截止时间往前推连续</w:t>
      </w:r>
      <w:r>
        <w:rPr>
          <w:rFonts w:ascii="宋体" w:hAnsi="宋体" w:cs="宋体"/>
          <w:szCs w:val="21"/>
        </w:rPr>
        <w:t>3</w:t>
      </w:r>
      <w:r>
        <w:rPr>
          <w:rFonts w:hint="eastAsia" w:ascii="宋体" w:hAnsi="宋体" w:cs="宋体"/>
          <w:szCs w:val="21"/>
        </w:rPr>
        <w:t>个月】</w:t>
      </w:r>
      <w:r>
        <w:rPr>
          <w:rFonts w:hint="eastAsia" w:ascii="宋体" w:hAnsi="宋体" w:cs="宋体"/>
          <w:bCs/>
          <w:szCs w:val="21"/>
        </w:rPr>
        <w:t>（开标后评委可要求投标人现场通过外网查验，无法查验的作无效标处理）</w:t>
      </w:r>
      <w:r>
        <w:rPr>
          <w:rFonts w:hint="eastAsia" w:ascii="宋体" w:hAnsi="宋体" w:cs="宋体"/>
          <w:szCs w:val="21"/>
        </w:rPr>
        <w:t>；</w:t>
      </w:r>
    </w:p>
    <w:p w14:paraId="5DEC78D4">
      <w:pPr>
        <w:spacing w:line="360" w:lineRule="auto"/>
        <w:ind w:firstLine="540"/>
        <w:rPr>
          <w:rFonts w:ascii="宋体" w:hAnsi="宋体" w:cs="宋体"/>
          <w:szCs w:val="21"/>
          <w:u w:val="single"/>
        </w:rPr>
      </w:pPr>
      <w:r>
        <w:rPr>
          <w:rFonts w:hint="eastAsia" w:ascii="宋体" w:hAnsi="宋体" w:cs="宋体"/>
          <w:szCs w:val="21"/>
        </w:rPr>
        <w:t>注：</w:t>
      </w:r>
      <w:r>
        <w:rPr>
          <w:rFonts w:hint="eastAsia" w:ascii="宋体" w:hAnsi="宋体"/>
          <w:szCs w:val="21"/>
        </w:rPr>
        <w:t>投标人报名时需提供以上报名资料二套（复印件加盖公章），缺项为报名不合格，不予领取采购文件。</w:t>
      </w:r>
    </w:p>
    <w:p w14:paraId="08124367">
      <w:pPr>
        <w:pStyle w:val="3"/>
        <w:adjustRightInd/>
        <w:snapToGrid/>
        <w:rPr>
          <w:rFonts w:cs="宋体"/>
          <w:b/>
          <w:bCs/>
          <w:sz w:val="21"/>
          <w:szCs w:val="21"/>
        </w:rPr>
      </w:pPr>
      <w:bookmarkStart w:id="13" w:name="_Toc28359005"/>
      <w:bookmarkStart w:id="14" w:name="_Toc28359082"/>
      <w:bookmarkStart w:id="15" w:name="_Toc35393793"/>
      <w:bookmarkStart w:id="16" w:name="_Toc35393624"/>
      <w:r>
        <w:rPr>
          <w:rFonts w:hint="eastAsia" w:cs="宋体"/>
          <w:b/>
          <w:bCs/>
          <w:sz w:val="21"/>
          <w:szCs w:val="21"/>
        </w:rPr>
        <w:t>四、提交投标文件</w:t>
      </w:r>
      <w:bookmarkEnd w:id="13"/>
      <w:bookmarkEnd w:id="14"/>
      <w:r>
        <w:rPr>
          <w:rFonts w:hint="eastAsia" w:cs="宋体"/>
          <w:b/>
          <w:bCs/>
          <w:sz w:val="21"/>
          <w:szCs w:val="21"/>
        </w:rPr>
        <w:t>截止时间、开标时间和地点</w:t>
      </w:r>
      <w:bookmarkEnd w:id="15"/>
      <w:bookmarkEnd w:id="16"/>
    </w:p>
    <w:p w14:paraId="4F410270">
      <w:pPr>
        <w:spacing w:line="360" w:lineRule="auto"/>
        <w:ind w:firstLine="420" w:firstLineChars="200"/>
        <w:rPr>
          <w:rFonts w:ascii="宋体" w:hAnsi="宋体" w:cs="宋体"/>
          <w:bCs/>
          <w:szCs w:val="21"/>
          <w:u w:val="single"/>
        </w:rPr>
      </w:pPr>
      <w:r>
        <w:rPr>
          <w:rFonts w:hint="eastAsia" w:cs="宋体"/>
          <w:szCs w:val="21"/>
        </w:rPr>
        <w:t>截止及开标时间：</w:t>
      </w:r>
      <w:r>
        <w:rPr>
          <w:rFonts w:ascii="宋体" w:hAnsi="宋体" w:cs="宋体"/>
          <w:bCs/>
          <w:szCs w:val="21"/>
        </w:rPr>
        <w:t>202</w:t>
      </w:r>
      <w:r>
        <w:rPr>
          <w:rFonts w:hint="eastAsia" w:ascii="宋体" w:hAnsi="宋体" w:cs="宋体"/>
          <w:bCs/>
          <w:szCs w:val="21"/>
          <w:lang w:val="en-US" w:eastAsia="zh-CN"/>
        </w:rPr>
        <w:t>4</w:t>
      </w:r>
      <w:r>
        <w:rPr>
          <w:rFonts w:ascii="宋体" w:hAnsi="宋体" w:cs="宋体"/>
          <w:bCs/>
          <w:szCs w:val="21"/>
        </w:rPr>
        <w:t>年</w:t>
      </w:r>
      <w:r>
        <w:rPr>
          <w:rFonts w:hint="eastAsia" w:ascii="宋体" w:hAnsi="宋体" w:cs="宋体"/>
          <w:bCs/>
          <w:szCs w:val="21"/>
          <w:lang w:val="en-US" w:eastAsia="zh-CN"/>
        </w:rPr>
        <w:t>7</w:t>
      </w:r>
      <w:r>
        <w:rPr>
          <w:rFonts w:ascii="宋体" w:hAnsi="宋体" w:cs="宋体"/>
          <w:bCs/>
          <w:szCs w:val="21"/>
        </w:rPr>
        <w:t>月</w:t>
      </w:r>
      <w:r>
        <w:rPr>
          <w:rFonts w:hint="eastAsia" w:ascii="宋体" w:hAnsi="宋体" w:cs="宋体"/>
          <w:bCs/>
          <w:szCs w:val="21"/>
          <w:lang w:val="en-US" w:eastAsia="zh-CN"/>
        </w:rPr>
        <w:t>31</w:t>
      </w:r>
      <w:r>
        <w:rPr>
          <w:rFonts w:ascii="宋体" w:hAnsi="宋体" w:cs="宋体"/>
          <w:bCs/>
          <w:szCs w:val="21"/>
        </w:rPr>
        <w:t>日上午9:</w:t>
      </w:r>
      <w:r>
        <w:rPr>
          <w:rFonts w:hint="eastAsia" w:ascii="宋体" w:hAnsi="宋体" w:cs="宋体"/>
          <w:bCs/>
          <w:szCs w:val="21"/>
          <w:lang w:val="en-US" w:eastAsia="zh-CN"/>
        </w:rPr>
        <w:t>3</w:t>
      </w:r>
      <w:r>
        <w:rPr>
          <w:rFonts w:ascii="宋体" w:hAnsi="宋体" w:cs="宋体"/>
          <w:bCs/>
          <w:szCs w:val="21"/>
        </w:rPr>
        <w:t>0</w:t>
      </w:r>
      <w:r>
        <w:rPr>
          <w:rFonts w:hint="eastAsia" w:ascii="宋体" w:hAnsi="宋体" w:cs="宋体"/>
          <w:bCs/>
          <w:szCs w:val="21"/>
        </w:rPr>
        <w:t>（北京时间）</w:t>
      </w:r>
      <w:r>
        <w:rPr>
          <w:rFonts w:hint="eastAsia" w:ascii="宋体" w:hAnsi="宋体" w:cs="宋体"/>
          <w:iCs/>
          <w:szCs w:val="21"/>
        </w:rPr>
        <w:t>；</w:t>
      </w:r>
    </w:p>
    <w:p w14:paraId="213E9767">
      <w:pPr>
        <w:spacing w:line="360" w:lineRule="auto"/>
        <w:ind w:firstLine="420" w:firstLineChars="200"/>
        <w:rPr>
          <w:rFonts w:ascii="宋体" w:hAnsi="宋体" w:cs="宋体"/>
          <w:bCs/>
          <w:szCs w:val="21"/>
          <w:u w:val="single"/>
        </w:rPr>
      </w:pPr>
      <w:r>
        <w:rPr>
          <w:rFonts w:hint="eastAsia" w:ascii="宋体" w:hAnsi="宋体" w:cs="宋体"/>
          <w:szCs w:val="21"/>
        </w:rPr>
        <w:t>地点：</w:t>
      </w:r>
      <w:r>
        <w:rPr>
          <w:rFonts w:hint="eastAsia" w:ascii="宋体" w:hAnsi="宋体" w:eastAsia="宋体" w:cs="宋体"/>
          <w:b w:val="0"/>
          <w:bCs/>
          <w:color w:val="auto"/>
          <w:sz w:val="21"/>
          <w:szCs w:val="21"/>
        </w:rPr>
        <w:t>常州市金坛区市民中心C栋5楼050</w:t>
      </w: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室（常州市金坛区金山路168号）</w:t>
      </w:r>
      <w:r>
        <w:rPr>
          <w:rFonts w:hint="eastAsia" w:ascii="宋体" w:hAnsi="宋体" w:cs="宋体"/>
          <w:szCs w:val="21"/>
        </w:rPr>
        <w:t>；</w:t>
      </w:r>
    </w:p>
    <w:p w14:paraId="486A281E">
      <w:pPr>
        <w:pStyle w:val="3"/>
        <w:adjustRightInd/>
        <w:snapToGrid/>
        <w:rPr>
          <w:rFonts w:cs="宋体"/>
          <w:b/>
          <w:bCs/>
          <w:sz w:val="21"/>
          <w:szCs w:val="21"/>
        </w:rPr>
      </w:pPr>
      <w:bookmarkStart w:id="17" w:name="_Toc28359084"/>
      <w:bookmarkStart w:id="18" w:name="_Toc35393794"/>
      <w:bookmarkStart w:id="19" w:name="_Toc35393625"/>
      <w:bookmarkStart w:id="20" w:name="_Toc28359007"/>
      <w:r>
        <w:rPr>
          <w:rFonts w:hint="eastAsia" w:cs="宋体"/>
          <w:b/>
          <w:bCs/>
          <w:sz w:val="21"/>
          <w:szCs w:val="21"/>
        </w:rPr>
        <w:t>五、公告期限</w:t>
      </w:r>
      <w:bookmarkEnd w:id="17"/>
      <w:bookmarkEnd w:id="18"/>
      <w:bookmarkEnd w:id="19"/>
      <w:bookmarkEnd w:id="20"/>
    </w:p>
    <w:p w14:paraId="59C7C046">
      <w:pPr>
        <w:spacing w:line="360" w:lineRule="auto"/>
        <w:ind w:firstLine="420" w:firstLineChars="200"/>
        <w:rPr>
          <w:rFonts w:ascii="宋体" w:hAnsi="宋体" w:cs="宋体"/>
          <w:kern w:val="0"/>
          <w:szCs w:val="21"/>
        </w:rPr>
      </w:pPr>
      <w:r>
        <w:rPr>
          <w:rFonts w:hint="eastAsia" w:ascii="宋体" w:hAnsi="宋体" w:cs="宋体"/>
          <w:kern w:val="0"/>
          <w:szCs w:val="21"/>
        </w:rPr>
        <w:t>自本公告发布之日起5个工作日。</w:t>
      </w:r>
    </w:p>
    <w:p w14:paraId="561B71C6">
      <w:pPr>
        <w:pStyle w:val="3"/>
        <w:adjustRightInd/>
        <w:snapToGrid/>
        <w:rPr>
          <w:rFonts w:cs="宋体"/>
          <w:b/>
          <w:bCs/>
          <w:sz w:val="21"/>
          <w:szCs w:val="21"/>
        </w:rPr>
      </w:pPr>
      <w:bookmarkStart w:id="21" w:name="_Toc35393795"/>
      <w:bookmarkStart w:id="22" w:name="_Toc35393626"/>
      <w:r>
        <w:rPr>
          <w:rFonts w:hint="eastAsia" w:cs="宋体"/>
          <w:b/>
          <w:bCs/>
          <w:sz w:val="21"/>
          <w:szCs w:val="21"/>
        </w:rPr>
        <w:t>六、其他补充事宜</w:t>
      </w:r>
      <w:bookmarkEnd w:id="21"/>
      <w:bookmarkEnd w:id="22"/>
    </w:p>
    <w:p w14:paraId="2B1FF11C">
      <w:pPr>
        <w:spacing w:line="360" w:lineRule="auto"/>
        <w:ind w:firstLine="420" w:firstLineChars="200"/>
        <w:rPr>
          <w:rFonts w:asciiTheme="minorEastAsia" w:hAnsiTheme="minorEastAsia"/>
          <w:szCs w:val="21"/>
          <w:lang w:bidi="ar"/>
        </w:rPr>
      </w:pPr>
      <w:r>
        <w:rPr>
          <w:rFonts w:hint="eastAsia" w:asciiTheme="minorEastAsia" w:hAnsiTheme="minorEastAsia"/>
          <w:szCs w:val="21"/>
          <w:lang w:bidi="ar"/>
        </w:rPr>
        <w:t>1.现场勘察及澄清：</w:t>
      </w:r>
      <w:r>
        <w:rPr>
          <w:rFonts w:hint="eastAsia" w:asciiTheme="minorEastAsia" w:hAnsiTheme="minorEastAsia"/>
          <w:b/>
          <w:bCs/>
          <w:szCs w:val="21"/>
          <w:lang w:bidi="ar"/>
        </w:rPr>
        <w:t>采购人不组织现场勘察。</w:t>
      </w:r>
      <w:r>
        <w:rPr>
          <w:rFonts w:hint="eastAsia" w:cs="Times New Roman" w:asciiTheme="minorEastAsia" w:hAnsiTheme="minorEastAsia"/>
          <w:b/>
          <w:bCs/>
          <w:szCs w:val="21"/>
          <w:lang w:bidi="ar"/>
        </w:rPr>
        <w:t>供应商可以对项目现场进行踏勘，但费用由供应商自行承担。供应商在投标时应充分考虑现场实际情况，采购人不负担因供应商对项目现场情况考虑不周而产生的其他任何费用。</w:t>
      </w:r>
    </w:p>
    <w:p w14:paraId="5F2AB338">
      <w:pPr>
        <w:spacing w:line="360" w:lineRule="auto"/>
        <w:ind w:firstLine="420" w:firstLineChars="200"/>
        <w:rPr>
          <w:rFonts w:asciiTheme="minorEastAsia" w:hAnsiTheme="minorEastAsia"/>
          <w:szCs w:val="21"/>
          <w:lang w:bidi="ar"/>
        </w:rPr>
      </w:pPr>
      <w:bookmarkStart w:id="31" w:name="_GoBack"/>
      <w:bookmarkEnd w:id="31"/>
      <w:r>
        <w:rPr>
          <w:rFonts w:hint="eastAsia" w:asciiTheme="minorEastAsia" w:hAnsiTheme="minorEastAsia"/>
          <w:szCs w:val="21"/>
          <w:lang w:bidi="ar"/>
        </w:rPr>
        <w:t>2.响应文件制作份数要求：</w:t>
      </w:r>
    </w:p>
    <w:p w14:paraId="51FC6565">
      <w:pPr>
        <w:pStyle w:val="21"/>
        <w:spacing w:line="360" w:lineRule="auto"/>
        <w:rPr>
          <w:rFonts w:hint="eastAsia" w:asciiTheme="minorEastAsia" w:hAnsiTheme="minorEastAsia" w:eastAsiaTheme="minorEastAsia"/>
          <w:sz w:val="21"/>
          <w:szCs w:val="21"/>
          <w:lang w:bidi="ar"/>
        </w:rPr>
      </w:pPr>
      <w:r>
        <w:rPr>
          <w:rFonts w:hint="eastAsia" w:asciiTheme="minorEastAsia" w:hAnsiTheme="minorEastAsia" w:eastAsiaTheme="minorEastAsia"/>
          <w:sz w:val="21"/>
          <w:szCs w:val="21"/>
          <w:lang w:bidi="ar"/>
        </w:rPr>
        <w:t>正本份数：1份，副本份数：</w:t>
      </w:r>
      <w:r>
        <w:rPr>
          <w:rFonts w:hint="eastAsia" w:asciiTheme="minorEastAsia" w:hAnsiTheme="minorEastAsia" w:eastAsiaTheme="minorEastAsia"/>
          <w:sz w:val="21"/>
          <w:szCs w:val="21"/>
          <w:lang w:val="en-US" w:eastAsia="zh-CN" w:bidi="ar"/>
        </w:rPr>
        <w:t>4</w:t>
      </w:r>
      <w:r>
        <w:rPr>
          <w:rFonts w:hint="eastAsia" w:asciiTheme="minorEastAsia" w:hAnsiTheme="minorEastAsia" w:eastAsiaTheme="minorEastAsia"/>
          <w:sz w:val="21"/>
          <w:szCs w:val="21"/>
          <w:lang w:bidi="ar"/>
        </w:rPr>
        <w:t>份；投标文件应按顺序胶装成册，并编制投标文件目录索引。不论供应商成交与否，投标文件均不退回。</w:t>
      </w:r>
    </w:p>
    <w:p w14:paraId="3FAB4C2B">
      <w:pPr>
        <w:pStyle w:val="21"/>
        <w:spacing w:line="360" w:lineRule="auto"/>
        <w:rPr>
          <w:rFonts w:hint="eastAsia" w:cs="Times New Roman" w:asciiTheme="minorEastAsia" w:hAnsiTheme="minorEastAsia" w:eastAsiaTheme="minorEastAsia"/>
          <w:sz w:val="21"/>
          <w:szCs w:val="21"/>
          <w:lang w:val="en-US" w:eastAsia="zh-CN" w:bidi="ar"/>
        </w:rPr>
      </w:pPr>
      <w:r>
        <w:rPr>
          <w:rFonts w:hint="eastAsia" w:cs="Times New Roman" w:asciiTheme="minorEastAsia" w:hAnsiTheme="minorEastAsia" w:eastAsiaTheme="minorEastAsia"/>
          <w:sz w:val="21"/>
          <w:szCs w:val="21"/>
          <w:lang w:val="en-US" w:eastAsia="zh-CN" w:bidi="ar"/>
        </w:rPr>
        <w:t>3.供应商中标后，须等学校新生开学后，经2/3以上家长同意采购校服才履行合同；各学校交货明细由采购方提供，实际数量以各校学生当年需求量为准。</w:t>
      </w:r>
    </w:p>
    <w:p w14:paraId="550B86B6">
      <w:pPr>
        <w:pStyle w:val="21"/>
        <w:spacing w:line="360" w:lineRule="auto"/>
        <w:rPr>
          <w:rFonts w:hint="default" w:cs="Times New Roman" w:asciiTheme="minorEastAsia" w:hAnsiTheme="minorEastAsia" w:eastAsiaTheme="minorEastAsia"/>
          <w:sz w:val="21"/>
          <w:szCs w:val="21"/>
          <w:lang w:val="en-US" w:bidi="ar"/>
        </w:rPr>
      </w:pPr>
      <w:r>
        <w:rPr>
          <w:rFonts w:hint="eastAsia" w:ascii="宋体" w:hAnsi="宋体" w:cs="宋体"/>
          <w:strike w:val="0"/>
          <w:dstrike w:val="0"/>
          <w:color w:val="auto"/>
          <w:sz w:val="21"/>
          <w:szCs w:val="21"/>
          <w:highlight w:val="none"/>
          <w:lang w:val="en-US" w:eastAsia="zh-CN" w:bidi="zh-CN"/>
        </w:rPr>
        <w:t>4.</w:t>
      </w:r>
      <w:r>
        <w:rPr>
          <w:rFonts w:hint="eastAsia" w:ascii="宋体" w:hAnsi="宋体" w:eastAsia="宋体" w:cs="宋体"/>
          <w:strike w:val="0"/>
          <w:dstrike w:val="0"/>
          <w:color w:val="auto"/>
          <w:sz w:val="21"/>
          <w:szCs w:val="21"/>
          <w:highlight w:val="none"/>
          <w:lang w:val="en-US" w:eastAsia="zh-CN" w:bidi="zh-CN"/>
        </w:rPr>
        <w:t>投标人可以只对其中一个或多个标段进行选择性报价</w:t>
      </w:r>
      <w:r>
        <w:rPr>
          <w:rFonts w:hint="eastAsia" w:ascii="宋体" w:hAnsi="宋体" w:eastAsia="宋体" w:cs="宋体"/>
          <w:strike w:val="0"/>
          <w:color w:val="auto"/>
          <w:sz w:val="21"/>
          <w:szCs w:val="21"/>
          <w:highlight w:val="none"/>
          <w:lang w:val="en-US" w:eastAsia="zh-CN" w:bidi="zh-CN"/>
        </w:rPr>
        <w:t>。</w:t>
      </w:r>
      <w:r>
        <w:rPr>
          <w:rFonts w:hint="eastAsia" w:ascii="宋体" w:hAnsi="宋体" w:eastAsia="宋体" w:cs="宋体"/>
          <w:strike w:val="0"/>
          <w:dstrike w:val="0"/>
          <w:color w:val="auto"/>
          <w:sz w:val="21"/>
          <w:szCs w:val="21"/>
          <w:highlight w:val="none"/>
          <w:lang w:val="en-US" w:eastAsia="zh-CN" w:bidi="zh-CN"/>
        </w:rPr>
        <w:t>每个投标人最多可中2个标段，若投标人有2个以上标段得分最高，则可以在这几个标段中任意选择最多2个标段中标，中满 2个标段后将自动失去剩余标段的中标资格并且由该标段投标得分次高的投标人获得中标资格</w:t>
      </w:r>
      <w:r>
        <w:rPr>
          <w:rFonts w:hint="eastAsia" w:ascii="宋体" w:hAnsi="宋体" w:cs="宋体"/>
          <w:strike w:val="0"/>
          <w:dstrike w:val="0"/>
          <w:color w:val="auto"/>
          <w:sz w:val="21"/>
          <w:szCs w:val="21"/>
          <w:highlight w:val="none"/>
          <w:lang w:val="en-US" w:eastAsia="zh-CN" w:bidi="zh-CN"/>
        </w:rPr>
        <w:t>，以此类推</w:t>
      </w:r>
      <w:r>
        <w:rPr>
          <w:rFonts w:hint="eastAsia" w:ascii="宋体" w:hAnsi="宋体" w:eastAsia="宋体" w:cs="宋体"/>
          <w:strike w:val="0"/>
          <w:dstrike w:val="0"/>
          <w:color w:val="auto"/>
          <w:sz w:val="21"/>
          <w:szCs w:val="21"/>
          <w:highlight w:val="none"/>
          <w:lang w:val="en-US" w:eastAsia="zh-CN" w:bidi="zh-CN"/>
        </w:rPr>
        <w:t>。</w:t>
      </w:r>
    </w:p>
    <w:p w14:paraId="2DC20DD1">
      <w:pPr>
        <w:pStyle w:val="3"/>
        <w:adjustRightInd/>
        <w:snapToGrid/>
        <w:rPr>
          <w:rFonts w:cs="宋体"/>
          <w:b/>
          <w:bCs/>
          <w:sz w:val="21"/>
          <w:szCs w:val="21"/>
        </w:rPr>
      </w:pPr>
      <w:bookmarkStart w:id="23" w:name="_Toc35393627"/>
      <w:bookmarkStart w:id="24" w:name="_Toc28359085"/>
      <w:bookmarkStart w:id="25" w:name="_Toc35393796"/>
      <w:bookmarkStart w:id="26" w:name="_Toc28359008"/>
      <w:r>
        <w:rPr>
          <w:rFonts w:hint="eastAsia" w:cs="宋体"/>
          <w:b/>
          <w:bCs/>
          <w:sz w:val="21"/>
          <w:szCs w:val="21"/>
        </w:rPr>
        <w:t>七、对本次招标提出询问，请按以下方式联系。</w:t>
      </w:r>
      <w:bookmarkEnd w:id="23"/>
      <w:bookmarkEnd w:id="24"/>
      <w:bookmarkEnd w:id="25"/>
      <w:bookmarkEnd w:id="26"/>
    </w:p>
    <w:p w14:paraId="330C4201">
      <w:pPr>
        <w:widowControl/>
        <w:spacing w:line="360" w:lineRule="auto"/>
        <w:ind w:firstLine="420" w:firstLineChars="200"/>
        <w:jc w:val="left"/>
        <w:rPr>
          <w:rFonts w:ascii="宋体" w:hAnsi="宋体" w:cs="宋体"/>
          <w:szCs w:val="21"/>
        </w:rPr>
      </w:pPr>
      <w:r>
        <w:rPr>
          <w:rFonts w:hint="eastAsia" w:ascii="宋体" w:hAnsi="宋体" w:cs="宋体"/>
          <w:szCs w:val="21"/>
        </w:rPr>
        <w:t>1.采购人信息</w:t>
      </w:r>
    </w:p>
    <w:p w14:paraId="69E3A0A3">
      <w:pPr>
        <w:spacing w:line="360" w:lineRule="auto"/>
        <w:ind w:firstLine="630" w:firstLineChars="300"/>
        <w:jc w:val="left"/>
        <w:rPr>
          <w:rFonts w:hint="eastAsia" w:ascii="宋体" w:hAnsi="宋体" w:cs="宋体" w:eastAsiaTheme="minorEastAsia"/>
          <w:szCs w:val="21"/>
          <w:lang w:eastAsia="zh-CN"/>
        </w:rPr>
      </w:pPr>
      <w:r>
        <w:rPr>
          <w:rFonts w:hint="eastAsia" w:ascii="宋体" w:hAnsi="宋体" w:cs="宋体"/>
          <w:szCs w:val="21"/>
        </w:rPr>
        <w:t>名 称：</w:t>
      </w:r>
      <w:r>
        <w:rPr>
          <w:rFonts w:hint="eastAsia" w:ascii="宋体" w:hAnsi="宋体" w:eastAsia="宋体" w:cs="Times New Roman"/>
          <w:lang w:eastAsia="zh-CN"/>
        </w:rPr>
        <w:t>常州市金坛区教育基本建设与装备管理中心</w:t>
      </w:r>
    </w:p>
    <w:p w14:paraId="6F61EFF0">
      <w:pPr>
        <w:spacing w:line="360" w:lineRule="auto"/>
        <w:ind w:firstLine="630" w:firstLineChars="300"/>
        <w:jc w:val="left"/>
        <w:rPr>
          <w:rFonts w:ascii="宋体" w:hAnsi="宋体" w:cs="宋体"/>
          <w:szCs w:val="21"/>
        </w:rPr>
      </w:pPr>
      <w:r>
        <w:rPr>
          <w:rFonts w:hint="eastAsia" w:ascii="宋体" w:hAnsi="宋体" w:cs="宋体"/>
          <w:szCs w:val="21"/>
        </w:rPr>
        <w:t>地</w:t>
      </w:r>
      <w:r>
        <w:rPr>
          <w:rFonts w:hint="eastAsia" w:ascii="宋体" w:hAnsi="宋体" w:eastAsia="宋体" w:cs="Times New Roman"/>
        </w:rPr>
        <w:t>址：常州市金坛区金坛大道150号</w:t>
      </w:r>
    </w:p>
    <w:p w14:paraId="304EBFF7">
      <w:pPr>
        <w:spacing w:line="360" w:lineRule="auto"/>
        <w:ind w:firstLine="630" w:firstLineChars="300"/>
        <w:jc w:val="left"/>
        <w:rPr>
          <w:rFonts w:ascii="宋体" w:hAnsi="宋体" w:cs="宋体"/>
          <w:szCs w:val="21"/>
          <w:u w:val="single"/>
        </w:rPr>
      </w:pPr>
      <w:r>
        <w:rPr>
          <w:rFonts w:hint="eastAsia" w:ascii="宋体" w:hAnsi="宋体" w:cs="宋体"/>
          <w:szCs w:val="21"/>
        </w:rPr>
        <w:t>联系方式：</w:t>
      </w:r>
      <w:bookmarkStart w:id="27" w:name="_Toc28359086"/>
      <w:bookmarkStart w:id="28" w:name="_Toc28359009"/>
      <w:r>
        <w:rPr>
          <w:rFonts w:hint="eastAsia" w:ascii="宋体" w:hAnsi="宋体" w:eastAsia="宋体" w:cs="Times New Roman"/>
        </w:rPr>
        <w:t>0519-82881805</w:t>
      </w:r>
    </w:p>
    <w:p w14:paraId="47D15C9C">
      <w:pPr>
        <w:spacing w:line="360" w:lineRule="auto"/>
        <w:ind w:firstLine="420" w:firstLineChars="200"/>
        <w:jc w:val="left"/>
        <w:rPr>
          <w:rFonts w:ascii="宋体" w:hAnsi="宋体" w:cs="宋体"/>
          <w:szCs w:val="21"/>
        </w:rPr>
      </w:pPr>
      <w:r>
        <w:rPr>
          <w:rFonts w:hint="eastAsia" w:ascii="宋体" w:hAnsi="宋体" w:cs="宋体"/>
          <w:szCs w:val="21"/>
        </w:rPr>
        <w:t>2.采购代理机构信息</w:t>
      </w:r>
      <w:bookmarkEnd w:id="27"/>
      <w:bookmarkEnd w:id="28"/>
    </w:p>
    <w:p w14:paraId="7930E89E">
      <w:pPr>
        <w:spacing w:line="360" w:lineRule="auto"/>
        <w:ind w:firstLine="630" w:firstLineChars="300"/>
        <w:rPr>
          <w:rFonts w:ascii="宋体" w:hAnsi="宋体" w:cs="宋体"/>
          <w:szCs w:val="21"/>
        </w:rPr>
      </w:pPr>
      <w:r>
        <w:rPr>
          <w:rFonts w:hint="eastAsia" w:ascii="宋体" w:hAnsi="宋体" w:cs="宋体"/>
          <w:szCs w:val="21"/>
        </w:rPr>
        <w:t>名 称：江苏信达建设工程咨询有限公司</w:t>
      </w:r>
    </w:p>
    <w:p w14:paraId="6B963346">
      <w:pPr>
        <w:spacing w:line="360" w:lineRule="auto"/>
        <w:ind w:firstLine="630" w:firstLineChars="300"/>
        <w:rPr>
          <w:rFonts w:ascii="宋体" w:hAnsi="宋体" w:cs="宋体"/>
          <w:szCs w:val="21"/>
        </w:rPr>
      </w:pPr>
      <w:r>
        <w:rPr>
          <w:rFonts w:hint="eastAsia" w:ascii="宋体" w:hAnsi="宋体" w:cs="宋体"/>
          <w:szCs w:val="21"/>
        </w:rPr>
        <w:t>地　址：</w:t>
      </w:r>
      <w:r>
        <w:rPr>
          <w:rFonts w:hint="eastAsia" w:ascii="宋体" w:hAnsi="宋体" w:cs="宋体"/>
        </w:rPr>
        <w:t>常州市金坛区汇金路227号筑立方大厦9楼</w:t>
      </w:r>
    </w:p>
    <w:p w14:paraId="37FAC0B7">
      <w:pPr>
        <w:spacing w:line="360" w:lineRule="auto"/>
        <w:ind w:firstLine="630" w:firstLineChars="300"/>
        <w:rPr>
          <w:rFonts w:ascii="宋体" w:hAnsi="宋体" w:cs="宋体"/>
          <w:szCs w:val="21"/>
        </w:rPr>
      </w:pPr>
      <w:r>
        <w:rPr>
          <w:rFonts w:hint="eastAsia" w:ascii="宋体" w:hAnsi="宋体" w:cs="宋体"/>
          <w:szCs w:val="21"/>
        </w:rPr>
        <w:t>联系方式：</w:t>
      </w:r>
      <w:bookmarkStart w:id="29" w:name="_Toc28359010"/>
      <w:bookmarkStart w:id="30" w:name="_Toc28359087"/>
      <w:r>
        <w:rPr>
          <w:rFonts w:hint="eastAsia" w:ascii="宋体" w:hAnsi="宋体" w:cs="宋体"/>
          <w:szCs w:val="21"/>
        </w:rPr>
        <w:t>0519-82798174</w:t>
      </w:r>
    </w:p>
    <w:p w14:paraId="587561C9">
      <w:pPr>
        <w:spacing w:line="360" w:lineRule="auto"/>
        <w:ind w:firstLine="420" w:firstLineChars="200"/>
        <w:rPr>
          <w:rFonts w:ascii="宋体" w:hAnsi="宋体" w:cs="宋体"/>
          <w:szCs w:val="21"/>
          <w:u w:val="single"/>
        </w:rPr>
      </w:pPr>
      <w:r>
        <w:rPr>
          <w:rFonts w:hint="eastAsia" w:ascii="宋体" w:hAnsi="宋体" w:cs="宋体"/>
          <w:szCs w:val="21"/>
        </w:rPr>
        <w:t>3.项目联系方式</w:t>
      </w:r>
      <w:bookmarkEnd w:id="29"/>
      <w:bookmarkEnd w:id="30"/>
    </w:p>
    <w:p w14:paraId="0A183679">
      <w:pPr>
        <w:pStyle w:val="6"/>
        <w:adjustRightInd/>
        <w:snapToGrid/>
        <w:ind w:firstLine="630" w:firstLineChars="300"/>
        <w:rPr>
          <w:rFonts w:hAnsi="宋体" w:cs="宋体"/>
          <w:szCs w:val="21"/>
        </w:rPr>
      </w:pPr>
      <w:r>
        <w:rPr>
          <w:rFonts w:hint="eastAsia" w:hAnsi="宋体" w:cs="宋体"/>
          <w:szCs w:val="21"/>
        </w:rPr>
        <w:t>项目联系人：李女士</w:t>
      </w:r>
    </w:p>
    <w:p w14:paraId="0FEC8DF9">
      <w:pPr>
        <w:spacing w:line="360" w:lineRule="auto"/>
        <w:ind w:firstLine="630" w:firstLineChars="300"/>
        <w:rPr>
          <w:rFonts w:ascii="宋体" w:hAnsi="宋体" w:cs="宋体"/>
          <w:szCs w:val="21"/>
          <w:u w:val="single"/>
        </w:rPr>
      </w:pPr>
      <w:r>
        <w:rPr>
          <w:rFonts w:hint="eastAsia" w:ascii="宋体" w:hAnsi="宋体" w:cs="宋体"/>
          <w:szCs w:val="21"/>
        </w:rPr>
        <w:t>电　话：0519-82798174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 w:name="KGWebUrl" w:val="http://58.216.242.31:8084/cgzx/OfficeServer"/>
  </w:docVars>
  <w:rsids>
    <w:rsidRoot w:val="003217A7"/>
    <w:rsid w:val="0002445D"/>
    <w:rsid w:val="000757DC"/>
    <w:rsid w:val="0007744B"/>
    <w:rsid w:val="00091F21"/>
    <w:rsid w:val="000B76FA"/>
    <w:rsid w:val="00165C09"/>
    <w:rsid w:val="001715EC"/>
    <w:rsid w:val="00187BB6"/>
    <w:rsid w:val="001A6D64"/>
    <w:rsid w:val="001E4CF5"/>
    <w:rsid w:val="00223B3C"/>
    <w:rsid w:val="002241F3"/>
    <w:rsid w:val="00234C1D"/>
    <w:rsid w:val="0026306B"/>
    <w:rsid w:val="002B6ED2"/>
    <w:rsid w:val="002D604D"/>
    <w:rsid w:val="002F6D90"/>
    <w:rsid w:val="003135CE"/>
    <w:rsid w:val="003217A7"/>
    <w:rsid w:val="00350DBD"/>
    <w:rsid w:val="003C1CD1"/>
    <w:rsid w:val="004408DA"/>
    <w:rsid w:val="00450500"/>
    <w:rsid w:val="00491B39"/>
    <w:rsid w:val="004A2810"/>
    <w:rsid w:val="004A3DCF"/>
    <w:rsid w:val="004E3F0F"/>
    <w:rsid w:val="00501DE6"/>
    <w:rsid w:val="005E685F"/>
    <w:rsid w:val="006D7F8B"/>
    <w:rsid w:val="006F6A72"/>
    <w:rsid w:val="007155BD"/>
    <w:rsid w:val="00727C01"/>
    <w:rsid w:val="007355EE"/>
    <w:rsid w:val="00741FF3"/>
    <w:rsid w:val="00742E6E"/>
    <w:rsid w:val="007725B4"/>
    <w:rsid w:val="007D1201"/>
    <w:rsid w:val="007E2CC6"/>
    <w:rsid w:val="00813C5A"/>
    <w:rsid w:val="00840251"/>
    <w:rsid w:val="00896522"/>
    <w:rsid w:val="008A21BA"/>
    <w:rsid w:val="0096312A"/>
    <w:rsid w:val="00983A3D"/>
    <w:rsid w:val="00994AFB"/>
    <w:rsid w:val="00A414CE"/>
    <w:rsid w:val="00A6554E"/>
    <w:rsid w:val="00AD5109"/>
    <w:rsid w:val="00AD6FB1"/>
    <w:rsid w:val="00AE2945"/>
    <w:rsid w:val="00AE526B"/>
    <w:rsid w:val="00B0010C"/>
    <w:rsid w:val="00B6344D"/>
    <w:rsid w:val="00B75357"/>
    <w:rsid w:val="00BA1968"/>
    <w:rsid w:val="00BB1655"/>
    <w:rsid w:val="00BC21B4"/>
    <w:rsid w:val="00BC7649"/>
    <w:rsid w:val="00BD74DA"/>
    <w:rsid w:val="00C001B3"/>
    <w:rsid w:val="00C320CC"/>
    <w:rsid w:val="00C82F05"/>
    <w:rsid w:val="00C9013F"/>
    <w:rsid w:val="00D93E7A"/>
    <w:rsid w:val="00DA1349"/>
    <w:rsid w:val="00DF1032"/>
    <w:rsid w:val="00E349B3"/>
    <w:rsid w:val="00E80E20"/>
    <w:rsid w:val="00E8534E"/>
    <w:rsid w:val="00E9566A"/>
    <w:rsid w:val="00EB1F97"/>
    <w:rsid w:val="00EB7B6C"/>
    <w:rsid w:val="00F37DCC"/>
    <w:rsid w:val="00F81067"/>
    <w:rsid w:val="00FA6CFA"/>
    <w:rsid w:val="00FE5880"/>
    <w:rsid w:val="00FF29B9"/>
    <w:rsid w:val="030F4F6B"/>
    <w:rsid w:val="031E289B"/>
    <w:rsid w:val="05340028"/>
    <w:rsid w:val="07697D31"/>
    <w:rsid w:val="078A1504"/>
    <w:rsid w:val="08681565"/>
    <w:rsid w:val="09BE4364"/>
    <w:rsid w:val="0D5D2E1C"/>
    <w:rsid w:val="0E1359C3"/>
    <w:rsid w:val="0EBB7828"/>
    <w:rsid w:val="0F0D79AB"/>
    <w:rsid w:val="0FC87CEA"/>
    <w:rsid w:val="113B1F66"/>
    <w:rsid w:val="11931E1A"/>
    <w:rsid w:val="1419582F"/>
    <w:rsid w:val="18840EB0"/>
    <w:rsid w:val="1901429F"/>
    <w:rsid w:val="1CC932F4"/>
    <w:rsid w:val="1D0D1432"/>
    <w:rsid w:val="20463296"/>
    <w:rsid w:val="20A506E7"/>
    <w:rsid w:val="22356D36"/>
    <w:rsid w:val="2291647A"/>
    <w:rsid w:val="22916662"/>
    <w:rsid w:val="22EB7756"/>
    <w:rsid w:val="273B162E"/>
    <w:rsid w:val="29820AB2"/>
    <w:rsid w:val="2B784840"/>
    <w:rsid w:val="2C8C181B"/>
    <w:rsid w:val="2E332D3A"/>
    <w:rsid w:val="2EB36FBE"/>
    <w:rsid w:val="2F7D000B"/>
    <w:rsid w:val="2FE35A9D"/>
    <w:rsid w:val="312F718F"/>
    <w:rsid w:val="333F17C2"/>
    <w:rsid w:val="34B82C5B"/>
    <w:rsid w:val="34F915EF"/>
    <w:rsid w:val="35EE22D8"/>
    <w:rsid w:val="38105B84"/>
    <w:rsid w:val="3DDE1088"/>
    <w:rsid w:val="40C9281F"/>
    <w:rsid w:val="449E1CDC"/>
    <w:rsid w:val="45A149BA"/>
    <w:rsid w:val="46004271"/>
    <w:rsid w:val="4931055C"/>
    <w:rsid w:val="4B0E1D4E"/>
    <w:rsid w:val="4B55797D"/>
    <w:rsid w:val="4CCA439B"/>
    <w:rsid w:val="4DB85D23"/>
    <w:rsid w:val="518E1E3B"/>
    <w:rsid w:val="52E247F6"/>
    <w:rsid w:val="557E254A"/>
    <w:rsid w:val="566229E6"/>
    <w:rsid w:val="597F6532"/>
    <w:rsid w:val="59A246D5"/>
    <w:rsid w:val="5A673229"/>
    <w:rsid w:val="5F6366B5"/>
    <w:rsid w:val="62D71E21"/>
    <w:rsid w:val="63F13D76"/>
    <w:rsid w:val="67577EB7"/>
    <w:rsid w:val="695157D0"/>
    <w:rsid w:val="6CBF65D8"/>
    <w:rsid w:val="6D20149A"/>
    <w:rsid w:val="6F1951BB"/>
    <w:rsid w:val="6FA119EE"/>
    <w:rsid w:val="6FC860C0"/>
    <w:rsid w:val="70E959E8"/>
    <w:rsid w:val="71702A57"/>
    <w:rsid w:val="72D625FF"/>
    <w:rsid w:val="76852D97"/>
    <w:rsid w:val="76DB1F3E"/>
    <w:rsid w:val="7B0F7299"/>
    <w:rsid w:val="7FD2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15"/>
    <w:qFormat/>
    <w:uiPriority w:val="0"/>
    <w:pPr>
      <w:keepNext/>
      <w:keepLines/>
      <w:adjustRightInd w:val="0"/>
      <w:snapToGrid w:val="0"/>
      <w:spacing w:line="360" w:lineRule="auto"/>
      <w:outlineLvl w:val="1"/>
    </w:pPr>
    <w:rPr>
      <w:rFonts w:ascii="宋体" w:hAnsi="宋体" w:eastAsia="宋体" w:cs="Times New Roman"/>
      <w:sz w:val="28"/>
      <w:szCs w:val="20"/>
    </w:rPr>
  </w:style>
  <w:style w:type="paragraph" w:styleId="4">
    <w:name w:val="heading 3"/>
    <w:basedOn w:val="1"/>
    <w:next w:val="1"/>
    <w:link w:val="14"/>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6"/>
    <w:qFormat/>
    <w:uiPriority w:val="0"/>
    <w:pPr>
      <w:tabs>
        <w:tab w:val="left" w:pos="567"/>
      </w:tabs>
      <w:spacing w:before="120" w:line="22" w:lineRule="atLeast"/>
    </w:pPr>
    <w:rPr>
      <w:rFonts w:ascii="宋体" w:hAnsi="宋体" w:eastAsia="宋体" w:cs="Times New Roman"/>
      <w:sz w:val="24"/>
      <w:szCs w:val="24"/>
    </w:rPr>
  </w:style>
  <w:style w:type="paragraph" w:styleId="5">
    <w:name w:val="table of authorities"/>
    <w:basedOn w:val="1"/>
    <w:next w:val="1"/>
    <w:unhideWhenUsed/>
    <w:qFormat/>
    <w:uiPriority w:val="99"/>
    <w:pPr>
      <w:ind w:left="420" w:leftChars="200"/>
    </w:pPr>
  </w:style>
  <w:style w:type="paragraph" w:styleId="6">
    <w:name w:val="Plain Text"/>
    <w:basedOn w:val="1"/>
    <w:link w:val="17"/>
    <w:qFormat/>
    <w:uiPriority w:val="0"/>
    <w:pPr>
      <w:adjustRightInd w:val="0"/>
      <w:snapToGrid w:val="0"/>
      <w:spacing w:line="360" w:lineRule="auto"/>
    </w:pPr>
    <w:rPr>
      <w:rFonts w:ascii="宋体" w:hAnsi="Courier New"/>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1"/>
    <w:next w:val="1"/>
    <w:qFormat/>
    <w:uiPriority w:val="0"/>
    <w:pPr>
      <w:spacing w:after="120" w:line="480" w:lineRule="exact"/>
      <w:ind w:left="420" w:leftChars="200" w:firstLine="420" w:firstLineChars="200"/>
    </w:pPr>
    <w:rPr>
      <w:szCs w:val="20"/>
    </w:rPr>
  </w:style>
  <w:style w:type="character" w:styleId="12">
    <w:name w:val="FollowedHyperlink"/>
    <w:basedOn w:val="11"/>
    <w:semiHidden/>
    <w:unhideWhenUsed/>
    <w:qFormat/>
    <w:uiPriority w:val="99"/>
    <w:rPr>
      <w:color w:val="800080"/>
      <w:u w:val="single"/>
    </w:rPr>
  </w:style>
  <w:style w:type="character" w:styleId="13">
    <w:name w:val="Hyperlink"/>
    <w:basedOn w:val="11"/>
    <w:semiHidden/>
    <w:unhideWhenUsed/>
    <w:qFormat/>
    <w:uiPriority w:val="99"/>
    <w:rPr>
      <w:color w:val="0000FF"/>
      <w:u w:val="single"/>
    </w:rPr>
  </w:style>
  <w:style w:type="character" w:customStyle="1" w:styleId="14">
    <w:name w:val="标题 3 Char"/>
    <w:basedOn w:val="11"/>
    <w:link w:val="4"/>
    <w:qFormat/>
    <w:uiPriority w:val="9"/>
    <w:rPr>
      <w:b/>
      <w:bCs/>
      <w:kern w:val="2"/>
      <w:sz w:val="32"/>
      <w:szCs w:val="32"/>
    </w:rPr>
  </w:style>
  <w:style w:type="character" w:customStyle="1" w:styleId="15">
    <w:name w:val="标题 2 Char"/>
    <w:basedOn w:val="11"/>
    <w:link w:val="3"/>
    <w:qFormat/>
    <w:uiPriority w:val="0"/>
    <w:rPr>
      <w:rFonts w:ascii="宋体" w:hAnsi="宋体" w:eastAsia="宋体" w:cs="Times New Roman"/>
      <w:sz w:val="28"/>
      <w:szCs w:val="20"/>
    </w:rPr>
  </w:style>
  <w:style w:type="character" w:customStyle="1" w:styleId="16">
    <w:name w:val="正文文本 Char1"/>
    <w:basedOn w:val="11"/>
    <w:link w:val="2"/>
    <w:qFormat/>
    <w:uiPriority w:val="0"/>
    <w:rPr>
      <w:rFonts w:ascii="宋体" w:hAnsi="宋体" w:eastAsia="宋体" w:cs="Times New Roman"/>
      <w:kern w:val="2"/>
      <w:sz w:val="24"/>
      <w:szCs w:val="24"/>
    </w:rPr>
  </w:style>
  <w:style w:type="character" w:customStyle="1" w:styleId="17">
    <w:name w:val="纯文本 Char"/>
    <w:link w:val="6"/>
    <w:qFormat/>
    <w:uiPriority w:val="0"/>
    <w:rPr>
      <w:rFonts w:ascii="宋体" w:hAnsi="Courier New"/>
    </w:rPr>
  </w:style>
  <w:style w:type="character" w:customStyle="1" w:styleId="18">
    <w:name w:val="页脚 Char"/>
    <w:basedOn w:val="11"/>
    <w:link w:val="7"/>
    <w:qFormat/>
    <w:uiPriority w:val="99"/>
    <w:rPr>
      <w:sz w:val="18"/>
      <w:szCs w:val="18"/>
    </w:rPr>
  </w:style>
  <w:style w:type="character" w:customStyle="1" w:styleId="19">
    <w:name w:val="页眉 Char"/>
    <w:basedOn w:val="11"/>
    <w:link w:val="8"/>
    <w:qFormat/>
    <w:uiPriority w:val="99"/>
    <w:rPr>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styleId="21">
    <w:name w:val="List Paragraph"/>
    <w:basedOn w:val="1"/>
    <w:qFormat/>
    <w:uiPriority w:val="34"/>
    <w:pPr>
      <w:ind w:firstLine="420" w:firstLineChars="200"/>
    </w:pPr>
    <w:rPr>
      <w:rFonts w:ascii="Times New Roman" w:hAnsi="Times New Roman" w:eastAsia="宋体" w:cs="Times New Roman"/>
      <w:sz w:val="28"/>
      <w:szCs w:val="20"/>
    </w:rPr>
  </w:style>
  <w:style w:type="character" w:customStyle="1" w:styleId="22">
    <w:name w:val="正文文本 Char"/>
    <w:basedOn w:val="11"/>
    <w:semiHidden/>
    <w:qFormat/>
    <w:uiPriority w:val="99"/>
    <w:rPr>
      <w:kern w:val="2"/>
      <w:sz w:val="21"/>
      <w:szCs w:val="22"/>
    </w:rPr>
  </w:style>
  <w:style w:type="paragraph" w:customStyle="1" w:styleId="23">
    <w:name w:val="xl65"/>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24">
    <w:name w:val="xl66"/>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5">
    <w:name w:val="xl67"/>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6">
    <w:name w:val="xl68"/>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7">
    <w:name w:val="xl69"/>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8">
    <w:name w:val="xl70"/>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9">
    <w:name w:val="xl71"/>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0">
    <w:name w:val="xl72"/>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1">
    <w:name w:val="xl73"/>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2">
    <w:name w:val="xl74"/>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3">
    <w:name w:val="xl75"/>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4">
    <w:name w:val="xl76"/>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5">
    <w:name w:val="xl77"/>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6">
    <w:name w:val="xl78"/>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7">
    <w:name w:val="xl79"/>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8">
    <w:name w:val="xl80"/>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9">
    <w:name w:val="xl81"/>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0">
    <w:name w:val="xl82"/>
    <w:basedOn w:val="1"/>
    <w:qFormat/>
    <w:uiPriority w:val="0"/>
    <w:pPr>
      <w:widowControl/>
      <w:pBdr>
        <w:top w:val="single" w:color="auto" w:sz="4"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1">
    <w:name w:val="xl83"/>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2">
    <w:name w:val="xl84"/>
    <w:basedOn w:val="1"/>
    <w:qFormat/>
    <w:uiPriority w:val="0"/>
    <w:pPr>
      <w:widowControl/>
      <w:pBdr>
        <w:top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43">
    <w:name w:val="xl85"/>
    <w:basedOn w:val="1"/>
    <w:qFormat/>
    <w:uiPriority w:val="0"/>
    <w:pPr>
      <w:widowControl/>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b/>
      <w:bCs/>
      <w:kern w:val="0"/>
      <w:szCs w:val="21"/>
    </w:rPr>
  </w:style>
  <w:style w:type="paragraph" w:customStyle="1" w:styleId="44">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5">
    <w:name w:val="xl87"/>
    <w:basedOn w:val="1"/>
    <w:qFormat/>
    <w:uiPriority w:val="0"/>
    <w:pPr>
      <w:widowControl/>
      <w:pBdr>
        <w:left w:val="single" w:color="auto" w:sz="4"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6">
    <w:name w:val="xl88"/>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47">
    <w:name w:val="xl89"/>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8">
    <w:name w:val="xl90"/>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9">
    <w:name w:val="xl91"/>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50">
    <w:name w:val="xl92"/>
    <w:basedOn w:val="1"/>
    <w:qFormat/>
    <w:uiPriority w:val="0"/>
    <w:pPr>
      <w:widowControl/>
      <w:pBdr>
        <w:top w:val="single" w:color="000000" w:sz="8" w:space="0"/>
        <w:lef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1">
    <w:name w:val="xl93"/>
    <w:basedOn w:val="1"/>
    <w:qFormat/>
    <w:uiPriority w:val="0"/>
    <w:pPr>
      <w:widowControl/>
      <w:pBdr>
        <w:lef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2">
    <w:name w:val="xl94"/>
    <w:basedOn w:val="1"/>
    <w:qFormat/>
    <w:uiPriority w:val="0"/>
    <w:pPr>
      <w:widowControl/>
      <w:pBdr>
        <w:left w:val="single" w:color="000000" w:sz="8" w:space="0"/>
        <w:bottom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3">
    <w:name w:val="xl95"/>
    <w:basedOn w:val="1"/>
    <w:qFormat/>
    <w:uiPriority w:val="0"/>
    <w:pPr>
      <w:widowControl/>
      <w:pBdr>
        <w:top w:val="single" w:color="auto" w:sz="8" w:space="0"/>
        <w:left w:val="single" w:color="auto" w:sz="4"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54">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xl96"/>
    <w:basedOn w:val="1"/>
    <w:qFormat/>
    <w:uiPriority w:val="0"/>
    <w:pPr>
      <w:widowControl/>
      <w:pBdr>
        <w:top w:val="single" w:color="000000" w:sz="8" w:space="0"/>
        <w:left w:val="single" w:color="000000" w:sz="8" w:space="0"/>
        <w:bottom w:val="single" w:color="000000" w:sz="8" w:space="0"/>
      </w:pBdr>
      <w:spacing w:before="100" w:beforeAutospacing="1" w:after="100" w:afterAutospacing="1"/>
      <w:jc w:val="center"/>
    </w:pPr>
    <w:rPr>
      <w:rFonts w:ascii="宋体" w:hAnsi="宋体" w:eastAsia="宋体" w:cs="宋体"/>
      <w:b/>
      <w:bCs/>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1649</Words>
  <Characters>1850</Characters>
  <Lines>47</Lines>
  <Paragraphs>13</Paragraphs>
  <TotalTime>0</TotalTime>
  <ScaleCrop>false</ScaleCrop>
  <LinksUpToDate>false</LinksUpToDate>
  <CharactersWithSpaces>1856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2020-08-11T01:00:00Z</dcterms:created>
  <dc:creator>张锡兰</dc:creator>
  <cp:lastModifiedBy>李</cp:lastModifiedBy>
  <cp:lastPrinted>2020-08-18T07:52:00Z</cp:lastPrinted>
  <dcterms:modified xsi:type="dcterms:W3CDTF">2024-07-11T06:29:01Z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A01FCEECF0D8458AB9CCBD07EBD3BD68_12</vt:lpwstr>
  </property>
</Properties>
</file>