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E4BB7">
      <w:pPr>
        <w:pStyle w:val="7"/>
        <w:ind w:left="560"/>
        <w:rPr>
          <w:rFonts w:hint="eastAsia" w:ascii="宋体" w:hAnsi="宋体" w:eastAsia="宋体" w:cs="宋体"/>
        </w:rPr>
      </w:pPr>
    </w:p>
    <w:p w14:paraId="400359CC">
      <w:pPr>
        <w:pStyle w:val="7"/>
        <w:ind w:firstLine="0"/>
        <w:rPr>
          <w:rFonts w:hint="eastAsia" w:ascii="宋体" w:hAnsi="宋体" w:eastAsia="宋体" w:cs="宋体"/>
        </w:rPr>
      </w:pPr>
    </w:p>
    <w:p w14:paraId="0666CD56">
      <w:pPr>
        <w:rPr>
          <w:rFonts w:hint="eastAsia" w:ascii="宋体" w:hAnsi="宋体" w:eastAsia="宋体" w:cs="宋体"/>
        </w:rPr>
      </w:pPr>
    </w:p>
    <w:p w14:paraId="717F5428">
      <w:pPr>
        <w:rPr>
          <w:rFonts w:hint="eastAsia" w:ascii="宋体" w:hAnsi="宋体" w:eastAsia="宋体" w:cs="宋体"/>
        </w:rPr>
      </w:pPr>
    </w:p>
    <w:p w14:paraId="189163E5">
      <w:pPr>
        <w:adjustRightInd w:val="0"/>
        <w:snapToGrid w:val="0"/>
        <w:spacing w:line="1000" w:lineRule="exact"/>
        <w:jc w:val="center"/>
        <w:rPr>
          <w:rFonts w:hint="eastAsia" w:ascii="宋体" w:hAnsi="宋体" w:eastAsia="宋体" w:cs="宋体"/>
          <w:bCs/>
          <w:sz w:val="72"/>
          <w:szCs w:val="72"/>
        </w:rPr>
      </w:pPr>
    </w:p>
    <w:p w14:paraId="695C55C1">
      <w:pPr>
        <w:adjustRightInd w:val="0"/>
        <w:snapToGrid w:val="0"/>
        <w:spacing w:line="1000" w:lineRule="exact"/>
        <w:jc w:val="center"/>
        <w:rPr>
          <w:rFonts w:hint="eastAsia" w:ascii="宋体" w:hAnsi="宋体" w:eastAsia="宋体" w:cs="宋体"/>
          <w:bCs/>
          <w:sz w:val="72"/>
          <w:szCs w:val="72"/>
        </w:rPr>
      </w:pPr>
      <w:r>
        <w:rPr>
          <w:rFonts w:hint="eastAsia" w:ascii="宋体" w:hAnsi="宋体" w:eastAsia="宋体" w:cs="宋体"/>
          <w:bCs/>
          <w:sz w:val="72"/>
          <w:szCs w:val="72"/>
        </w:rPr>
        <w:t>常州市金坛区</w:t>
      </w:r>
      <w:r>
        <w:rPr>
          <w:rFonts w:hint="eastAsia" w:ascii="宋体" w:hAnsi="宋体" w:eastAsia="宋体" w:cs="宋体"/>
          <w:bCs/>
          <w:sz w:val="72"/>
          <w:szCs w:val="72"/>
          <w:lang w:val="en-US" w:eastAsia="zh-CN"/>
        </w:rPr>
        <w:t>服务</w:t>
      </w:r>
      <w:r>
        <w:rPr>
          <w:rFonts w:hint="eastAsia" w:ascii="宋体" w:hAnsi="宋体" w:eastAsia="宋体" w:cs="宋体"/>
          <w:bCs/>
          <w:sz w:val="72"/>
          <w:szCs w:val="72"/>
        </w:rPr>
        <w:t>采购</w:t>
      </w:r>
    </w:p>
    <w:p w14:paraId="253C189F">
      <w:pPr>
        <w:adjustRightInd w:val="0"/>
        <w:snapToGrid w:val="0"/>
        <w:spacing w:line="700" w:lineRule="exact"/>
        <w:jc w:val="center"/>
        <w:rPr>
          <w:rFonts w:hint="eastAsia" w:ascii="宋体" w:hAnsi="宋体" w:eastAsia="宋体" w:cs="宋体"/>
          <w:bCs/>
          <w:sz w:val="44"/>
          <w:szCs w:val="44"/>
        </w:rPr>
      </w:pPr>
    </w:p>
    <w:p w14:paraId="7153FC58">
      <w:pPr>
        <w:adjustRightInd w:val="0"/>
        <w:snapToGrid w:val="0"/>
        <w:spacing w:line="600" w:lineRule="exact"/>
        <w:jc w:val="center"/>
        <w:rPr>
          <w:rFonts w:hint="eastAsia" w:ascii="宋体" w:hAnsi="宋体" w:eastAsia="宋体" w:cs="宋体"/>
          <w:bCs/>
          <w:sz w:val="44"/>
          <w:szCs w:val="44"/>
        </w:rPr>
      </w:pPr>
      <w:r>
        <w:rPr>
          <w:rFonts w:hint="eastAsia" w:ascii="宋体" w:hAnsi="宋体" w:eastAsia="宋体" w:cs="宋体"/>
          <w:bCs/>
          <w:sz w:val="44"/>
          <w:szCs w:val="44"/>
        </w:rPr>
        <w:t>竞争性磋商文件</w:t>
      </w:r>
    </w:p>
    <w:p w14:paraId="540DF22E">
      <w:pPr>
        <w:adjustRightInd w:val="0"/>
        <w:snapToGrid w:val="0"/>
        <w:spacing w:line="700" w:lineRule="exact"/>
        <w:rPr>
          <w:rFonts w:hint="eastAsia" w:ascii="宋体" w:hAnsi="宋体" w:eastAsia="宋体" w:cs="宋体"/>
          <w:bCs/>
          <w:sz w:val="30"/>
          <w:szCs w:val="30"/>
        </w:rPr>
      </w:pPr>
    </w:p>
    <w:p w14:paraId="78670308">
      <w:pPr>
        <w:adjustRightInd w:val="0"/>
        <w:snapToGrid w:val="0"/>
        <w:spacing w:line="700" w:lineRule="exact"/>
        <w:ind w:firstLine="840" w:firstLineChars="300"/>
        <w:rPr>
          <w:rFonts w:hint="eastAsia" w:ascii="宋体" w:hAnsi="宋体" w:eastAsia="宋体" w:cs="宋体"/>
          <w:bCs/>
          <w:szCs w:val="28"/>
        </w:rPr>
      </w:pPr>
    </w:p>
    <w:p w14:paraId="5B27837E">
      <w:pPr>
        <w:snapToGrid w:val="0"/>
        <w:spacing w:line="700" w:lineRule="exact"/>
        <w:rPr>
          <w:rFonts w:hint="eastAsia" w:ascii="宋体" w:hAnsi="宋体" w:eastAsia="宋体" w:cs="宋体"/>
          <w:szCs w:val="28"/>
        </w:rPr>
      </w:pPr>
    </w:p>
    <w:p w14:paraId="797DA934">
      <w:pPr>
        <w:pStyle w:val="2"/>
        <w:rPr>
          <w:rFonts w:hint="eastAsia" w:ascii="宋体" w:hAnsi="宋体" w:eastAsia="宋体" w:cs="宋体"/>
        </w:rPr>
      </w:pPr>
    </w:p>
    <w:p w14:paraId="7426B54F">
      <w:pPr>
        <w:adjustRightInd w:val="0"/>
        <w:snapToGrid w:val="0"/>
        <w:spacing w:line="700" w:lineRule="exact"/>
        <w:rPr>
          <w:rFonts w:hint="eastAsia" w:ascii="宋体" w:hAnsi="宋体" w:eastAsia="宋体" w:cs="宋体"/>
          <w:bCs/>
          <w:szCs w:val="28"/>
        </w:rPr>
      </w:pPr>
    </w:p>
    <w:p w14:paraId="33C7F10B">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项目名称：会计劳务外包项目</w:t>
      </w:r>
    </w:p>
    <w:p w14:paraId="032D9059">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采购人名称：常州市金坛区教育局</w:t>
      </w:r>
    </w:p>
    <w:p w14:paraId="67E1066F">
      <w:pPr>
        <w:adjustRightInd w:val="0"/>
        <w:snapToGrid w:val="0"/>
        <w:spacing w:line="700" w:lineRule="exact"/>
        <w:rPr>
          <w:rFonts w:hint="eastAsia" w:ascii="宋体" w:hAnsi="宋体" w:eastAsia="宋体" w:cs="宋体"/>
          <w:bCs/>
          <w:szCs w:val="28"/>
          <w:lang w:eastAsia="zh-CN"/>
        </w:rPr>
      </w:pPr>
      <w:r>
        <w:rPr>
          <w:rFonts w:hint="eastAsia" w:ascii="宋体" w:hAnsi="宋体" w:eastAsia="宋体" w:cs="宋体"/>
          <w:bCs/>
          <w:szCs w:val="28"/>
          <w:lang w:eastAsia="zh-CN"/>
        </w:rPr>
        <w:t>采购代理机构：常州名源全过程工程咨询有限公司</w:t>
      </w:r>
    </w:p>
    <w:p w14:paraId="59376D15">
      <w:pPr>
        <w:adjustRightInd w:val="0"/>
        <w:snapToGrid w:val="0"/>
        <w:spacing w:line="700" w:lineRule="exact"/>
        <w:jc w:val="center"/>
        <w:rPr>
          <w:rFonts w:hint="eastAsia" w:ascii="宋体" w:hAnsi="宋体" w:eastAsia="宋体" w:cs="宋体"/>
          <w:bCs/>
          <w:sz w:val="32"/>
          <w:szCs w:val="32"/>
        </w:rPr>
      </w:pPr>
      <w:r>
        <w:rPr>
          <w:rFonts w:hint="eastAsia" w:ascii="宋体" w:hAnsi="宋体" w:eastAsia="宋体" w:cs="宋体"/>
          <w:bCs/>
          <w:sz w:val="32"/>
          <w:szCs w:val="32"/>
        </w:rPr>
        <w:t>202</w:t>
      </w:r>
      <w:r>
        <w:rPr>
          <w:rFonts w:hint="eastAsia" w:ascii="宋体" w:hAnsi="宋体" w:eastAsia="宋体" w:cs="宋体"/>
          <w:bCs/>
          <w:sz w:val="32"/>
          <w:szCs w:val="32"/>
          <w:lang w:val="en-US" w:eastAsia="zh-CN"/>
        </w:rPr>
        <w:t>5</w:t>
      </w:r>
      <w:r>
        <w:rPr>
          <w:rFonts w:hint="eastAsia" w:ascii="宋体" w:hAnsi="宋体" w:eastAsia="宋体" w:cs="宋体"/>
          <w:bCs/>
          <w:sz w:val="32"/>
          <w:szCs w:val="32"/>
        </w:rPr>
        <w:t>年</w:t>
      </w:r>
      <w:r>
        <w:rPr>
          <w:rFonts w:hint="eastAsia" w:ascii="宋体" w:hAnsi="宋体" w:eastAsia="宋体" w:cs="宋体"/>
          <w:bCs/>
          <w:sz w:val="32"/>
          <w:szCs w:val="32"/>
          <w:lang w:val="en-US" w:eastAsia="zh-CN"/>
        </w:rPr>
        <w:t>4</w:t>
      </w:r>
      <w:r>
        <w:rPr>
          <w:rFonts w:hint="eastAsia" w:ascii="宋体" w:hAnsi="宋体" w:eastAsia="宋体" w:cs="宋体"/>
          <w:bCs/>
          <w:sz w:val="32"/>
          <w:szCs w:val="32"/>
        </w:rPr>
        <w:t>月</w:t>
      </w:r>
    </w:p>
    <w:p w14:paraId="6ADF80A4">
      <w:pPr>
        <w:pStyle w:val="2"/>
        <w:rPr>
          <w:rFonts w:hint="eastAsia" w:ascii="宋体" w:hAnsi="宋体" w:eastAsia="宋体" w:cs="宋体"/>
        </w:rPr>
      </w:pPr>
    </w:p>
    <w:p w14:paraId="72FD2E7C">
      <w:pPr>
        <w:widowControl/>
        <w:spacing w:line="440" w:lineRule="exact"/>
        <w:jc w:val="center"/>
        <w:outlineLvl w:val="3"/>
        <w:rPr>
          <w:rFonts w:hint="eastAsia" w:ascii="宋体" w:hAnsi="宋体" w:eastAsia="宋体" w:cs="宋体"/>
          <w:b/>
          <w:bCs/>
          <w:szCs w:val="28"/>
          <w:lang w:eastAsia="zh-CN"/>
        </w:rPr>
      </w:pPr>
    </w:p>
    <w:p w14:paraId="76EFC9EE">
      <w:pPr>
        <w:widowControl/>
        <w:spacing w:line="440" w:lineRule="exact"/>
        <w:jc w:val="center"/>
        <w:outlineLvl w:val="3"/>
        <w:rPr>
          <w:rFonts w:hint="eastAsia" w:ascii="宋体" w:hAnsi="宋体" w:eastAsia="宋体" w:cs="宋体"/>
          <w:b/>
          <w:color w:val="auto"/>
          <w:kern w:val="0"/>
          <w:szCs w:val="28"/>
          <w:highlight w:val="none"/>
        </w:rPr>
      </w:pPr>
      <w:r>
        <w:rPr>
          <w:rFonts w:hint="eastAsia" w:ascii="宋体" w:hAnsi="宋体" w:eastAsia="宋体" w:cs="宋体"/>
          <w:b/>
          <w:bCs/>
          <w:color w:val="auto"/>
          <w:szCs w:val="28"/>
          <w:highlight w:val="none"/>
          <w:lang w:eastAsia="zh-CN"/>
        </w:rPr>
        <w:t>会计劳务外包项目</w:t>
      </w:r>
      <w:r>
        <w:rPr>
          <w:rFonts w:hint="eastAsia" w:ascii="宋体" w:hAnsi="宋体" w:eastAsia="宋体" w:cs="宋体"/>
          <w:b/>
          <w:color w:val="auto"/>
          <w:kern w:val="0"/>
          <w:szCs w:val="28"/>
          <w:highlight w:val="none"/>
        </w:rPr>
        <w:t>竞争性磋商公告</w:t>
      </w:r>
    </w:p>
    <w:p w14:paraId="6572CB4E">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项目概况：</w:t>
      </w:r>
      <w:r>
        <w:rPr>
          <w:rFonts w:hint="eastAsia" w:ascii="宋体" w:hAnsi="宋体" w:eastAsia="宋体" w:cs="宋体"/>
          <w:color w:val="auto"/>
          <w:sz w:val="21"/>
          <w:szCs w:val="21"/>
          <w:highlight w:val="none"/>
          <w:u w:val="single"/>
          <w:lang w:eastAsia="zh-CN"/>
        </w:rPr>
        <w:t>会计劳务外包项目</w:t>
      </w:r>
      <w:r>
        <w:rPr>
          <w:rFonts w:hint="eastAsia" w:ascii="宋体" w:hAnsi="宋体" w:eastAsia="宋体" w:cs="宋体"/>
          <w:color w:val="auto"/>
          <w:kern w:val="0"/>
          <w:sz w:val="21"/>
          <w:szCs w:val="21"/>
          <w:highlight w:val="none"/>
        </w:rPr>
        <w:t>的潜在供应商应在规定时间报名，并于202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04</w:t>
      </w:r>
      <w:r>
        <w:rPr>
          <w:rFonts w:hint="eastAsia" w:ascii="宋体" w:hAnsi="宋体" w:eastAsia="宋体" w:cs="宋体"/>
          <w:color w:val="auto"/>
          <w:kern w:val="0"/>
          <w:sz w:val="21"/>
          <w:szCs w:val="21"/>
          <w:highlight w:val="none"/>
        </w:rPr>
        <w:t>月</w:t>
      </w:r>
      <w:r>
        <w:rPr>
          <w:rFonts w:hint="eastAsia" w:ascii="宋体" w:hAnsi="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日14点</w:t>
      </w:r>
      <w:r>
        <w:rPr>
          <w:rFonts w:hint="eastAsia" w:ascii="宋体" w:hAnsi="宋体" w:eastAsia="宋体" w:cs="宋体"/>
          <w:color w:val="auto"/>
          <w:kern w:val="0"/>
          <w:sz w:val="21"/>
          <w:szCs w:val="21"/>
          <w:highlight w:val="none"/>
          <w:lang w:val="en-US" w:eastAsia="zh-CN"/>
        </w:rPr>
        <w:t>00</w:t>
      </w:r>
      <w:r>
        <w:rPr>
          <w:rFonts w:hint="eastAsia" w:ascii="宋体" w:hAnsi="宋体" w:eastAsia="宋体" w:cs="宋体"/>
          <w:color w:val="auto"/>
          <w:kern w:val="0"/>
          <w:sz w:val="21"/>
          <w:szCs w:val="21"/>
          <w:highlight w:val="none"/>
        </w:rPr>
        <w:t>分（北京时间）前提交响应文件。</w:t>
      </w:r>
    </w:p>
    <w:p w14:paraId="5FE57DA4">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一、项目基本情况</w:t>
      </w:r>
    </w:p>
    <w:p w14:paraId="0659F944">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1.项目名称：</w:t>
      </w:r>
      <w:r>
        <w:rPr>
          <w:rFonts w:hint="eastAsia" w:ascii="宋体" w:hAnsi="宋体" w:eastAsia="宋体" w:cs="宋体"/>
          <w:color w:val="auto"/>
          <w:sz w:val="21"/>
          <w:szCs w:val="21"/>
          <w:highlight w:val="none"/>
          <w:lang w:eastAsia="zh-CN"/>
        </w:rPr>
        <w:t>会计劳务外包项目</w:t>
      </w:r>
    </w:p>
    <w:p w14:paraId="41009CD3">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2.采购方式：竞争性磋商 </w:t>
      </w:r>
    </w:p>
    <w:p w14:paraId="2F8512FA">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3.项目预算：</w:t>
      </w:r>
      <w:r>
        <w:rPr>
          <w:rFonts w:hint="eastAsia" w:ascii="宋体" w:hAnsi="宋体" w:eastAsia="宋体" w:cs="宋体"/>
          <w:color w:val="auto"/>
          <w:sz w:val="21"/>
          <w:szCs w:val="21"/>
          <w:highlight w:val="none"/>
          <w:lang w:val="en-US" w:eastAsia="zh-CN"/>
        </w:rPr>
        <w:t>36</w:t>
      </w:r>
      <w:r>
        <w:rPr>
          <w:rFonts w:hint="eastAsia" w:ascii="宋体" w:hAnsi="宋体" w:eastAsia="宋体" w:cs="宋体"/>
          <w:color w:val="auto"/>
          <w:sz w:val="21"/>
          <w:szCs w:val="21"/>
          <w:highlight w:val="none"/>
        </w:rPr>
        <w:t>万元</w:t>
      </w:r>
    </w:p>
    <w:p w14:paraId="23E15D2F">
      <w:pPr>
        <w:spacing w:line="440" w:lineRule="exact"/>
        <w:ind w:firstLine="420" w:firstLineChars="200"/>
        <w:rPr>
          <w:rFonts w:hint="eastAsia" w:ascii="宋体" w:hAnsi="宋体" w:eastAsia="宋体" w:cs="宋体"/>
          <w:color w:val="auto"/>
          <w:spacing w:val="2"/>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最高限价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万元/</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；投标报价超过控制价或控制单价的作无效响应文件处理</w:t>
      </w:r>
      <w:r>
        <w:rPr>
          <w:rFonts w:hint="eastAsia" w:ascii="宋体" w:hAnsi="宋体" w:cs="宋体"/>
          <w:color w:val="auto"/>
          <w:sz w:val="21"/>
          <w:szCs w:val="21"/>
          <w:highlight w:val="none"/>
          <w:lang w:eastAsia="zh-CN"/>
        </w:rPr>
        <w:t>；</w:t>
      </w:r>
    </w:p>
    <w:p w14:paraId="15E78B0C">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5.采购需求：详见本磋商文件第四部分采购需求</w:t>
      </w:r>
    </w:p>
    <w:p w14:paraId="6AAFFF10">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6.服务要求：满足采购人要求</w:t>
      </w:r>
    </w:p>
    <w:p w14:paraId="3582761B">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7.合同履行期限：</w:t>
      </w:r>
      <w:r>
        <w:rPr>
          <w:rFonts w:hint="eastAsia" w:ascii="宋体" w:hAnsi="宋体" w:eastAsia="宋体" w:cs="宋体"/>
          <w:bCs/>
          <w:color w:val="auto"/>
          <w:sz w:val="21"/>
          <w:szCs w:val="21"/>
          <w:highlight w:val="none"/>
        </w:rPr>
        <w:t>一年</w:t>
      </w:r>
    </w:p>
    <w:p w14:paraId="5BFBD784">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8.本项目不接受联合体投标</w:t>
      </w:r>
      <w:bookmarkStart w:id="65" w:name="_GoBack"/>
      <w:bookmarkEnd w:id="65"/>
    </w:p>
    <w:p w14:paraId="387C0AAF">
      <w:pPr>
        <w:widowControl/>
        <w:spacing w:line="44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二、申请人的资格要求：</w:t>
      </w:r>
    </w:p>
    <w:p w14:paraId="0DFB8FD4">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1.未被“信用中国”网站（www.creditchina.gov.cn）列入失信被执行人、重大税收违法案件当事人名单、政府采购严重失信行为记录名单；</w:t>
      </w:r>
    </w:p>
    <w:p w14:paraId="1A74DC7A">
      <w:pPr>
        <w:adjustRightInd w:val="0"/>
        <w:snapToGrid w:val="0"/>
        <w:spacing w:line="44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14:paraId="2522597B">
      <w:pPr>
        <w:adjustRightInd w:val="0"/>
        <w:snapToGrid w:val="0"/>
        <w:spacing w:line="44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3、供应商具有注册会计师法定业务</w:t>
      </w:r>
      <w:r>
        <w:rPr>
          <w:rFonts w:hint="eastAsia" w:ascii="宋体" w:hAnsi="宋体" w:eastAsia="宋体" w:cs="宋体"/>
          <w:bCs/>
          <w:color w:val="auto"/>
          <w:sz w:val="21"/>
          <w:szCs w:val="21"/>
          <w:highlight w:val="none"/>
        </w:rPr>
        <w:t>执业</w:t>
      </w:r>
      <w:r>
        <w:rPr>
          <w:rFonts w:hint="eastAsia" w:ascii="宋体" w:hAnsi="宋体" w:eastAsia="宋体" w:cs="宋体"/>
          <w:bCs/>
          <w:color w:val="auto"/>
          <w:sz w:val="21"/>
          <w:szCs w:val="21"/>
          <w:highlight w:val="none"/>
          <w:lang w:val="en-US" w:eastAsia="zh-CN"/>
        </w:rPr>
        <w:t>证书。</w:t>
      </w:r>
    </w:p>
    <w:p w14:paraId="14638865">
      <w:pPr>
        <w:widowControl/>
        <w:spacing w:line="440" w:lineRule="exact"/>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三、获取磋商文件</w:t>
      </w:r>
    </w:p>
    <w:p w14:paraId="7F048CE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09</w:t>
      </w:r>
      <w:r>
        <w:rPr>
          <w:rFonts w:hint="eastAsia" w:ascii="宋体" w:hAnsi="宋体" w:eastAsia="宋体" w:cs="宋体"/>
          <w:color w:val="auto"/>
          <w:sz w:val="21"/>
          <w:szCs w:val="21"/>
          <w:highlight w:val="none"/>
        </w:rPr>
        <w:t>日至202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 xml:space="preserve"> 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日，每天上午8:30至11:00，下午14:</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0至17:00（北京时间，法定节假日除外）；</w:t>
      </w:r>
    </w:p>
    <w:p w14:paraId="1F6D795C">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1AED74BF">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3.方式：线</w:t>
      </w:r>
      <w:r>
        <w:rPr>
          <w:rFonts w:hint="eastAsia" w:ascii="宋体" w:hAnsi="宋体" w:eastAsia="宋体" w:cs="宋体"/>
          <w:color w:val="auto"/>
          <w:sz w:val="21"/>
          <w:szCs w:val="21"/>
          <w:highlight w:val="none"/>
        </w:rPr>
        <w:t>下</w:t>
      </w:r>
      <w:r>
        <w:rPr>
          <w:rFonts w:hint="eastAsia" w:ascii="宋体" w:hAnsi="宋体" w:eastAsia="宋体" w:cs="宋体"/>
          <w:color w:val="auto"/>
          <w:sz w:val="21"/>
          <w:szCs w:val="21"/>
          <w:highlight w:val="none"/>
          <w:lang w:val="en-US" w:eastAsia="zh-CN"/>
        </w:rPr>
        <w:t>购买或邮件方式；</w:t>
      </w:r>
    </w:p>
    <w:p w14:paraId="142CBD4D">
      <w:pPr>
        <w:widowControl/>
        <w:spacing w:line="440" w:lineRule="exact"/>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符合投标单位资格条件且有意参加投标的单位请于202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09</w:t>
      </w:r>
      <w:r>
        <w:rPr>
          <w:rFonts w:hint="eastAsia" w:ascii="宋体" w:hAnsi="宋体" w:eastAsia="宋体" w:cs="宋体"/>
          <w:color w:val="auto"/>
          <w:sz w:val="21"/>
          <w:szCs w:val="21"/>
          <w:highlight w:val="none"/>
        </w:rPr>
        <w:t>日至202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 xml:space="preserve"> 月</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日，每天上午8:30至11:00，下午14:</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0至17:00（北京时间，法定节假日除外）（以代理机构收到的投标报名资料时间为准）将报名资料加盖公章及法人章（如需）扫描发送至</w:t>
      </w:r>
      <w:r>
        <w:rPr>
          <w:rFonts w:hint="eastAsia" w:ascii="宋体" w:hAnsi="宋体" w:eastAsia="宋体" w:cs="宋体"/>
          <w:color w:val="auto"/>
          <w:sz w:val="21"/>
          <w:szCs w:val="21"/>
          <w:highlight w:val="none"/>
          <w:lang w:val="en-US" w:eastAsia="zh-CN"/>
        </w:rPr>
        <w:t>邮箱</w:t>
      </w:r>
      <w:r>
        <w:rPr>
          <w:rFonts w:hint="eastAsia" w:ascii="宋体" w:hAnsi="宋体" w:eastAsia="宋体" w:cs="宋体"/>
          <w:color w:val="auto"/>
          <w:sz w:val="21"/>
          <w:szCs w:val="21"/>
          <w:highlight w:val="none"/>
          <w:lang w:eastAsia="zh-CN"/>
        </w:rPr>
        <w:t>806220138@qq.com</w:t>
      </w:r>
      <w:r>
        <w:rPr>
          <w:rFonts w:hint="eastAsia" w:ascii="宋体" w:hAnsi="宋体" w:eastAsia="宋体" w:cs="宋体"/>
          <w:color w:val="auto"/>
          <w:sz w:val="21"/>
          <w:szCs w:val="21"/>
          <w:highlight w:val="none"/>
        </w:rPr>
        <w:t>并电话联系</w:t>
      </w:r>
      <w:r>
        <w:rPr>
          <w:rFonts w:hint="eastAsia" w:ascii="宋体" w:hAnsi="宋体" w:eastAsia="宋体" w:cs="宋体"/>
          <w:color w:val="auto"/>
          <w:sz w:val="21"/>
          <w:szCs w:val="21"/>
          <w:highlight w:val="none"/>
          <w:lang w:eastAsia="zh-CN"/>
        </w:rPr>
        <w:t>18015282560，</w:t>
      </w:r>
      <w:r>
        <w:rPr>
          <w:rFonts w:hint="eastAsia" w:ascii="宋体" w:hAnsi="宋体" w:eastAsia="宋体" w:cs="宋体"/>
          <w:color w:val="auto"/>
          <w:sz w:val="21"/>
          <w:szCs w:val="21"/>
          <w:highlight w:val="none"/>
          <w:lang w:val="en-US" w:eastAsia="zh-CN"/>
        </w:rPr>
        <w:t>或将纸质材料送至招标代理单位现场报名</w:t>
      </w:r>
      <w:r>
        <w:rPr>
          <w:rFonts w:hint="eastAsia" w:ascii="宋体" w:hAnsi="宋体" w:eastAsia="宋体" w:cs="宋体"/>
          <w:color w:val="auto"/>
          <w:sz w:val="21"/>
          <w:szCs w:val="21"/>
          <w:highlight w:val="none"/>
        </w:rPr>
        <w:t>。</w:t>
      </w:r>
    </w:p>
    <w:p w14:paraId="153A6ABC">
      <w:pPr>
        <w:widowControl/>
        <w:spacing w:line="440" w:lineRule="exact"/>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4.售价：人民币</w:t>
      </w:r>
      <w:r>
        <w:rPr>
          <w:rFonts w:hint="eastAsia" w:ascii="宋体" w:hAnsi="宋体" w:eastAsia="宋体" w:cs="宋体"/>
          <w:color w:val="auto"/>
          <w:sz w:val="21"/>
          <w:szCs w:val="21"/>
          <w:highlight w:val="none"/>
          <w:lang w:val="en-US" w:eastAsia="zh-CN"/>
        </w:rPr>
        <w:t>300</w:t>
      </w:r>
      <w:r>
        <w:rPr>
          <w:rFonts w:hint="eastAsia" w:ascii="宋体" w:hAnsi="宋体" w:eastAsia="宋体" w:cs="宋体"/>
          <w:color w:val="auto"/>
          <w:sz w:val="21"/>
          <w:szCs w:val="21"/>
          <w:highlight w:val="none"/>
          <w:lang w:val="zh-CN"/>
        </w:rPr>
        <w:t>元/份</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现金或</w:t>
      </w:r>
      <w:r>
        <w:rPr>
          <w:rFonts w:hint="eastAsia" w:ascii="宋体" w:hAnsi="宋体" w:eastAsia="宋体" w:cs="宋体"/>
          <w:color w:val="auto"/>
          <w:sz w:val="21"/>
          <w:szCs w:val="21"/>
          <w:highlight w:val="none"/>
        </w:rPr>
        <w:t>微信形式缴纳，联系人及电话：</w:t>
      </w:r>
      <w:r>
        <w:rPr>
          <w:rFonts w:hint="eastAsia" w:ascii="宋体" w:hAnsi="宋体" w:eastAsia="宋体" w:cs="宋体"/>
          <w:color w:val="auto"/>
          <w:sz w:val="21"/>
          <w:szCs w:val="21"/>
          <w:highlight w:val="none"/>
          <w:lang w:val="en-US" w:eastAsia="zh-CN"/>
        </w:rPr>
        <w:t>何敏</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18015282560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，于递交响应文件的同时支付给招标代理单位，</w:t>
      </w:r>
      <w:r>
        <w:rPr>
          <w:rFonts w:hint="eastAsia" w:ascii="宋体" w:hAnsi="宋体" w:cs="宋体"/>
          <w:color w:val="auto"/>
          <w:sz w:val="21"/>
          <w:szCs w:val="21"/>
          <w:highlight w:val="none"/>
          <w:lang w:val="en-US" w:eastAsia="zh-CN"/>
        </w:rPr>
        <w:t>售后不退，</w:t>
      </w:r>
      <w:r>
        <w:rPr>
          <w:rFonts w:hint="eastAsia" w:ascii="宋体" w:hAnsi="宋体" w:eastAsia="宋体" w:cs="宋体"/>
          <w:color w:val="auto"/>
          <w:sz w:val="21"/>
          <w:szCs w:val="21"/>
          <w:highlight w:val="none"/>
        </w:rPr>
        <w:t>未报名的不得参与本项目的磋商</w:t>
      </w:r>
      <w:r>
        <w:rPr>
          <w:rFonts w:hint="eastAsia" w:ascii="宋体" w:hAnsi="宋体" w:eastAsia="宋体" w:cs="宋体"/>
          <w:color w:val="auto"/>
          <w:sz w:val="21"/>
          <w:szCs w:val="21"/>
          <w:highlight w:val="none"/>
          <w:lang w:val="zh-CN"/>
        </w:rPr>
        <w:t>。</w:t>
      </w:r>
    </w:p>
    <w:p w14:paraId="3DE43B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5.报名时需携带的资料：</w:t>
      </w:r>
    </w:p>
    <w:p w14:paraId="6265A49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（1）报名申请书（附件1）；</w:t>
      </w:r>
    </w:p>
    <w:p w14:paraId="2C6CBCC5">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（2）企业法人营业执照；</w:t>
      </w:r>
    </w:p>
    <w:p w14:paraId="58AB5FC4">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资格证明书及本人身份证；或授权委托书、委托代理人身份证及委托代理人所在投标单位为其缴纳的社会基本养老保险的缴纳凭证【凭证包括（其中之一均可）：1）社保手册；2）该投标人经社保机构出具的缴费清单；3）由社保机构打印出具的缴纳凭证；缴纳时间为投标截止时间往前推连续3个月】；</w:t>
      </w:r>
    </w:p>
    <w:p w14:paraId="2C50081F">
      <w:pPr>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注：投标人报名时需提供以上报名资料</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rPr>
        <w:t>套（复印件加盖公章），缺项为报名不合格，不予领取竞争性磋商文件。</w:t>
      </w:r>
    </w:p>
    <w:p w14:paraId="16EF3968">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四、响应文件提交</w:t>
      </w:r>
    </w:p>
    <w:p w14:paraId="63054110">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21</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5849BF2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651A43A1">
      <w:pPr>
        <w:widowControl/>
        <w:spacing w:line="44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五、开启</w:t>
      </w:r>
    </w:p>
    <w:p w14:paraId="57B7C04F">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时间：202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21</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分（北京时间）；</w:t>
      </w:r>
    </w:p>
    <w:p w14:paraId="245F52C7">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常州名源全过程工程咨询有限公司</w:t>
      </w:r>
      <w:r>
        <w:rPr>
          <w:rFonts w:hint="eastAsia" w:ascii="宋体" w:hAnsi="宋体" w:eastAsia="宋体" w:cs="宋体"/>
          <w:color w:val="auto"/>
          <w:sz w:val="21"/>
          <w:szCs w:val="21"/>
          <w:highlight w:val="none"/>
        </w:rPr>
        <w:t>开标室（</w:t>
      </w:r>
      <w:r>
        <w:rPr>
          <w:rFonts w:hint="eastAsia" w:ascii="宋体" w:hAnsi="宋体" w:eastAsia="宋体" w:cs="宋体"/>
          <w:color w:val="auto"/>
          <w:sz w:val="21"/>
          <w:szCs w:val="21"/>
          <w:highlight w:val="none"/>
          <w:lang w:eastAsia="zh-CN"/>
        </w:rPr>
        <w:t>常州市金坛区金沙科技金融中心B座12层</w:t>
      </w:r>
      <w:r>
        <w:rPr>
          <w:rFonts w:hint="eastAsia" w:ascii="宋体" w:hAnsi="宋体" w:eastAsia="宋体" w:cs="宋体"/>
          <w:color w:val="auto"/>
          <w:sz w:val="21"/>
          <w:szCs w:val="21"/>
          <w:highlight w:val="none"/>
        </w:rPr>
        <w:t>）。</w:t>
      </w:r>
    </w:p>
    <w:p w14:paraId="3B1D1A12">
      <w:pPr>
        <w:widowControl/>
        <w:spacing w:line="44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六、公告期限</w:t>
      </w:r>
    </w:p>
    <w:p w14:paraId="7001C1AC">
      <w:pPr>
        <w:widowControl/>
        <w:spacing w:line="440" w:lineRule="exact"/>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自本公告发布之日起5个工作日。</w:t>
      </w:r>
    </w:p>
    <w:p w14:paraId="05505AFC">
      <w:pPr>
        <w:widowControl/>
        <w:spacing w:line="440" w:lineRule="exact"/>
        <w:jc w:val="left"/>
        <w:rPr>
          <w:rFonts w:hint="eastAsia" w:ascii="宋体" w:hAnsi="宋体" w:eastAsia="宋体" w:cs="宋体"/>
          <w:b/>
          <w:color w:val="auto"/>
          <w:sz w:val="21"/>
          <w:szCs w:val="21"/>
          <w:highlight w:val="none"/>
        </w:rPr>
      </w:pPr>
      <w:bookmarkStart w:id="0" w:name="_Toc35393635"/>
      <w:bookmarkStart w:id="1" w:name="_Toc35393804"/>
      <w:r>
        <w:rPr>
          <w:rFonts w:hint="eastAsia" w:ascii="宋体" w:hAnsi="宋体" w:eastAsia="宋体" w:cs="宋体"/>
          <w:b/>
          <w:color w:val="auto"/>
          <w:sz w:val="21"/>
          <w:szCs w:val="21"/>
          <w:highlight w:val="none"/>
        </w:rPr>
        <w:t>七、其他补充事宜</w:t>
      </w:r>
      <w:bookmarkEnd w:id="0"/>
      <w:bookmarkEnd w:id="1"/>
      <w:r>
        <w:rPr>
          <w:rFonts w:hint="eastAsia" w:ascii="宋体" w:hAnsi="宋体" w:eastAsia="宋体" w:cs="宋体"/>
          <w:b/>
          <w:color w:val="auto"/>
          <w:sz w:val="21"/>
          <w:szCs w:val="21"/>
          <w:highlight w:val="none"/>
        </w:rPr>
        <w:t>：无</w:t>
      </w:r>
      <w:r>
        <w:rPr>
          <w:rFonts w:hint="eastAsia" w:ascii="宋体" w:hAnsi="宋体" w:eastAsia="宋体" w:cs="宋体"/>
          <w:b/>
          <w:color w:val="auto"/>
          <w:sz w:val="21"/>
          <w:szCs w:val="21"/>
          <w:highlight w:val="none"/>
        </w:rPr>
        <w:tab/>
      </w:r>
    </w:p>
    <w:p w14:paraId="2B7A781A">
      <w:pPr>
        <w:widowControl/>
        <w:spacing w:line="440" w:lineRule="exact"/>
        <w:jc w:val="left"/>
        <w:rPr>
          <w:rFonts w:hint="eastAsia" w:ascii="宋体" w:hAnsi="宋体" w:eastAsia="宋体" w:cs="宋体"/>
          <w:b/>
          <w:color w:val="auto"/>
          <w:sz w:val="21"/>
          <w:szCs w:val="21"/>
          <w:highlight w:val="none"/>
        </w:rPr>
      </w:pPr>
      <w:bookmarkStart w:id="2" w:name="_Toc28359095"/>
      <w:bookmarkStart w:id="3" w:name="_Toc35393636"/>
      <w:bookmarkStart w:id="4" w:name="_Toc35393805"/>
      <w:bookmarkStart w:id="5" w:name="_Toc28359018"/>
      <w:r>
        <w:rPr>
          <w:rFonts w:hint="eastAsia" w:ascii="宋体" w:hAnsi="宋体" w:eastAsia="宋体" w:cs="宋体"/>
          <w:b/>
          <w:color w:val="auto"/>
          <w:sz w:val="21"/>
          <w:szCs w:val="21"/>
          <w:highlight w:val="none"/>
        </w:rPr>
        <w:t>八、凡对本次采购提出询问，请按以下方式联系。</w:t>
      </w:r>
      <w:bookmarkEnd w:id="2"/>
      <w:bookmarkEnd w:id="3"/>
      <w:bookmarkEnd w:id="4"/>
      <w:bookmarkEnd w:id="5"/>
    </w:p>
    <w:p w14:paraId="29FC0D8D">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1.采购人信息</w:t>
      </w:r>
    </w:p>
    <w:p w14:paraId="7A2DFD5A">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常州市金坛区教育局</w:t>
      </w:r>
    </w:p>
    <w:p w14:paraId="7BAB491F">
      <w:pPr>
        <w:widowControl/>
        <w:spacing w:line="44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址：常州市金坛区</w:t>
      </w:r>
      <w:r>
        <w:rPr>
          <w:rFonts w:hint="eastAsia" w:ascii="宋体" w:hAnsi="宋体" w:eastAsia="宋体" w:cs="宋体"/>
          <w:color w:val="auto"/>
          <w:sz w:val="21"/>
          <w:szCs w:val="21"/>
          <w:highlight w:val="none"/>
          <w:lang w:val="en-US" w:eastAsia="zh-CN"/>
        </w:rPr>
        <w:t>清风路1号</w:t>
      </w:r>
    </w:p>
    <w:p w14:paraId="2292AAF0">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r>
        <w:rPr>
          <w:rFonts w:hint="eastAsia" w:ascii="宋体" w:hAnsi="宋体" w:eastAsia="宋体" w:cs="宋体"/>
          <w:color w:val="auto"/>
          <w:sz w:val="21"/>
          <w:szCs w:val="21"/>
          <w:highlight w:val="none"/>
          <w:lang w:val="en-US" w:eastAsia="zh-CN"/>
        </w:rPr>
        <w:t>吴</w:t>
      </w:r>
      <w:r>
        <w:rPr>
          <w:rFonts w:hint="eastAsia" w:ascii="宋体" w:hAnsi="宋体" w:eastAsia="宋体" w:cs="宋体"/>
          <w:color w:val="auto"/>
          <w:sz w:val="21"/>
          <w:szCs w:val="21"/>
          <w:highlight w:val="none"/>
        </w:rPr>
        <w:t>先生</w:t>
      </w:r>
    </w:p>
    <w:p w14:paraId="3C0B3063">
      <w:pPr>
        <w:widowControl/>
        <w:spacing w:line="42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val="en-US" w:eastAsia="zh-CN"/>
        </w:rPr>
        <w:t>13616101668</w:t>
      </w:r>
    </w:p>
    <w:p w14:paraId="5BA18C0E">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2.采购代理机构信息</w:t>
      </w:r>
    </w:p>
    <w:p w14:paraId="742CD63E">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常州名源全过程工程咨询有限公司</w:t>
      </w:r>
    </w:p>
    <w:p w14:paraId="6FB893EE">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 xml:space="preserve">常州市金坛区金沙科技金融中心B座12层 </w:t>
      </w:r>
      <w:r>
        <w:rPr>
          <w:rFonts w:hint="eastAsia" w:ascii="宋体" w:hAnsi="宋体" w:eastAsia="宋体" w:cs="宋体"/>
          <w:color w:val="auto"/>
          <w:sz w:val="21"/>
          <w:szCs w:val="21"/>
          <w:highlight w:val="none"/>
        </w:rPr>
        <w:t xml:space="preserve"> </w:t>
      </w:r>
    </w:p>
    <w:p w14:paraId="0DD203AA">
      <w:pPr>
        <w:widowControl/>
        <w:spacing w:line="420" w:lineRule="exact"/>
        <w:ind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18015282560</w:t>
      </w:r>
    </w:p>
    <w:p w14:paraId="4E88C41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3.项目联系方式</w:t>
      </w:r>
    </w:p>
    <w:p w14:paraId="1AEBC54F">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项目联系人：</w:t>
      </w:r>
      <w:r>
        <w:rPr>
          <w:rFonts w:hint="eastAsia" w:ascii="宋体" w:hAnsi="宋体" w:eastAsia="宋体" w:cs="宋体"/>
          <w:color w:val="auto"/>
          <w:sz w:val="21"/>
          <w:szCs w:val="21"/>
          <w:highlight w:val="none"/>
          <w:lang w:val="en-US" w:eastAsia="zh-CN"/>
        </w:rPr>
        <w:t>何</w:t>
      </w:r>
      <w:r>
        <w:rPr>
          <w:rFonts w:hint="eastAsia" w:ascii="宋体" w:hAnsi="宋体" w:eastAsia="宋体" w:cs="宋体"/>
          <w:color w:val="auto"/>
          <w:sz w:val="21"/>
          <w:szCs w:val="21"/>
          <w:highlight w:val="none"/>
        </w:rPr>
        <w:t>女士</w:t>
      </w:r>
    </w:p>
    <w:p w14:paraId="64488B11">
      <w:pPr>
        <w:widowControl/>
        <w:spacing w:line="44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lang w:val="en-US" w:eastAsia="zh-CN"/>
        </w:rPr>
        <w:t>18015282560</w:t>
      </w:r>
    </w:p>
    <w:p w14:paraId="72B7FEAE">
      <w:pPr>
        <w:rPr>
          <w:rFonts w:hint="eastAsia" w:ascii="宋体" w:hAnsi="宋体" w:eastAsia="宋体" w:cs="宋体"/>
          <w:b/>
        </w:rPr>
      </w:pPr>
    </w:p>
    <w:p w14:paraId="61655FDE">
      <w:pPr>
        <w:snapToGrid w:val="0"/>
        <w:spacing w:line="360" w:lineRule="auto"/>
        <w:rPr>
          <w:rFonts w:hint="eastAsia" w:ascii="宋体" w:hAnsi="宋体" w:eastAsia="宋体" w:cs="宋体"/>
          <w:b/>
        </w:rPr>
      </w:pPr>
    </w:p>
    <w:p w14:paraId="7FE60D65">
      <w:pPr>
        <w:snapToGrid w:val="0"/>
        <w:spacing w:line="360" w:lineRule="auto"/>
        <w:rPr>
          <w:rFonts w:hint="eastAsia" w:ascii="宋体" w:hAnsi="宋体" w:eastAsia="宋体" w:cs="宋体"/>
          <w:b/>
        </w:rPr>
      </w:pPr>
    </w:p>
    <w:p w14:paraId="53A46741">
      <w:pPr>
        <w:snapToGrid w:val="0"/>
        <w:spacing w:line="360" w:lineRule="auto"/>
        <w:rPr>
          <w:rFonts w:hint="eastAsia" w:ascii="宋体" w:hAnsi="宋体" w:eastAsia="宋体" w:cs="宋体"/>
          <w:b/>
        </w:rPr>
      </w:pPr>
    </w:p>
    <w:p w14:paraId="4D7DF2B2">
      <w:pPr>
        <w:snapToGrid w:val="0"/>
        <w:spacing w:line="360" w:lineRule="auto"/>
        <w:rPr>
          <w:rFonts w:hint="eastAsia" w:ascii="宋体" w:hAnsi="宋体" w:eastAsia="宋体" w:cs="宋体"/>
          <w:b/>
        </w:rPr>
      </w:pPr>
    </w:p>
    <w:p w14:paraId="56916724">
      <w:pPr>
        <w:snapToGrid w:val="0"/>
        <w:spacing w:line="360" w:lineRule="auto"/>
        <w:rPr>
          <w:rFonts w:hint="eastAsia" w:ascii="宋体" w:hAnsi="宋体" w:eastAsia="宋体" w:cs="宋体"/>
          <w:b/>
        </w:rPr>
      </w:pPr>
    </w:p>
    <w:p w14:paraId="7FD93E08">
      <w:pPr>
        <w:snapToGrid w:val="0"/>
        <w:spacing w:line="360" w:lineRule="auto"/>
        <w:rPr>
          <w:rFonts w:hint="eastAsia" w:ascii="宋体" w:hAnsi="宋体" w:eastAsia="宋体" w:cs="宋体"/>
          <w:b/>
        </w:rPr>
      </w:pPr>
    </w:p>
    <w:p w14:paraId="3F79036F">
      <w:pPr>
        <w:snapToGrid w:val="0"/>
        <w:spacing w:line="360" w:lineRule="auto"/>
        <w:rPr>
          <w:rFonts w:hint="eastAsia" w:ascii="宋体" w:hAnsi="宋体" w:eastAsia="宋体" w:cs="宋体"/>
          <w:b/>
        </w:rPr>
      </w:pPr>
    </w:p>
    <w:p w14:paraId="26AAA509">
      <w:pPr>
        <w:snapToGrid w:val="0"/>
        <w:spacing w:line="360" w:lineRule="auto"/>
        <w:rPr>
          <w:rFonts w:hint="eastAsia" w:ascii="宋体" w:hAnsi="宋体" w:eastAsia="宋体" w:cs="宋体"/>
          <w:b/>
        </w:rPr>
      </w:pPr>
    </w:p>
    <w:p w14:paraId="78ADAB95">
      <w:pPr>
        <w:snapToGrid w:val="0"/>
        <w:spacing w:line="360" w:lineRule="auto"/>
        <w:rPr>
          <w:rFonts w:hint="eastAsia" w:ascii="宋体" w:hAnsi="宋体" w:eastAsia="宋体" w:cs="宋体"/>
          <w:b/>
        </w:rPr>
      </w:pPr>
    </w:p>
    <w:p w14:paraId="6D1F9794">
      <w:pPr>
        <w:snapToGrid w:val="0"/>
        <w:spacing w:line="360" w:lineRule="auto"/>
        <w:rPr>
          <w:rFonts w:hint="eastAsia" w:ascii="宋体" w:hAnsi="宋体" w:eastAsia="宋体" w:cs="宋体"/>
          <w:b/>
        </w:rPr>
      </w:pPr>
    </w:p>
    <w:p w14:paraId="6414F2F3">
      <w:pPr>
        <w:snapToGrid w:val="0"/>
        <w:spacing w:line="360" w:lineRule="auto"/>
        <w:rPr>
          <w:rFonts w:hint="eastAsia" w:ascii="宋体" w:hAnsi="宋体" w:eastAsia="宋体" w:cs="宋体"/>
          <w:b/>
        </w:rPr>
      </w:pPr>
    </w:p>
    <w:p w14:paraId="69A1EDED">
      <w:pPr>
        <w:snapToGrid w:val="0"/>
        <w:spacing w:line="360" w:lineRule="auto"/>
        <w:rPr>
          <w:rFonts w:hint="eastAsia" w:ascii="宋体" w:hAnsi="宋体" w:eastAsia="宋体" w:cs="宋体"/>
          <w:b/>
        </w:rPr>
      </w:pPr>
    </w:p>
    <w:p w14:paraId="4EB1836D">
      <w:pPr>
        <w:snapToGrid w:val="0"/>
        <w:spacing w:line="360" w:lineRule="auto"/>
        <w:rPr>
          <w:rFonts w:hint="eastAsia" w:ascii="宋体" w:hAnsi="宋体" w:eastAsia="宋体" w:cs="宋体"/>
          <w:b/>
        </w:rPr>
      </w:pPr>
    </w:p>
    <w:p w14:paraId="0AF7931F">
      <w:pPr>
        <w:snapToGrid w:val="0"/>
        <w:spacing w:line="360" w:lineRule="auto"/>
        <w:rPr>
          <w:rFonts w:hint="eastAsia" w:ascii="宋体" w:hAnsi="宋体" w:eastAsia="宋体" w:cs="宋体"/>
          <w:b/>
        </w:rPr>
      </w:pPr>
    </w:p>
    <w:p w14:paraId="7835E815">
      <w:pPr>
        <w:snapToGrid w:val="0"/>
        <w:spacing w:line="360" w:lineRule="auto"/>
        <w:rPr>
          <w:rFonts w:hint="eastAsia" w:ascii="宋体" w:hAnsi="宋体" w:eastAsia="宋体" w:cs="宋体"/>
          <w:b/>
        </w:rPr>
      </w:pPr>
    </w:p>
    <w:p w14:paraId="331949DE">
      <w:pPr>
        <w:snapToGrid w:val="0"/>
        <w:spacing w:line="360" w:lineRule="auto"/>
        <w:rPr>
          <w:rFonts w:hint="eastAsia" w:ascii="宋体" w:hAnsi="宋体" w:eastAsia="宋体" w:cs="宋体"/>
          <w:b/>
        </w:rPr>
      </w:pPr>
    </w:p>
    <w:p w14:paraId="0FDFA59B">
      <w:pPr>
        <w:snapToGrid w:val="0"/>
        <w:spacing w:line="360" w:lineRule="auto"/>
        <w:rPr>
          <w:rFonts w:hint="eastAsia" w:ascii="宋体" w:hAnsi="宋体" w:eastAsia="宋体" w:cs="宋体"/>
          <w:b/>
        </w:rPr>
      </w:pPr>
    </w:p>
    <w:p w14:paraId="0D83BCA8">
      <w:pPr>
        <w:snapToGrid w:val="0"/>
        <w:spacing w:line="360" w:lineRule="auto"/>
        <w:rPr>
          <w:rFonts w:hint="eastAsia" w:ascii="宋体" w:hAnsi="宋体" w:eastAsia="宋体" w:cs="宋体"/>
          <w:b/>
        </w:rPr>
      </w:pPr>
    </w:p>
    <w:p w14:paraId="0D27A145">
      <w:pPr>
        <w:snapToGrid w:val="0"/>
        <w:spacing w:line="360" w:lineRule="auto"/>
        <w:rPr>
          <w:rFonts w:hint="eastAsia" w:ascii="宋体" w:hAnsi="宋体" w:eastAsia="宋体" w:cs="宋体"/>
          <w:b/>
        </w:rPr>
      </w:pPr>
    </w:p>
    <w:p w14:paraId="67A3AE01">
      <w:pPr>
        <w:snapToGrid w:val="0"/>
        <w:spacing w:line="360" w:lineRule="auto"/>
        <w:rPr>
          <w:rFonts w:hint="eastAsia" w:ascii="宋体" w:hAnsi="宋体" w:eastAsia="宋体" w:cs="宋体"/>
          <w:b/>
        </w:rPr>
      </w:pPr>
    </w:p>
    <w:p w14:paraId="335B745E">
      <w:pPr>
        <w:snapToGrid w:val="0"/>
        <w:spacing w:line="360" w:lineRule="auto"/>
        <w:rPr>
          <w:rFonts w:hint="eastAsia" w:ascii="宋体" w:hAnsi="宋体" w:eastAsia="宋体" w:cs="宋体"/>
          <w:b/>
        </w:rPr>
      </w:pPr>
    </w:p>
    <w:p w14:paraId="4C81B842">
      <w:pPr>
        <w:snapToGrid w:val="0"/>
        <w:spacing w:line="360" w:lineRule="auto"/>
        <w:rPr>
          <w:rFonts w:hint="eastAsia" w:ascii="宋体" w:hAnsi="宋体" w:eastAsia="宋体" w:cs="宋体"/>
          <w:b/>
        </w:rPr>
      </w:pPr>
      <w:r>
        <w:rPr>
          <w:rFonts w:hint="eastAsia" w:ascii="宋体" w:hAnsi="宋体" w:eastAsia="宋体" w:cs="宋体"/>
          <w:b/>
        </w:rPr>
        <w:t>附件1：</w:t>
      </w:r>
    </w:p>
    <w:p w14:paraId="55E0EAC1">
      <w:pPr>
        <w:pStyle w:val="21"/>
        <w:shd w:val="clear" w:color="auto" w:fill="FFFFFF"/>
        <w:spacing w:before="0" w:beforeAutospacing="0" w:after="0" w:afterAutospacing="0" w:line="640" w:lineRule="exact"/>
        <w:jc w:val="center"/>
        <w:rPr>
          <w:rFonts w:hint="eastAsia" w:ascii="宋体" w:hAnsi="宋体" w:eastAsia="宋体" w:cs="宋体"/>
          <w:sz w:val="28"/>
          <w:szCs w:val="28"/>
        </w:rPr>
      </w:pPr>
      <w:r>
        <w:rPr>
          <w:rFonts w:hint="eastAsia" w:ascii="宋体" w:hAnsi="宋体" w:eastAsia="宋体" w:cs="宋体"/>
          <w:sz w:val="28"/>
          <w:szCs w:val="28"/>
        </w:rPr>
        <w:t>报名申请书</w:t>
      </w:r>
    </w:p>
    <w:p w14:paraId="3A4C4F3E">
      <w:pPr>
        <w:pStyle w:val="21"/>
        <w:shd w:val="clear" w:color="auto" w:fill="FFFFFF"/>
        <w:spacing w:before="0" w:beforeAutospacing="0" w:after="0" w:afterAutospacing="0" w:line="640" w:lineRule="exact"/>
        <w:rPr>
          <w:rFonts w:hint="eastAsia" w:ascii="宋体" w:hAnsi="宋体" w:eastAsia="宋体" w:cs="宋体"/>
          <w:sz w:val="28"/>
          <w:szCs w:val="28"/>
        </w:rPr>
      </w:pPr>
      <w:r>
        <w:rPr>
          <w:rFonts w:hint="eastAsia" w:ascii="宋体" w:hAnsi="宋体" w:eastAsia="宋体" w:cs="宋体"/>
          <w:sz w:val="21"/>
          <w:shd w:val="clear" w:color="auto" w:fill="FFFFFF"/>
        </w:rPr>
        <w:t>项目名称：</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14:paraId="082DA0A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2241FA36">
            <w:pPr>
              <w:pStyle w:val="21"/>
              <w:spacing w:line="600" w:lineRule="exact"/>
              <w:ind w:firstLine="420" w:firstLineChars="200"/>
              <w:rPr>
                <w:rFonts w:hint="eastAsia" w:ascii="宋体" w:hAnsi="宋体" w:eastAsia="宋体" w:cs="宋体"/>
                <w:sz w:val="21"/>
              </w:rPr>
            </w:pPr>
            <w:r>
              <w:rPr>
                <w:rFonts w:hint="eastAsia" w:ascii="宋体" w:hAnsi="宋体" w:eastAsia="宋体" w:cs="宋体"/>
                <w:sz w:val="21"/>
              </w:rPr>
              <w:t>我方经仔细研究，在充分理解并完全同意响应文件的基础上，现委托</w:t>
            </w:r>
            <w:r>
              <w:rPr>
                <w:rFonts w:hint="eastAsia" w:ascii="宋体" w:hAnsi="宋体" w:eastAsia="宋体" w:cs="宋体"/>
                <w:sz w:val="21"/>
                <w:u w:val="single"/>
              </w:rPr>
              <w:t xml:space="preserve">             </w:t>
            </w:r>
            <w:r>
              <w:rPr>
                <w:rFonts w:hint="eastAsia" w:ascii="宋体" w:hAnsi="宋体" w:eastAsia="宋体" w:cs="宋体"/>
                <w:sz w:val="21"/>
              </w:rPr>
              <w:t xml:space="preserve">（被授权人的姓名）参与此项目的报名工作。项目磋商过程中答疑补充等相关文件都须响应人在相关网站上或者报名时预留邮箱中下载，本单位会及时关注相关网站及报名时预留邮箱，以防遗漏，并承诺不以此为理由提出质疑。 </w:t>
            </w:r>
          </w:p>
          <w:p w14:paraId="4FF7CFF1">
            <w:pPr>
              <w:pStyle w:val="21"/>
              <w:spacing w:line="600" w:lineRule="exact"/>
              <w:ind w:firstLine="420" w:firstLineChars="200"/>
              <w:rPr>
                <w:rFonts w:hint="eastAsia" w:ascii="宋体" w:hAnsi="宋体" w:eastAsia="宋体" w:cs="宋体"/>
                <w:sz w:val="21"/>
              </w:rPr>
            </w:pPr>
            <w:r>
              <w:rPr>
                <w:rFonts w:hint="eastAsia" w:ascii="宋体" w:hAnsi="宋体" w:eastAsia="宋体" w:cs="宋体"/>
                <w:sz w:val="21"/>
              </w:rPr>
              <w:t xml:space="preserve">我单位在此声明，申请文件中所提交的资料在各方面都是完整的，真实的和准确的，如出现不完整，不真实，不准确的资料，我方愿意承担由此引起的一切后果。 </w:t>
            </w:r>
          </w:p>
          <w:p w14:paraId="4763463B">
            <w:pPr>
              <w:pStyle w:val="21"/>
              <w:spacing w:line="600" w:lineRule="exact"/>
              <w:ind w:firstLine="420" w:firstLineChars="200"/>
              <w:rPr>
                <w:rFonts w:hint="eastAsia" w:ascii="宋体" w:hAnsi="宋体" w:eastAsia="宋体" w:cs="宋体"/>
                <w:sz w:val="21"/>
              </w:rPr>
            </w:pPr>
            <w:r>
              <w:rPr>
                <w:rFonts w:hint="eastAsia" w:ascii="宋体" w:hAnsi="宋体" w:eastAsia="宋体" w:cs="宋体"/>
                <w:sz w:val="21"/>
              </w:rPr>
              <w:t xml:space="preserve">                                    申请单位（公章）： </w:t>
            </w:r>
          </w:p>
          <w:p w14:paraId="282C0C92">
            <w:pPr>
              <w:pStyle w:val="21"/>
              <w:widowControl w:val="0"/>
              <w:spacing w:before="0" w:beforeAutospacing="0" w:after="0" w:afterAutospacing="0" w:line="600" w:lineRule="exact"/>
              <w:rPr>
                <w:rFonts w:hint="eastAsia" w:ascii="宋体" w:hAnsi="宋体" w:eastAsia="宋体" w:cs="宋体"/>
                <w:sz w:val="21"/>
              </w:rPr>
            </w:pPr>
            <w:r>
              <w:rPr>
                <w:rFonts w:hint="eastAsia" w:ascii="宋体" w:hAnsi="宋体" w:eastAsia="宋体" w:cs="宋体"/>
                <w:sz w:val="21"/>
              </w:rPr>
              <w:t xml:space="preserve">                                    法定代表人（签字或盖章）：          </w:t>
            </w:r>
          </w:p>
        </w:tc>
      </w:tr>
      <w:tr w14:paraId="2065DC0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3344FD39">
            <w:pPr>
              <w:pStyle w:val="21"/>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被授权人姓名（签字）：                    联系电话：</w:t>
            </w:r>
          </w:p>
        </w:tc>
      </w:tr>
      <w:tr w14:paraId="45BE2F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73C9A772">
            <w:pPr>
              <w:pStyle w:val="21"/>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第二代身份证号码：</w:t>
            </w:r>
          </w:p>
        </w:tc>
      </w:tr>
      <w:tr w14:paraId="565FF68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08FC1BF4">
            <w:pPr>
              <w:pStyle w:val="21"/>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 xml:space="preserve">报名时间： </w:t>
            </w:r>
          </w:p>
        </w:tc>
      </w:tr>
      <w:tr w14:paraId="1080F58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69FBC1AD">
            <w:pPr>
              <w:pStyle w:val="21"/>
              <w:widowControl w:val="0"/>
              <w:spacing w:before="0" w:beforeAutospacing="0" w:after="0" w:afterAutospacing="0" w:line="600" w:lineRule="exact"/>
              <w:jc w:val="both"/>
              <w:rPr>
                <w:rFonts w:hint="eastAsia" w:ascii="宋体" w:hAnsi="宋体" w:eastAsia="宋体" w:cs="宋体"/>
                <w:sz w:val="21"/>
              </w:rPr>
            </w:pPr>
            <w:r>
              <w:rPr>
                <w:rFonts w:hint="eastAsia" w:ascii="宋体" w:hAnsi="宋体" w:eastAsia="宋体" w:cs="宋体"/>
                <w:sz w:val="21"/>
              </w:rPr>
              <w:t>接收响应文件指定电子邮箱：</w:t>
            </w:r>
          </w:p>
        </w:tc>
      </w:tr>
    </w:tbl>
    <w:p w14:paraId="06ABB708">
      <w:pPr>
        <w:widowControl/>
        <w:spacing w:line="640" w:lineRule="exact"/>
        <w:jc w:val="left"/>
        <w:rPr>
          <w:rFonts w:hint="eastAsia" w:ascii="宋体" w:hAnsi="宋体" w:eastAsia="宋体" w:cs="宋体"/>
          <w:b/>
          <w:bCs/>
          <w:sz w:val="32"/>
          <w:szCs w:val="32"/>
        </w:rPr>
      </w:pPr>
      <w:r>
        <w:rPr>
          <w:rFonts w:hint="eastAsia" w:ascii="宋体" w:hAnsi="宋体" w:eastAsia="宋体" w:cs="宋体"/>
          <w:sz w:val="21"/>
        </w:rPr>
        <w:t>*注：响应人应完整填写表格，并对内容的真实性和有效性负全部责任。</w:t>
      </w:r>
    </w:p>
    <w:p w14:paraId="7DAE13A6">
      <w:pPr>
        <w:widowControl/>
        <w:spacing w:line="640" w:lineRule="exact"/>
        <w:jc w:val="left"/>
        <w:rPr>
          <w:rFonts w:hint="eastAsia" w:ascii="宋体" w:hAnsi="宋体" w:eastAsia="宋体" w:cs="宋体"/>
          <w:b/>
          <w:bCs/>
          <w:sz w:val="32"/>
          <w:szCs w:val="32"/>
        </w:rPr>
      </w:pPr>
    </w:p>
    <w:p w14:paraId="00BF9508">
      <w:pPr>
        <w:rPr>
          <w:rFonts w:hint="eastAsia" w:ascii="宋体" w:hAnsi="宋体" w:eastAsia="宋体" w:cs="宋体"/>
          <w:b/>
          <w:bCs/>
          <w:sz w:val="32"/>
          <w:szCs w:val="32"/>
        </w:rPr>
      </w:pPr>
      <w:r>
        <w:rPr>
          <w:rFonts w:hint="eastAsia" w:ascii="宋体" w:hAnsi="宋体" w:eastAsia="宋体" w:cs="宋体"/>
          <w:b/>
          <w:bCs/>
          <w:sz w:val="32"/>
          <w:szCs w:val="32"/>
        </w:rPr>
        <w:br w:type="page"/>
      </w:r>
    </w:p>
    <w:p w14:paraId="2D5E1E03">
      <w:pPr>
        <w:spacing w:line="400" w:lineRule="exact"/>
        <w:jc w:val="center"/>
        <w:outlineLvl w:val="0"/>
        <w:rPr>
          <w:rFonts w:hint="eastAsia" w:ascii="宋体" w:hAnsi="宋体" w:eastAsia="宋体" w:cs="宋体"/>
          <w:b/>
          <w:bCs/>
          <w:sz w:val="32"/>
          <w:szCs w:val="32"/>
        </w:rPr>
      </w:pPr>
      <w:r>
        <w:rPr>
          <w:rFonts w:hint="eastAsia" w:ascii="宋体" w:hAnsi="宋体" w:eastAsia="宋体" w:cs="宋体"/>
          <w:b/>
          <w:bCs/>
          <w:sz w:val="32"/>
          <w:szCs w:val="32"/>
        </w:rPr>
        <w:t>目  录</w:t>
      </w:r>
    </w:p>
    <w:p w14:paraId="33A6B08F">
      <w:pPr>
        <w:spacing w:line="400" w:lineRule="exact"/>
        <w:rPr>
          <w:rFonts w:hint="eastAsia" w:ascii="宋体" w:hAnsi="宋体" w:eastAsia="宋体" w:cs="宋体"/>
          <w:sz w:val="21"/>
          <w:szCs w:val="21"/>
        </w:rPr>
      </w:pPr>
      <w:r>
        <w:rPr>
          <w:rFonts w:hint="eastAsia" w:ascii="宋体" w:hAnsi="宋体" w:eastAsia="宋体" w:cs="宋体"/>
          <w:sz w:val="21"/>
          <w:szCs w:val="21"/>
        </w:rPr>
        <w:t>第一</w:t>
      </w:r>
      <w:r>
        <w:rPr>
          <w:rStyle w:val="36"/>
          <w:rFonts w:hint="eastAsia" w:ascii="宋体" w:hAnsi="宋体" w:eastAsia="宋体" w:cs="宋体"/>
          <w:color w:val="auto"/>
          <w:sz w:val="21"/>
          <w:szCs w:val="21"/>
        </w:rPr>
        <w:t>章</w:t>
      </w:r>
      <w:r>
        <w:rPr>
          <w:rFonts w:hint="eastAsia" w:ascii="宋体" w:hAnsi="宋体" w:eastAsia="宋体" w:cs="宋体"/>
          <w:sz w:val="21"/>
          <w:szCs w:val="21"/>
        </w:rPr>
        <w:t xml:space="preserve"> 采购邀请</w:t>
      </w:r>
    </w:p>
    <w:p w14:paraId="043908F4">
      <w:pPr>
        <w:spacing w:line="400" w:lineRule="exact"/>
        <w:rPr>
          <w:rStyle w:val="36"/>
          <w:rFonts w:hint="eastAsia" w:ascii="宋体" w:hAnsi="宋体" w:eastAsia="宋体" w:cs="宋体"/>
          <w:color w:val="auto"/>
          <w:sz w:val="21"/>
          <w:szCs w:val="21"/>
        </w:rPr>
      </w:pPr>
      <w:r>
        <w:rPr>
          <w:rStyle w:val="36"/>
          <w:rFonts w:hint="eastAsia" w:ascii="宋体" w:hAnsi="宋体" w:eastAsia="宋体" w:cs="宋体"/>
          <w:color w:val="auto"/>
          <w:sz w:val="21"/>
          <w:szCs w:val="21"/>
        </w:rPr>
        <w:t>第二章 响应人须知前附表</w:t>
      </w:r>
    </w:p>
    <w:p w14:paraId="479B1FA5">
      <w:pPr>
        <w:spacing w:line="400" w:lineRule="exact"/>
        <w:rPr>
          <w:rStyle w:val="36"/>
          <w:rFonts w:hint="eastAsia" w:ascii="宋体" w:hAnsi="宋体" w:eastAsia="宋体" w:cs="宋体"/>
          <w:color w:val="auto"/>
          <w:sz w:val="21"/>
          <w:szCs w:val="21"/>
        </w:rPr>
      </w:pPr>
      <w:r>
        <w:rPr>
          <w:rStyle w:val="36"/>
          <w:rFonts w:hint="eastAsia" w:ascii="宋体" w:hAnsi="宋体" w:eastAsia="宋体" w:cs="宋体"/>
          <w:color w:val="auto"/>
          <w:sz w:val="21"/>
          <w:szCs w:val="21"/>
        </w:rPr>
        <w:t>第三章 响应人须知</w:t>
      </w:r>
    </w:p>
    <w:p w14:paraId="70E4E39E">
      <w:pPr>
        <w:spacing w:line="400" w:lineRule="exact"/>
        <w:rPr>
          <w:rStyle w:val="36"/>
          <w:rFonts w:hint="eastAsia" w:ascii="宋体" w:hAnsi="宋体" w:eastAsia="宋体" w:cs="宋体"/>
          <w:color w:val="auto"/>
          <w:sz w:val="21"/>
          <w:szCs w:val="21"/>
        </w:rPr>
      </w:pPr>
      <w:r>
        <w:rPr>
          <w:rStyle w:val="36"/>
          <w:rFonts w:hint="eastAsia" w:ascii="宋体" w:hAnsi="宋体" w:eastAsia="宋体" w:cs="宋体"/>
          <w:color w:val="auto"/>
          <w:sz w:val="21"/>
          <w:szCs w:val="21"/>
        </w:rPr>
        <w:t>第四章 采购需求</w:t>
      </w:r>
    </w:p>
    <w:p w14:paraId="19392542">
      <w:pPr>
        <w:spacing w:line="400" w:lineRule="exact"/>
        <w:rPr>
          <w:rStyle w:val="36"/>
          <w:rFonts w:hint="eastAsia" w:ascii="宋体" w:hAnsi="宋体" w:eastAsia="宋体" w:cs="宋体"/>
          <w:color w:val="auto"/>
          <w:sz w:val="21"/>
          <w:szCs w:val="21"/>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Style w:val="36"/>
          <w:rFonts w:hint="eastAsia" w:ascii="宋体" w:hAnsi="宋体" w:eastAsia="宋体" w:cs="宋体"/>
          <w:color w:val="auto"/>
          <w:sz w:val="21"/>
          <w:szCs w:val="21"/>
        </w:rPr>
        <w:t>第五章 评审办法和</w:t>
      </w:r>
      <w:r>
        <w:rPr>
          <w:rStyle w:val="36"/>
          <w:rFonts w:hint="eastAsia" w:ascii="宋体" w:hAnsi="宋体" w:eastAsia="宋体" w:cs="宋体"/>
          <w:color w:val="auto"/>
          <w:sz w:val="21"/>
          <w:szCs w:val="21"/>
        </w:rPr>
        <w:fldChar w:fldCharType="end"/>
      </w:r>
      <w:r>
        <w:rPr>
          <w:rStyle w:val="36"/>
          <w:rFonts w:hint="eastAsia" w:ascii="宋体" w:hAnsi="宋体" w:eastAsia="宋体" w:cs="宋体"/>
          <w:color w:val="auto"/>
          <w:sz w:val="21"/>
          <w:szCs w:val="21"/>
        </w:rPr>
        <w:t>评审标准</w:t>
      </w:r>
    </w:p>
    <w:p w14:paraId="086E56C2">
      <w:pPr>
        <w:spacing w:line="400" w:lineRule="exact"/>
        <w:rPr>
          <w:rStyle w:val="36"/>
          <w:rFonts w:hint="eastAsia" w:ascii="宋体" w:hAnsi="宋体" w:eastAsia="宋体" w:cs="宋体"/>
          <w:color w:val="auto"/>
          <w:sz w:val="21"/>
          <w:szCs w:val="21"/>
        </w:rPr>
      </w:pPr>
      <w:r>
        <w:rPr>
          <w:rStyle w:val="36"/>
          <w:rFonts w:hint="eastAsia" w:ascii="宋体" w:hAnsi="宋体" w:eastAsia="宋体" w:cs="宋体"/>
          <w:color w:val="auto"/>
          <w:sz w:val="21"/>
          <w:szCs w:val="21"/>
        </w:rPr>
        <w:t>第六章 合同条款</w:t>
      </w:r>
    </w:p>
    <w:p w14:paraId="557C433C">
      <w:pPr>
        <w:spacing w:line="400" w:lineRule="exact"/>
        <w:rPr>
          <w:rStyle w:val="36"/>
          <w:rFonts w:hint="eastAsia" w:ascii="宋体" w:hAnsi="宋体" w:eastAsia="宋体" w:cs="宋体"/>
          <w:color w:val="auto"/>
          <w:sz w:val="21"/>
          <w:szCs w:val="21"/>
        </w:rPr>
      </w:pPr>
      <w:r>
        <w:rPr>
          <w:rStyle w:val="36"/>
          <w:rFonts w:hint="eastAsia" w:ascii="宋体" w:hAnsi="宋体" w:eastAsia="宋体" w:cs="宋体"/>
          <w:color w:val="auto"/>
          <w:sz w:val="21"/>
          <w:szCs w:val="21"/>
        </w:rPr>
        <w:t>第七章 响应文件格式</w:t>
      </w:r>
    </w:p>
    <w:p w14:paraId="737CBB80">
      <w:pPr>
        <w:spacing w:line="400" w:lineRule="exact"/>
        <w:rPr>
          <w:rStyle w:val="36"/>
          <w:rFonts w:hint="eastAsia" w:ascii="宋体" w:hAnsi="宋体" w:eastAsia="宋体" w:cs="宋体"/>
          <w:color w:val="auto"/>
          <w:sz w:val="21"/>
          <w:szCs w:val="21"/>
        </w:rPr>
      </w:pPr>
    </w:p>
    <w:p w14:paraId="7B3149EB">
      <w:pPr>
        <w:spacing w:line="400" w:lineRule="exact"/>
        <w:rPr>
          <w:rStyle w:val="36"/>
          <w:rFonts w:hint="eastAsia" w:ascii="宋体" w:hAnsi="宋体" w:eastAsia="宋体" w:cs="宋体"/>
          <w:color w:val="auto"/>
          <w:sz w:val="21"/>
          <w:szCs w:val="21"/>
        </w:rPr>
      </w:pPr>
    </w:p>
    <w:p w14:paraId="118AA241">
      <w:pPr>
        <w:spacing w:line="400" w:lineRule="exact"/>
        <w:rPr>
          <w:rStyle w:val="36"/>
          <w:rFonts w:hint="eastAsia" w:ascii="宋体" w:hAnsi="宋体" w:eastAsia="宋体" w:cs="宋体"/>
          <w:color w:val="auto"/>
          <w:sz w:val="21"/>
          <w:szCs w:val="21"/>
        </w:rPr>
      </w:pPr>
    </w:p>
    <w:p w14:paraId="0070F551">
      <w:pPr>
        <w:spacing w:line="400" w:lineRule="exact"/>
        <w:rPr>
          <w:rStyle w:val="36"/>
          <w:rFonts w:hint="eastAsia" w:ascii="宋体" w:hAnsi="宋体" w:eastAsia="宋体" w:cs="宋体"/>
          <w:color w:val="auto"/>
          <w:sz w:val="21"/>
          <w:szCs w:val="21"/>
        </w:rPr>
      </w:pPr>
    </w:p>
    <w:p w14:paraId="74DFBFEF">
      <w:pPr>
        <w:spacing w:line="400" w:lineRule="exact"/>
        <w:rPr>
          <w:rFonts w:hint="eastAsia" w:ascii="宋体" w:hAnsi="宋体" w:eastAsia="宋体" w:cs="宋体"/>
          <w:sz w:val="21"/>
          <w:szCs w:val="21"/>
        </w:rPr>
      </w:pPr>
    </w:p>
    <w:p w14:paraId="46EFF618">
      <w:pPr>
        <w:spacing w:line="400" w:lineRule="exact"/>
        <w:rPr>
          <w:rFonts w:hint="eastAsia" w:ascii="宋体" w:hAnsi="宋体" w:eastAsia="宋体" w:cs="宋体"/>
          <w:sz w:val="21"/>
          <w:szCs w:val="21"/>
        </w:rPr>
      </w:pPr>
    </w:p>
    <w:p w14:paraId="3F7DE74E">
      <w:pPr>
        <w:spacing w:line="400" w:lineRule="exact"/>
        <w:jc w:val="left"/>
        <w:rPr>
          <w:rFonts w:hint="eastAsia" w:ascii="宋体" w:hAnsi="宋体" w:eastAsia="宋体" w:cs="宋体"/>
          <w:b/>
          <w:bCs/>
          <w:sz w:val="21"/>
          <w:szCs w:val="21"/>
        </w:rPr>
      </w:pPr>
    </w:p>
    <w:p w14:paraId="2AF87F68">
      <w:pPr>
        <w:spacing w:line="400" w:lineRule="exact"/>
        <w:jc w:val="center"/>
        <w:rPr>
          <w:rFonts w:hint="eastAsia" w:ascii="宋体" w:hAnsi="宋体" w:eastAsia="宋体" w:cs="宋体"/>
          <w:b/>
          <w:sz w:val="21"/>
          <w:szCs w:val="21"/>
          <w:lang w:bidi="ar"/>
        </w:rPr>
      </w:pPr>
    </w:p>
    <w:p w14:paraId="7861C788">
      <w:pPr>
        <w:spacing w:line="400" w:lineRule="exact"/>
        <w:jc w:val="center"/>
        <w:rPr>
          <w:rFonts w:hint="eastAsia" w:ascii="宋体" w:hAnsi="宋体" w:eastAsia="宋体" w:cs="宋体"/>
          <w:b/>
          <w:sz w:val="21"/>
          <w:szCs w:val="21"/>
          <w:lang w:bidi="ar"/>
        </w:rPr>
      </w:pPr>
    </w:p>
    <w:p w14:paraId="4F94B1D9">
      <w:pPr>
        <w:spacing w:line="400" w:lineRule="exact"/>
        <w:jc w:val="center"/>
        <w:rPr>
          <w:rFonts w:hint="eastAsia" w:ascii="宋体" w:hAnsi="宋体" w:eastAsia="宋体" w:cs="宋体"/>
          <w:b/>
          <w:sz w:val="21"/>
          <w:szCs w:val="21"/>
          <w:lang w:bidi="ar"/>
        </w:rPr>
      </w:pPr>
    </w:p>
    <w:p w14:paraId="1DC77648">
      <w:pPr>
        <w:spacing w:line="400" w:lineRule="exact"/>
        <w:jc w:val="center"/>
        <w:rPr>
          <w:rFonts w:hint="eastAsia" w:ascii="宋体" w:hAnsi="宋体" w:eastAsia="宋体" w:cs="宋体"/>
          <w:b/>
          <w:sz w:val="21"/>
          <w:szCs w:val="21"/>
          <w:lang w:bidi="ar"/>
        </w:rPr>
      </w:pPr>
    </w:p>
    <w:p w14:paraId="4929A14B">
      <w:pPr>
        <w:spacing w:line="400" w:lineRule="exact"/>
        <w:jc w:val="center"/>
        <w:rPr>
          <w:rFonts w:hint="eastAsia" w:ascii="宋体" w:hAnsi="宋体" w:eastAsia="宋体" w:cs="宋体"/>
          <w:b/>
          <w:sz w:val="21"/>
          <w:szCs w:val="21"/>
          <w:lang w:bidi="ar"/>
        </w:rPr>
      </w:pPr>
    </w:p>
    <w:p w14:paraId="1A6A25AE">
      <w:pPr>
        <w:rPr>
          <w:rFonts w:hint="eastAsia" w:ascii="宋体" w:hAnsi="宋体" w:eastAsia="宋体" w:cs="宋体"/>
          <w:sz w:val="21"/>
          <w:szCs w:val="21"/>
          <w:lang w:bidi="ar"/>
        </w:rPr>
      </w:pPr>
    </w:p>
    <w:p w14:paraId="718B9DAB">
      <w:pPr>
        <w:rPr>
          <w:rFonts w:hint="eastAsia" w:ascii="宋体" w:hAnsi="宋体" w:eastAsia="宋体" w:cs="宋体"/>
          <w:b/>
          <w:sz w:val="21"/>
          <w:szCs w:val="21"/>
          <w:lang w:bidi="ar"/>
        </w:rPr>
      </w:pPr>
    </w:p>
    <w:p w14:paraId="19F0087A">
      <w:pPr>
        <w:rPr>
          <w:rFonts w:hint="eastAsia" w:ascii="宋体" w:hAnsi="宋体" w:eastAsia="宋体" w:cs="宋体"/>
          <w:sz w:val="21"/>
          <w:szCs w:val="21"/>
          <w:lang w:bidi="ar"/>
        </w:rPr>
      </w:pPr>
    </w:p>
    <w:p w14:paraId="7F6B6CE1">
      <w:pPr>
        <w:rPr>
          <w:rFonts w:hint="eastAsia" w:ascii="宋体" w:hAnsi="宋体" w:eastAsia="宋体" w:cs="宋体"/>
          <w:b/>
          <w:sz w:val="21"/>
          <w:szCs w:val="21"/>
          <w:lang w:bidi="ar"/>
        </w:rPr>
      </w:pPr>
    </w:p>
    <w:p w14:paraId="1A88AFC0">
      <w:pPr>
        <w:spacing w:line="400" w:lineRule="exact"/>
        <w:rPr>
          <w:rFonts w:hint="eastAsia" w:ascii="宋体" w:hAnsi="宋体" w:eastAsia="宋体" w:cs="宋体"/>
          <w:b/>
          <w:bCs/>
          <w:sz w:val="32"/>
          <w:szCs w:val="32"/>
        </w:rPr>
      </w:pPr>
    </w:p>
    <w:p w14:paraId="5B8F22B0">
      <w:pPr>
        <w:widowControl/>
        <w:jc w:val="left"/>
        <w:rPr>
          <w:rFonts w:hint="eastAsia" w:ascii="宋体" w:hAnsi="宋体" w:eastAsia="宋体" w:cs="宋体"/>
          <w:b/>
          <w:bCs/>
          <w:sz w:val="32"/>
          <w:szCs w:val="32"/>
        </w:rPr>
      </w:pPr>
      <w:r>
        <w:rPr>
          <w:rFonts w:hint="eastAsia" w:ascii="宋体" w:hAnsi="宋体" w:eastAsia="宋体" w:cs="宋体"/>
          <w:b/>
          <w:bCs/>
          <w:sz w:val="32"/>
          <w:szCs w:val="32"/>
        </w:rPr>
        <w:br w:type="page"/>
      </w:r>
    </w:p>
    <w:p w14:paraId="397AF669">
      <w:pPr>
        <w:spacing w:line="440" w:lineRule="exact"/>
        <w:jc w:val="center"/>
        <w:outlineLvl w:val="0"/>
        <w:rPr>
          <w:rFonts w:hint="eastAsia" w:ascii="宋体" w:hAnsi="宋体" w:eastAsia="宋体" w:cs="宋体"/>
          <w:sz w:val="21"/>
          <w:szCs w:val="21"/>
        </w:rPr>
      </w:pPr>
      <w:r>
        <w:rPr>
          <w:rFonts w:hint="eastAsia" w:ascii="宋体" w:hAnsi="宋体" w:eastAsia="宋体" w:cs="宋体"/>
          <w:b/>
          <w:bCs/>
          <w:sz w:val="21"/>
          <w:szCs w:val="21"/>
        </w:rPr>
        <w:t>第一章 采购邀请</w:t>
      </w:r>
    </w:p>
    <w:p w14:paraId="143C0F9C">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常州名源全过程工程咨询有限公司</w:t>
      </w:r>
      <w:r>
        <w:rPr>
          <w:rFonts w:hint="eastAsia" w:ascii="宋体" w:hAnsi="宋体" w:eastAsia="宋体" w:cs="宋体"/>
          <w:sz w:val="21"/>
          <w:szCs w:val="21"/>
        </w:rPr>
        <w:t>（以下简称代理机构）就以下所述项目相关服务进行竞争性磋商，邀请合格响应人密封响应。</w:t>
      </w:r>
    </w:p>
    <w:p w14:paraId="73712939">
      <w:pPr>
        <w:spacing w:line="440" w:lineRule="exact"/>
        <w:rPr>
          <w:rFonts w:hint="eastAsia" w:ascii="宋体" w:hAnsi="宋体" w:eastAsia="宋体" w:cs="宋体"/>
          <w:sz w:val="21"/>
          <w:szCs w:val="21"/>
          <w:lang w:eastAsia="zh-CN"/>
        </w:rPr>
      </w:pPr>
      <w:r>
        <w:rPr>
          <w:rFonts w:hint="eastAsia" w:ascii="宋体" w:hAnsi="宋体" w:eastAsia="宋体" w:cs="宋体"/>
          <w:b/>
          <w:sz w:val="21"/>
          <w:szCs w:val="21"/>
        </w:rPr>
        <w:t>一、项目名称：</w:t>
      </w:r>
      <w:bookmarkStart w:id="6" w:name="_Toc517793362"/>
      <w:r>
        <w:rPr>
          <w:rFonts w:hint="eastAsia" w:ascii="宋体" w:hAnsi="宋体" w:eastAsia="宋体" w:cs="宋体"/>
          <w:sz w:val="21"/>
          <w:szCs w:val="21"/>
          <w:lang w:eastAsia="zh-CN"/>
        </w:rPr>
        <w:t>会计劳务外包项目</w:t>
      </w:r>
    </w:p>
    <w:p w14:paraId="50D5E8C7">
      <w:pPr>
        <w:spacing w:line="440" w:lineRule="exact"/>
        <w:rPr>
          <w:rFonts w:hint="eastAsia" w:ascii="宋体" w:hAnsi="宋体" w:eastAsia="宋体" w:cs="宋体"/>
          <w:b/>
          <w:sz w:val="21"/>
          <w:szCs w:val="21"/>
        </w:rPr>
      </w:pPr>
      <w:r>
        <w:rPr>
          <w:rFonts w:hint="eastAsia" w:ascii="宋体" w:hAnsi="宋体" w:eastAsia="宋体" w:cs="宋体"/>
          <w:b/>
          <w:sz w:val="21"/>
          <w:szCs w:val="21"/>
        </w:rPr>
        <w:t>二、磋商内容：</w:t>
      </w:r>
    </w:p>
    <w:p w14:paraId="39B0EE20">
      <w:pPr>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eastAsia="宋体" w:cs="宋体"/>
          <w:sz w:val="21"/>
          <w:szCs w:val="21"/>
        </w:rPr>
        <w:t>本次磋商共计</w:t>
      </w:r>
      <w:r>
        <w:rPr>
          <w:rFonts w:hint="eastAsia" w:ascii="宋体" w:hAnsi="宋体" w:eastAsia="宋体" w:cs="宋体"/>
          <w:bCs/>
          <w:kern w:val="20"/>
          <w:sz w:val="21"/>
          <w:szCs w:val="21"/>
          <w:u w:val="single"/>
        </w:rPr>
        <w:t xml:space="preserve"> 1 </w:t>
      </w:r>
      <w:r>
        <w:rPr>
          <w:rFonts w:hint="eastAsia" w:ascii="宋体" w:hAnsi="宋体" w:eastAsia="宋体" w:cs="宋体"/>
          <w:sz w:val="21"/>
          <w:szCs w:val="21"/>
        </w:rPr>
        <w:t>包。</w:t>
      </w:r>
    </w:p>
    <w:p w14:paraId="0695F842">
      <w:pPr>
        <w:widowControl/>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2.采购需求：详见本磋商文件第四部分采购需求；</w:t>
      </w:r>
    </w:p>
    <w:p w14:paraId="423882B3">
      <w:pPr>
        <w:widowControl/>
        <w:spacing w:line="44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rPr>
        <w:t>3.履约</w:t>
      </w:r>
      <w:r>
        <w:rPr>
          <w:rFonts w:hint="eastAsia" w:ascii="宋体" w:hAnsi="宋体" w:eastAsia="宋体" w:cs="宋体"/>
          <w:sz w:val="21"/>
          <w:szCs w:val="21"/>
          <w:lang w:val="en-US" w:eastAsia="zh-CN"/>
        </w:rPr>
        <w:t>范围</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全区公办中小学、幼儿园及局属事业单位；</w:t>
      </w:r>
    </w:p>
    <w:p w14:paraId="197E549B">
      <w:pPr>
        <w:widowControl/>
        <w:spacing w:line="440" w:lineRule="exact"/>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4.合同履行期限：</w:t>
      </w:r>
      <w:r>
        <w:rPr>
          <w:rFonts w:hint="eastAsia" w:ascii="宋体" w:hAnsi="宋体" w:eastAsia="宋体" w:cs="宋体"/>
          <w:bCs/>
          <w:sz w:val="21"/>
          <w:szCs w:val="21"/>
        </w:rPr>
        <w:t>一年</w:t>
      </w:r>
      <w:r>
        <w:rPr>
          <w:rFonts w:hint="eastAsia" w:ascii="宋体" w:hAnsi="宋体" w:eastAsia="宋体" w:cs="宋体"/>
          <w:bCs/>
          <w:sz w:val="21"/>
          <w:szCs w:val="21"/>
          <w:lang w:eastAsia="zh-CN"/>
        </w:rPr>
        <w:t>；</w:t>
      </w:r>
    </w:p>
    <w:p w14:paraId="1B8F4DD9">
      <w:pPr>
        <w:widowControl/>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5.服务要求：满足采购人要求</w:t>
      </w:r>
      <w:r>
        <w:rPr>
          <w:rFonts w:hint="eastAsia" w:ascii="宋体" w:hAnsi="宋体" w:eastAsia="宋体" w:cs="宋体"/>
          <w:sz w:val="21"/>
          <w:szCs w:val="21"/>
          <w:lang w:bidi="ar"/>
        </w:rPr>
        <w:t>；</w:t>
      </w:r>
    </w:p>
    <w:p w14:paraId="66729B4A">
      <w:pPr>
        <w:adjustRightInd w:val="0"/>
        <w:snapToGrid w:val="0"/>
        <w:spacing w:line="43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6.项目预算：</w:t>
      </w:r>
      <w:r>
        <w:rPr>
          <w:rFonts w:hint="eastAsia" w:ascii="宋体" w:hAnsi="宋体" w:eastAsia="宋体" w:cs="宋体"/>
          <w:sz w:val="21"/>
          <w:szCs w:val="21"/>
          <w:lang w:val="en-US" w:eastAsia="zh-CN"/>
        </w:rPr>
        <w:t>36</w:t>
      </w:r>
      <w:r>
        <w:rPr>
          <w:rFonts w:hint="eastAsia" w:ascii="宋体" w:hAnsi="宋体" w:eastAsia="宋体" w:cs="宋体"/>
          <w:sz w:val="21"/>
          <w:szCs w:val="21"/>
        </w:rPr>
        <w:t>万元</w:t>
      </w:r>
      <w:r>
        <w:rPr>
          <w:rFonts w:hint="eastAsia" w:ascii="宋体" w:hAnsi="宋体" w:eastAsia="宋体" w:cs="宋体"/>
          <w:sz w:val="21"/>
          <w:szCs w:val="21"/>
          <w:lang w:eastAsia="zh-CN"/>
        </w:rPr>
        <w:t>；</w:t>
      </w:r>
    </w:p>
    <w:p w14:paraId="19474EAF">
      <w:pPr>
        <w:adjustRightInd w:val="0"/>
        <w:snapToGrid w:val="0"/>
        <w:spacing w:line="43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7.控制总价：</w:t>
      </w:r>
      <w:r>
        <w:rPr>
          <w:rFonts w:hint="eastAsia" w:ascii="宋体" w:hAnsi="宋体" w:eastAsia="宋体" w:cs="宋体"/>
          <w:sz w:val="21"/>
          <w:szCs w:val="21"/>
          <w:lang w:val="en-US" w:eastAsia="zh-CN"/>
        </w:rPr>
        <w:t>12</w:t>
      </w:r>
      <w:r>
        <w:rPr>
          <w:rFonts w:hint="eastAsia" w:ascii="宋体" w:hAnsi="宋体" w:eastAsia="宋体" w:cs="宋体"/>
          <w:sz w:val="21"/>
          <w:szCs w:val="21"/>
        </w:rPr>
        <w:t>万元/</w:t>
      </w:r>
      <w:r>
        <w:rPr>
          <w:rFonts w:hint="eastAsia" w:ascii="宋体" w:hAnsi="宋体" w:eastAsia="宋体" w:cs="宋体"/>
          <w:sz w:val="21"/>
          <w:szCs w:val="21"/>
          <w:lang w:val="en-US" w:eastAsia="zh-CN"/>
        </w:rPr>
        <w:t>人</w:t>
      </w:r>
      <w:r>
        <w:rPr>
          <w:rFonts w:hint="eastAsia" w:ascii="宋体" w:hAnsi="宋体" w:eastAsia="宋体" w:cs="宋体"/>
          <w:sz w:val="21"/>
          <w:szCs w:val="21"/>
          <w:lang w:eastAsia="zh-CN"/>
        </w:rPr>
        <w:t>；</w:t>
      </w:r>
      <w:r>
        <w:rPr>
          <w:rFonts w:hint="eastAsia" w:ascii="宋体" w:hAnsi="宋体" w:eastAsia="宋体" w:cs="宋体"/>
          <w:sz w:val="21"/>
          <w:szCs w:val="21"/>
        </w:rPr>
        <w:t>投标报价超过控制价或控制单价的作无效响应文件处理。</w:t>
      </w:r>
    </w:p>
    <w:p w14:paraId="7B228CB8">
      <w:pPr>
        <w:spacing w:line="440" w:lineRule="exact"/>
        <w:rPr>
          <w:rFonts w:hint="eastAsia" w:ascii="宋体" w:hAnsi="宋体" w:eastAsia="宋体" w:cs="宋体"/>
          <w:b/>
          <w:sz w:val="21"/>
          <w:szCs w:val="21"/>
          <w:lang w:val="zh-CN"/>
        </w:rPr>
      </w:pPr>
      <w:r>
        <w:rPr>
          <w:rFonts w:hint="eastAsia" w:ascii="宋体" w:hAnsi="宋体" w:eastAsia="宋体" w:cs="宋体"/>
          <w:b/>
          <w:sz w:val="21"/>
          <w:szCs w:val="21"/>
        </w:rPr>
        <w:t>四、</w:t>
      </w:r>
      <w:r>
        <w:rPr>
          <w:rFonts w:hint="eastAsia" w:ascii="宋体" w:hAnsi="宋体" w:eastAsia="宋体" w:cs="宋体"/>
          <w:b/>
          <w:sz w:val="21"/>
          <w:szCs w:val="21"/>
          <w:lang w:val="zh-CN"/>
        </w:rPr>
        <w:t>响应人应具备的资格要求：</w:t>
      </w:r>
      <w:r>
        <w:rPr>
          <w:rFonts w:hint="eastAsia" w:ascii="宋体" w:hAnsi="宋体" w:eastAsia="宋体" w:cs="宋体"/>
          <w:bCs/>
          <w:kern w:val="20"/>
          <w:sz w:val="21"/>
          <w:szCs w:val="21"/>
        </w:rPr>
        <w:t>详见采购公告</w:t>
      </w:r>
    </w:p>
    <w:p w14:paraId="192FE96C">
      <w:pPr>
        <w:spacing w:line="440" w:lineRule="exact"/>
        <w:rPr>
          <w:rFonts w:hint="eastAsia" w:ascii="宋体" w:hAnsi="宋体" w:eastAsia="宋体" w:cs="宋体"/>
          <w:bCs/>
          <w:sz w:val="21"/>
          <w:szCs w:val="21"/>
          <w:lang w:val="zh-CN"/>
        </w:rPr>
      </w:pPr>
      <w:r>
        <w:rPr>
          <w:rFonts w:hint="eastAsia" w:ascii="宋体" w:hAnsi="宋体" w:eastAsia="宋体" w:cs="宋体"/>
          <w:b/>
          <w:sz w:val="21"/>
          <w:szCs w:val="21"/>
          <w:lang w:val="zh-CN"/>
        </w:rPr>
        <w:t>五、磋商文件领取时间、地点：</w:t>
      </w:r>
      <w:r>
        <w:rPr>
          <w:rFonts w:hint="eastAsia" w:ascii="宋体" w:hAnsi="宋体" w:eastAsia="宋体" w:cs="宋体"/>
          <w:bCs/>
          <w:sz w:val="21"/>
          <w:szCs w:val="21"/>
          <w:lang w:val="zh-CN"/>
        </w:rPr>
        <w:t>详见采购公告</w:t>
      </w:r>
    </w:p>
    <w:p w14:paraId="15BB8568">
      <w:pPr>
        <w:numPr>
          <w:ilvl w:val="0"/>
          <w:numId w:val="1"/>
        </w:numPr>
        <w:spacing w:line="440" w:lineRule="exact"/>
        <w:rPr>
          <w:rFonts w:hint="eastAsia" w:ascii="宋体" w:hAnsi="宋体" w:eastAsia="宋体" w:cs="宋体"/>
          <w:b/>
          <w:sz w:val="21"/>
          <w:szCs w:val="21"/>
        </w:rPr>
      </w:pPr>
      <w:r>
        <w:rPr>
          <w:rFonts w:hint="eastAsia" w:ascii="宋体" w:hAnsi="宋体" w:eastAsia="宋体" w:cs="宋体"/>
          <w:b/>
          <w:sz w:val="21"/>
          <w:szCs w:val="21"/>
          <w:lang w:val="zh-CN"/>
        </w:rPr>
        <w:t>响应文件的提交方式及注意事项</w:t>
      </w:r>
      <w:r>
        <w:rPr>
          <w:rFonts w:hint="eastAsia" w:ascii="宋体" w:hAnsi="宋体" w:eastAsia="宋体" w:cs="宋体"/>
          <w:b/>
          <w:sz w:val="21"/>
          <w:szCs w:val="21"/>
        </w:rPr>
        <w:t xml:space="preserve">  </w:t>
      </w:r>
    </w:p>
    <w:p w14:paraId="45F09BE9">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本项目采用线下纸质响应材料进行响应。响应人必须按照磋商文件的时间和地点进行响应，否则响应将被拒绝。</w:t>
      </w:r>
    </w:p>
    <w:p w14:paraId="3737B185">
      <w:pPr>
        <w:pStyle w:val="44"/>
        <w:snapToGrid w:val="0"/>
        <w:spacing w:before="0" w:after="0" w:line="440" w:lineRule="exact"/>
        <w:ind w:left="0" w:leftChars="0" w:firstLine="0" w:firstLineChars="0"/>
        <w:rPr>
          <w:rFonts w:hint="eastAsia" w:ascii="宋体" w:hAnsi="宋体" w:eastAsia="宋体" w:cs="宋体"/>
          <w:b/>
          <w:szCs w:val="21"/>
        </w:rPr>
      </w:pPr>
      <w:r>
        <w:rPr>
          <w:rFonts w:hint="eastAsia" w:ascii="宋体" w:hAnsi="宋体" w:eastAsia="宋体" w:cs="宋体"/>
          <w:b/>
          <w:szCs w:val="21"/>
        </w:rPr>
        <w:t>七、提交响应文件截止时间、磋商开始时间</w:t>
      </w:r>
    </w:p>
    <w:p w14:paraId="2F872E8A">
      <w:pPr>
        <w:widowControl/>
        <w:snapToGrid w:val="0"/>
        <w:spacing w:line="440" w:lineRule="exact"/>
        <w:ind w:firstLine="420" w:firstLineChars="200"/>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提交响应文件截止时间、磋商开始时间：</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04</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21</w:t>
      </w:r>
      <w:r>
        <w:rPr>
          <w:rFonts w:hint="eastAsia" w:ascii="宋体" w:hAnsi="宋体" w:eastAsia="宋体" w:cs="宋体"/>
          <w:color w:val="auto"/>
          <w:sz w:val="21"/>
          <w:szCs w:val="21"/>
          <w:highlight w:val="none"/>
        </w:rPr>
        <w:t>日14点</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分（北京</w:t>
      </w:r>
      <w:r>
        <w:rPr>
          <w:rFonts w:hint="eastAsia" w:ascii="宋体" w:hAnsi="宋体" w:eastAsia="宋体" w:cs="宋体"/>
          <w:sz w:val="21"/>
          <w:szCs w:val="21"/>
        </w:rPr>
        <w:t>时间）</w:t>
      </w:r>
      <w:r>
        <w:rPr>
          <w:rFonts w:hint="eastAsia" w:ascii="宋体" w:hAnsi="宋体" w:eastAsia="宋体" w:cs="宋体"/>
          <w:kern w:val="20"/>
          <w:sz w:val="21"/>
          <w:szCs w:val="21"/>
          <w:lang w:val="zh-CN"/>
        </w:rPr>
        <w:t>。</w:t>
      </w:r>
    </w:p>
    <w:p w14:paraId="37D9ADF6">
      <w:pPr>
        <w:widowControl/>
        <w:snapToGrid w:val="0"/>
        <w:spacing w:line="440" w:lineRule="exact"/>
        <w:ind w:firstLine="420" w:firstLineChars="200"/>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提交响应文件截止时间后再次提交的响应文件将被拒收，在规定时间内所提交的文件不符合相关规定要求的也将被拒收。</w:t>
      </w:r>
    </w:p>
    <w:p w14:paraId="00739D21">
      <w:pPr>
        <w:pStyle w:val="44"/>
        <w:snapToGrid w:val="0"/>
        <w:spacing w:before="0" w:after="0" w:line="440" w:lineRule="exact"/>
        <w:ind w:left="0" w:leftChars="0" w:firstLine="0" w:firstLineChars="0"/>
        <w:rPr>
          <w:rFonts w:hint="eastAsia" w:ascii="宋体" w:hAnsi="宋体" w:eastAsia="宋体" w:cs="宋体"/>
          <w:b/>
          <w:szCs w:val="21"/>
        </w:rPr>
      </w:pPr>
      <w:r>
        <w:rPr>
          <w:rFonts w:hint="eastAsia" w:ascii="宋体" w:hAnsi="宋体" w:eastAsia="宋体" w:cs="宋体"/>
          <w:b/>
          <w:szCs w:val="21"/>
        </w:rPr>
        <w:t>八、开标地点</w:t>
      </w:r>
    </w:p>
    <w:p w14:paraId="26243B40">
      <w:pPr>
        <w:pStyle w:val="44"/>
        <w:snapToGrid w:val="0"/>
        <w:spacing w:before="0" w:after="0" w:line="440" w:lineRule="exact"/>
        <w:ind w:left="0" w:leftChars="0" w:firstLine="420"/>
        <w:rPr>
          <w:rFonts w:hint="eastAsia" w:ascii="宋体" w:hAnsi="宋体" w:eastAsia="宋体" w:cs="宋体"/>
          <w:kern w:val="20"/>
          <w:szCs w:val="21"/>
          <w:lang w:val="zh-CN"/>
        </w:rPr>
      </w:pPr>
      <w:r>
        <w:rPr>
          <w:rFonts w:hint="eastAsia" w:ascii="宋体" w:hAnsi="宋体" w:eastAsia="宋体" w:cs="宋体"/>
          <w:szCs w:val="21"/>
          <w:lang w:eastAsia="zh-CN"/>
        </w:rPr>
        <w:t>常州名源全过程工程咨询有限公司</w:t>
      </w:r>
      <w:r>
        <w:rPr>
          <w:rFonts w:hint="eastAsia" w:ascii="宋体" w:hAnsi="宋体" w:eastAsia="宋体" w:cs="宋体"/>
          <w:szCs w:val="21"/>
        </w:rPr>
        <w:t>开标室（</w:t>
      </w:r>
      <w:r>
        <w:rPr>
          <w:rFonts w:hint="eastAsia" w:ascii="宋体" w:hAnsi="宋体" w:eastAsia="宋体" w:cs="宋体"/>
          <w:szCs w:val="21"/>
          <w:lang w:eastAsia="zh-CN"/>
        </w:rPr>
        <w:t>常州市金坛区金沙科技金融中心B座12层</w:t>
      </w:r>
      <w:r>
        <w:rPr>
          <w:rFonts w:hint="eastAsia" w:ascii="宋体" w:hAnsi="宋体" w:eastAsia="宋体" w:cs="宋体"/>
          <w:szCs w:val="21"/>
        </w:rPr>
        <w:t>）</w:t>
      </w:r>
      <w:r>
        <w:rPr>
          <w:rFonts w:hint="eastAsia" w:ascii="宋体" w:hAnsi="宋体" w:eastAsia="宋体" w:cs="宋体"/>
          <w:kern w:val="20"/>
          <w:szCs w:val="21"/>
          <w:lang w:val="zh-CN"/>
        </w:rPr>
        <w:t>。本项目采用线下</w:t>
      </w:r>
      <w:r>
        <w:rPr>
          <w:rFonts w:hint="eastAsia" w:ascii="宋体" w:hAnsi="宋体" w:eastAsia="宋体" w:cs="宋体"/>
          <w:kern w:val="20"/>
          <w:szCs w:val="21"/>
        </w:rPr>
        <w:t>磋商</w:t>
      </w:r>
      <w:r>
        <w:rPr>
          <w:rFonts w:hint="eastAsia" w:ascii="宋体" w:hAnsi="宋体" w:eastAsia="宋体" w:cs="宋体"/>
          <w:kern w:val="20"/>
          <w:szCs w:val="21"/>
          <w:lang w:val="zh-CN"/>
        </w:rPr>
        <w:t>，请符合</w:t>
      </w:r>
      <w:r>
        <w:rPr>
          <w:rFonts w:hint="eastAsia" w:ascii="宋体" w:hAnsi="宋体" w:eastAsia="宋体" w:cs="宋体"/>
          <w:kern w:val="20"/>
          <w:szCs w:val="21"/>
        </w:rPr>
        <w:t>磋商</w:t>
      </w:r>
      <w:r>
        <w:rPr>
          <w:rFonts w:hint="eastAsia" w:ascii="宋体" w:hAnsi="宋体" w:eastAsia="宋体" w:cs="宋体"/>
          <w:kern w:val="20"/>
          <w:szCs w:val="21"/>
          <w:lang w:val="zh-CN"/>
        </w:rPr>
        <w:t>条件的响应人应携带规定的材料于磋商开始前到</w:t>
      </w:r>
      <w:r>
        <w:rPr>
          <w:rFonts w:hint="eastAsia" w:ascii="宋体" w:hAnsi="宋体" w:eastAsia="宋体" w:cs="宋体"/>
          <w:kern w:val="20"/>
          <w:szCs w:val="21"/>
        </w:rPr>
        <w:t>磋商</w:t>
      </w:r>
      <w:r>
        <w:rPr>
          <w:rFonts w:hint="eastAsia" w:ascii="宋体" w:hAnsi="宋体" w:eastAsia="宋体" w:cs="宋体"/>
          <w:kern w:val="20"/>
          <w:szCs w:val="21"/>
          <w:lang w:val="zh-CN"/>
        </w:rPr>
        <w:t>地点，进行</w:t>
      </w:r>
      <w:r>
        <w:rPr>
          <w:rFonts w:hint="eastAsia" w:ascii="宋体" w:hAnsi="宋体" w:eastAsia="宋体" w:cs="宋体"/>
          <w:kern w:val="20"/>
          <w:szCs w:val="21"/>
        </w:rPr>
        <w:t>磋商</w:t>
      </w:r>
      <w:r>
        <w:rPr>
          <w:rFonts w:hint="eastAsia" w:ascii="宋体" w:hAnsi="宋体" w:eastAsia="宋体" w:cs="宋体"/>
          <w:kern w:val="20"/>
          <w:szCs w:val="21"/>
          <w:lang w:val="zh-CN"/>
        </w:rPr>
        <w:t xml:space="preserve">。 </w:t>
      </w:r>
    </w:p>
    <w:p w14:paraId="643A6A17">
      <w:pPr>
        <w:pStyle w:val="44"/>
        <w:snapToGrid w:val="0"/>
        <w:spacing w:before="0" w:after="0" w:line="440" w:lineRule="exact"/>
        <w:ind w:left="0" w:leftChars="0" w:firstLine="0" w:firstLineChars="0"/>
        <w:rPr>
          <w:rFonts w:hint="eastAsia" w:ascii="宋体" w:hAnsi="宋体" w:eastAsia="宋体" w:cs="宋体"/>
          <w:b/>
          <w:bCs/>
          <w:kern w:val="20"/>
          <w:szCs w:val="21"/>
          <w:lang w:val="zh-CN"/>
        </w:rPr>
      </w:pPr>
      <w:r>
        <w:rPr>
          <w:rFonts w:hint="eastAsia" w:ascii="宋体" w:hAnsi="宋体" w:eastAsia="宋体" w:cs="宋体"/>
          <w:b/>
          <w:bCs/>
          <w:kern w:val="20"/>
          <w:szCs w:val="21"/>
        </w:rPr>
        <w:t>九</w:t>
      </w:r>
      <w:r>
        <w:rPr>
          <w:rFonts w:hint="eastAsia" w:ascii="宋体" w:hAnsi="宋体" w:eastAsia="宋体" w:cs="宋体"/>
          <w:b/>
          <w:bCs/>
          <w:kern w:val="20"/>
          <w:szCs w:val="21"/>
          <w:lang w:val="zh-CN"/>
        </w:rPr>
        <w:t>、本项目相关信息同时在“</w:t>
      </w:r>
      <w:r>
        <w:rPr>
          <w:rFonts w:hint="eastAsia" w:ascii="宋体" w:hAnsi="宋体" w:eastAsia="宋体" w:cs="宋体"/>
          <w:b/>
          <w:bCs/>
          <w:kern w:val="20"/>
          <w:szCs w:val="21"/>
        </w:rPr>
        <w:t>金坛教育服务</w:t>
      </w:r>
      <w:r>
        <w:rPr>
          <w:rFonts w:hint="eastAsia" w:ascii="宋体" w:hAnsi="宋体" w:eastAsia="宋体" w:cs="宋体"/>
          <w:b/>
          <w:bCs/>
          <w:kern w:val="20"/>
          <w:szCs w:val="21"/>
          <w:lang w:val="zh-CN"/>
        </w:rPr>
        <w:t>”等媒体上发布。</w:t>
      </w:r>
    </w:p>
    <w:bookmarkEnd w:id="6"/>
    <w:p w14:paraId="5EB4CBEA">
      <w:pPr>
        <w:spacing w:line="440" w:lineRule="exact"/>
        <w:ind w:firstLine="525" w:firstLineChars="250"/>
        <w:rPr>
          <w:rFonts w:hint="eastAsia" w:ascii="宋体" w:hAnsi="宋体" w:eastAsia="宋体" w:cs="宋体"/>
          <w:sz w:val="21"/>
          <w:szCs w:val="21"/>
          <w:lang w:eastAsia="zh-CN"/>
        </w:rPr>
      </w:pPr>
      <w:r>
        <w:rPr>
          <w:rFonts w:hint="eastAsia" w:ascii="宋体" w:hAnsi="宋体" w:eastAsia="宋体" w:cs="宋体"/>
          <w:sz w:val="21"/>
          <w:szCs w:val="21"/>
        </w:rPr>
        <w:t>采购人名称：</w:t>
      </w:r>
      <w:r>
        <w:rPr>
          <w:rFonts w:hint="eastAsia" w:ascii="宋体" w:hAnsi="宋体" w:eastAsia="宋体" w:cs="宋体"/>
          <w:sz w:val="21"/>
          <w:szCs w:val="21"/>
          <w:lang w:eastAsia="zh-CN"/>
        </w:rPr>
        <w:t>常州市金坛区教育局</w:t>
      </w:r>
    </w:p>
    <w:p w14:paraId="442C67D8">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联系人：</w:t>
      </w:r>
      <w:r>
        <w:rPr>
          <w:rFonts w:hint="eastAsia" w:ascii="宋体" w:hAnsi="宋体" w:eastAsia="宋体" w:cs="宋体"/>
          <w:sz w:val="21"/>
          <w:szCs w:val="21"/>
          <w:lang w:val="en-US" w:eastAsia="zh-CN"/>
        </w:rPr>
        <w:t>吴</w:t>
      </w:r>
      <w:r>
        <w:rPr>
          <w:rFonts w:hint="eastAsia" w:ascii="宋体" w:hAnsi="宋体" w:eastAsia="宋体" w:cs="宋体"/>
          <w:sz w:val="21"/>
          <w:szCs w:val="21"/>
        </w:rPr>
        <w:t>先生</w:t>
      </w:r>
    </w:p>
    <w:p w14:paraId="48CBD61A">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13616101668</w:t>
      </w:r>
    </w:p>
    <w:p w14:paraId="695D87F1">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地址：常州市金坛</w:t>
      </w:r>
      <w:r>
        <w:rPr>
          <w:rFonts w:hint="eastAsia" w:ascii="宋体" w:hAnsi="宋体" w:eastAsia="宋体" w:cs="宋体"/>
          <w:sz w:val="21"/>
          <w:szCs w:val="21"/>
          <w:lang w:val="en-US" w:eastAsia="zh-CN"/>
        </w:rPr>
        <w:t>清风路1号</w:t>
      </w:r>
    </w:p>
    <w:p w14:paraId="05275766">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采购代理机构名称：</w:t>
      </w:r>
      <w:r>
        <w:rPr>
          <w:rFonts w:hint="eastAsia" w:ascii="宋体" w:hAnsi="宋体" w:eastAsia="宋体" w:cs="宋体"/>
          <w:sz w:val="21"/>
          <w:szCs w:val="21"/>
          <w:lang w:eastAsia="zh-CN"/>
        </w:rPr>
        <w:t>常州名源全过程工程咨询有限公司</w:t>
      </w:r>
      <w:r>
        <w:rPr>
          <w:rFonts w:hint="eastAsia" w:ascii="宋体" w:hAnsi="宋体" w:eastAsia="宋体" w:cs="宋体"/>
          <w:sz w:val="21"/>
          <w:szCs w:val="21"/>
        </w:rPr>
        <w:t>　　</w:t>
      </w:r>
    </w:p>
    <w:p w14:paraId="42D63114">
      <w:pPr>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项目经办人：</w:t>
      </w:r>
      <w:r>
        <w:rPr>
          <w:rFonts w:hint="eastAsia" w:ascii="宋体" w:hAnsi="宋体" w:eastAsia="宋体" w:cs="宋体"/>
          <w:sz w:val="21"/>
          <w:szCs w:val="21"/>
          <w:lang w:val="en-US" w:eastAsia="zh-CN"/>
        </w:rPr>
        <w:t>何</w:t>
      </w:r>
      <w:r>
        <w:rPr>
          <w:rFonts w:hint="eastAsia" w:ascii="宋体" w:hAnsi="宋体" w:eastAsia="宋体" w:cs="宋体"/>
          <w:sz w:val="21"/>
          <w:szCs w:val="21"/>
        </w:rPr>
        <w:t>女士</w:t>
      </w:r>
    </w:p>
    <w:p w14:paraId="2CFA5702">
      <w:pPr>
        <w:spacing w:line="440" w:lineRule="exact"/>
        <w:ind w:firstLine="525" w:firstLineChars="250"/>
        <w:rPr>
          <w:rFonts w:hint="eastAsia" w:ascii="宋体" w:hAnsi="宋体" w:eastAsia="宋体" w:cs="宋体"/>
          <w:sz w:val="21"/>
          <w:szCs w:val="21"/>
          <w:lang w:val="en-US" w:eastAsia="zh-CN"/>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18015282560</w:t>
      </w:r>
    </w:p>
    <w:p w14:paraId="63A0CD2D">
      <w:pPr>
        <w:spacing w:line="440" w:lineRule="exact"/>
        <w:ind w:firstLine="525" w:firstLineChars="250"/>
        <w:rPr>
          <w:rFonts w:hint="eastAsia" w:ascii="宋体" w:hAnsi="宋体" w:eastAsia="宋体" w:cs="宋体"/>
          <w:b/>
          <w:snapToGrid w:val="0"/>
          <w:spacing w:val="-6"/>
          <w:sz w:val="21"/>
          <w:szCs w:val="21"/>
        </w:rPr>
      </w:pPr>
      <w:r>
        <w:rPr>
          <w:rFonts w:hint="eastAsia" w:ascii="宋体" w:hAnsi="宋体" w:eastAsia="宋体" w:cs="宋体"/>
          <w:sz w:val="21"/>
          <w:szCs w:val="21"/>
        </w:rPr>
        <w:t>地址：</w:t>
      </w:r>
      <w:r>
        <w:rPr>
          <w:rFonts w:hint="eastAsia" w:ascii="宋体" w:hAnsi="宋体" w:eastAsia="宋体" w:cs="宋体"/>
          <w:sz w:val="21"/>
          <w:szCs w:val="21"/>
          <w:lang w:eastAsia="zh-CN"/>
        </w:rPr>
        <w:t>常州市金坛区金沙科技金融中心B座12层</w:t>
      </w:r>
      <w:r>
        <w:rPr>
          <w:rFonts w:hint="eastAsia" w:ascii="宋体" w:hAnsi="宋体" w:eastAsia="宋体" w:cs="宋体"/>
          <w:b/>
          <w:snapToGrid w:val="0"/>
          <w:spacing w:val="-6"/>
          <w:sz w:val="21"/>
          <w:szCs w:val="21"/>
        </w:rPr>
        <w:br w:type="page"/>
      </w:r>
    </w:p>
    <w:p w14:paraId="1BE24781">
      <w:pPr>
        <w:pStyle w:val="3"/>
        <w:tabs>
          <w:tab w:val="left" w:pos="3097"/>
          <w:tab w:val="clear" w:pos="200"/>
        </w:tabs>
        <w:spacing w:line="400" w:lineRule="exact"/>
        <w:rPr>
          <w:rFonts w:hint="eastAsia" w:ascii="宋体" w:hAnsi="宋体" w:eastAsia="宋体" w:cs="宋体"/>
          <w:snapToGrid w:val="0"/>
          <w:spacing w:val="-6"/>
          <w:sz w:val="32"/>
        </w:rPr>
      </w:pPr>
      <w:r>
        <w:rPr>
          <w:rFonts w:hint="eastAsia" w:ascii="宋体" w:hAnsi="宋体" w:eastAsia="宋体" w:cs="宋体"/>
          <w:snapToGrid w:val="0"/>
          <w:spacing w:val="-6"/>
          <w:sz w:val="32"/>
        </w:rPr>
        <w:t>第二章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14:paraId="3C6D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EF8FB81">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14:paraId="727D291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14:paraId="2D6A2802">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内 容</w:t>
            </w:r>
          </w:p>
        </w:tc>
      </w:tr>
      <w:tr w14:paraId="227F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D6A242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14:paraId="364110E5">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14:paraId="13A28698">
            <w:pPr>
              <w:spacing w:line="400" w:lineRule="exact"/>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常州市金坛区教育局</w:t>
            </w:r>
          </w:p>
        </w:tc>
      </w:tr>
      <w:tr w14:paraId="317C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07B627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14:paraId="5F60B01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14:paraId="4F827DD7">
            <w:pPr>
              <w:spacing w:line="400" w:lineRule="exact"/>
              <w:jc w:val="left"/>
              <w:rPr>
                <w:rFonts w:hint="eastAsia" w:ascii="宋体" w:hAnsi="宋体" w:eastAsia="宋体" w:cs="宋体"/>
                <w:sz w:val="21"/>
                <w:szCs w:val="21"/>
              </w:rPr>
            </w:pPr>
            <w:r>
              <w:rPr>
                <w:rFonts w:hint="eastAsia" w:ascii="宋体" w:hAnsi="宋体" w:eastAsia="宋体" w:cs="宋体"/>
                <w:sz w:val="21"/>
                <w:szCs w:val="21"/>
              </w:rPr>
              <w:t>服务类</w:t>
            </w:r>
          </w:p>
        </w:tc>
      </w:tr>
      <w:tr w14:paraId="1813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6F39A5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14:paraId="6DF9330E">
            <w:pPr>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14:paraId="6A2A0816">
            <w:pPr>
              <w:spacing w:line="400" w:lineRule="exact"/>
              <w:rPr>
                <w:rFonts w:hint="eastAsia" w:ascii="宋体" w:hAnsi="宋体" w:eastAsia="宋体" w:cs="宋体"/>
                <w:sz w:val="21"/>
                <w:szCs w:val="21"/>
              </w:rPr>
            </w:pPr>
            <w:r>
              <w:rPr>
                <w:rFonts w:hint="eastAsia" w:ascii="宋体" w:hAnsi="宋体" w:eastAsia="宋体" w:cs="宋体"/>
                <w:sz w:val="21"/>
                <w:szCs w:val="21"/>
              </w:rPr>
              <w:t>*本项目预算为</w:t>
            </w:r>
            <w:r>
              <w:rPr>
                <w:rFonts w:hint="eastAsia" w:ascii="宋体" w:hAnsi="宋体" w:eastAsia="宋体" w:cs="宋体"/>
                <w:sz w:val="21"/>
                <w:szCs w:val="21"/>
                <w:lang w:val="en-US" w:eastAsia="zh-CN"/>
              </w:rPr>
              <w:t>36</w:t>
            </w:r>
            <w:r>
              <w:rPr>
                <w:rFonts w:hint="eastAsia" w:ascii="宋体" w:hAnsi="宋体" w:eastAsia="宋体" w:cs="宋体"/>
                <w:sz w:val="21"/>
                <w:szCs w:val="21"/>
              </w:rPr>
              <w:t>万元/年</w:t>
            </w:r>
          </w:p>
        </w:tc>
      </w:tr>
      <w:tr w14:paraId="2C1A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79EC603F">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14:paraId="5B7DF4B4">
            <w:pPr>
              <w:spacing w:line="40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14:paraId="22CA8730">
            <w:pPr>
              <w:spacing w:line="400" w:lineRule="exact"/>
              <w:rPr>
                <w:rFonts w:hint="eastAsia" w:ascii="宋体" w:hAnsi="宋体" w:eastAsia="宋体" w:cs="宋体"/>
                <w:sz w:val="21"/>
                <w:szCs w:val="21"/>
              </w:rPr>
            </w:pPr>
            <w:r>
              <w:rPr>
                <w:rFonts w:hint="eastAsia" w:ascii="宋体" w:hAnsi="宋体" w:eastAsia="宋体" w:cs="宋体"/>
                <w:sz w:val="21"/>
                <w:szCs w:val="21"/>
              </w:rPr>
              <w:t>*有</w:t>
            </w:r>
          </w:p>
          <w:p w14:paraId="048F0A21">
            <w:pPr>
              <w:adjustRightInd w:val="0"/>
              <w:snapToGrid w:val="0"/>
              <w:spacing w:line="400" w:lineRule="exact"/>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万元/</w:t>
            </w:r>
            <w:r>
              <w:rPr>
                <w:rFonts w:hint="eastAsia" w:ascii="宋体" w:hAnsi="宋体" w:eastAsia="宋体" w:cs="宋体"/>
                <w:sz w:val="21"/>
                <w:szCs w:val="21"/>
                <w:lang w:val="en-US" w:eastAsia="zh-CN"/>
              </w:rPr>
              <w:t>人</w:t>
            </w:r>
            <w:r>
              <w:rPr>
                <w:rFonts w:hint="eastAsia" w:ascii="宋体" w:hAnsi="宋体" w:eastAsia="宋体" w:cs="宋体"/>
                <w:sz w:val="21"/>
                <w:szCs w:val="21"/>
              </w:rPr>
              <w:t>；投标报价超过控制价或控制单价的作无效响应文件处理。</w:t>
            </w:r>
          </w:p>
        </w:tc>
      </w:tr>
      <w:tr w14:paraId="2B06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14:paraId="2F368E8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14:paraId="3D490B2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14:paraId="6457DF6C">
            <w:pPr>
              <w:spacing w:line="410" w:lineRule="exact"/>
              <w:rPr>
                <w:rFonts w:hint="eastAsia" w:ascii="宋体" w:hAnsi="宋体" w:eastAsia="宋体" w:cs="宋体"/>
                <w:sz w:val="21"/>
                <w:szCs w:val="21"/>
              </w:rPr>
            </w:pPr>
            <w:r>
              <w:rPr>
                <w:rFonts w:hint="eastAsia" w:ascii="宋体" w:hAnsi="宋体" w:eastAsia="宋体" w:cs="宋体"/>
                <w:sz w:val="21"/>
                <w:szCs w:val="21"/>
              </w:rPr>
              <w:t>*5.1响应人基本资格条件（承诺）</w:t>
            </w:r>
          </w:p>
          <w:p w14:paraId="4F916E2C">
            <w:pPr>
              <w:spacing w:line="410" w:lineRule="exact"/>
              <w:rPr>
                <w:rFonts w:hint="eastAsia" w:ascii="宋体" w:hAnsi="宋体" w:eastAsia="宋体" w:cs="宋体"/>
                <w:sz w:val="21"/>
                <w:szCs w:val="21"/>
              </w:rPr>
            </w:pPr>
            <w:r>
              <w:rPr>
                <w:rFonts w:hint="eastAsia" w:ascii="宋体" w:hAnsi="宋体" w:eastAsia="宋体" w:cs="宋体"/>
                <w:sz w:val="21"/>
                <w:szCs w:val="21"/>
              </w:rPr>
              <w:t>（1）我单位具有独立承担民事责任的能力；</w:t>
            </w:r>
          </w:p>
          <w:p w14:paraId="5676C963">
            <w:pPr>
              <w:spacing w:line="410" w:lineRule="exact"/>
              <w:rPr>
                <w:rFonts w:hint="eastAsia" w:ascii="宋体" w:hAnsi="宋体" w:eastAsia="宋体" w:cs="宋体"/>
                <w:sz w:val="21"/>
                <w:szCs w:val="21"/>
              </w:rPr>
            </w:pPr>
            <w:r>
              <w:rPr>
                <w:rFonts w:hint="eastAsia" w:ascii="宋体" w:hAnsi="宋体" w:eastAsia="宋体" w:cs="宋体"/>
                <w:sz w:val="21"/>
                <w:szCs w:val="21"/>
              </w:rPr>
              <w:t>（2）我单位具有良好的商业信誉和健全的财务会计制度；</w:t>
            </w:r>
          </w:p>
          <w:p w14:paraId="00702078">
            <w:pPr>
              <w:spacing w:line="410" w:lineRule="exact"/>
              <w:rPr>
                <w:rFonts w:hint="eastAsia" w:ascii="宋体" w:hAnsi="宋体" w:eastAsia="宋体" w:cs="宋体"/>
                <w:sz w:val="21"/>
                <w:szCs w:val="21"/>
              </w:rPr>
            </w:pPr>
            <w:r>
              <w:rPr>
                <w:rFonts w:hint="eastAsia" w:ascii="宋体" w:hAnsi="宋体" w:eastAsia="宋体" w:cs="宋体"/>
                <w:sz w:val="21"/>
                <w:szCs w:val="21"/>
              </w:rPr>
              <w:t>（3）我单位具有履行合同所必需的设备和专业技术能力；</w:t>
            </w:r>
          </w:p>
          <w:p w14:paraId="218D29AA">
            <w:pPr>
              <w:spacing w:line="410" w:lineRule="exact"/>
              <w:rPr>
                <w:rFonts w:hint="eastAsia" w:ascii="宋体" w:hAnsi="宋体" w:eastAsia="宋体" w:cs="宋体"/>
                <w:sz w:val="21"/>
                <w:szCs w:val="21"/>
              </w:rPr>
            </w:pPr>
            <w:r>
              <w:rPr>
                <w:rFonts w:hint="eastAsia" w:ascii="宋体" w:hAnsi="宋体" w:eastAsia="宋体" w:cs="宋体"/>
                <w:sz w:val="21"/>
                <w:szCs w:val="21"/>
              </w:rPr>
              <w:t>（4）我单位有依法缴纳税收和社会保障资金的良好记录；</w:t>
            </w:r>
          </w:p>
          <w:p w14:paraId="05BBAB0B">
            <w:pPr>
              <w:spacing w:line="410" w:lineRule="exact"/>
              <w:rPr>
                <w:rFonts w:hint="eastAsia" w:ascii="宋体" w:hAnsi="宋体" w:eastAsia="宋体" w:cs="宋体"/>
                <w:sz w:val="21"/>
                <w:szCs w:val="21"/>
              </w:rPr>
            </w:pPr>
            <w:r>
              <w:rPr>
                <w:rFonts w:hint="eastAsia" w:ascii="宋体" w:hAnsi="宋体" w:eastAsia="宋体" w:cs="宋体"/>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14:paraId="081D44C9">
            <w:pPr>
              <w:spacing w:line="410" w:lineRule="exact"/>
              <w:rPr>
                <w:rFonts w:hint="eastAsia" w:ascii="宋体" w:hAnsi="宋体" w:eastAsia="宋体" w:cs="宋体"/>
                <w:bCs/>
                <w:sz w:val="21"/>
                <w:szCs w:val="21"/>
              </w:rPr>
            </w:pPr>
            <w:r>
              <w:rPr>
                <w:rFonts w:hint="eastAsia" w:ascii="宋体" w:hAnsi="宋体" w:eastAsia="宋体" w:cs="宋体"/>
                <w:bCs/>
                <w:sz w:val="21"/>
                <w:szCs w:val="21"/>
              </w:rPr>
              <w:t>（6）我单位不存在单位负责人为同一人或者存在直接控股、管理关系的不同供应商（包含法定代表人（负责人）为同一个人的两个及两个以上法人，母公司、全资子公司及其控股公司）的情况；</w:t>
            </w:r>
          </w:p>
          <w:p w14:paraId="64F23485">
            <w:pPr>
              <w:spacing w:line="410" w:lineRule="exact"/>
              <w:rPr>
                <w:rFonts w:hint="eastAsia" w:ascii="宋体" w:hAnsi="宋体" w:eastAsia="宋体" w:cs="宋体"/>
                <w:sz w:val="21"/>
                <w:szCs w:val="21"/>
              </w:rPr>
            </w:pPr>
            <w:r>
              <w:rPr>
                <w:rFonts w:hint="eastAsia" w:ascii="宋体" w:hAnsi="宋体" w:eastAsia="宋体" w:cs="宋体"/>
                <w:sz w:val="21"/>
                <w:szCs w:val="21"/>
              </w:rPr>
              <w:t>（7）我单位遵守法律、行政法规规定的其他条件。</w:t>
            </w:r>
          </w:p>
          <w:p w14:paraId="5872C4CA">
            <w:pPr>
              <w:spacing w:line="400" w:lineRule="exact"/>
              <w:rPr>
                <w:rFonts w:hint="eastAsia" w:ascii="宋体" w:hAnsi="宋体" w:eastAsia="宋体" w:cs="宋体"/>
                <w:sz w:val="21"/>
                <w:szCs w:val="21"/>
              </w:rPr>
            </w:pPr>
            <w:r>
              <w:rPr>
                <w:rFonts w:hint="eastAsia" w:ascii="宋体" w:hAnsi="宋体" w:eastAsia="宋体" w:cs="宋体"/>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14:paraId="3FF2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778EE7CE">
            <w:pPr>
              <w:spacing w:line="400" w:lineRule="exact"/>
              <w:jc w:val="center"/>
              <w:rPr>
                <w:rFonts w:hint="eastAsia" w:ascii="宋体" w:hAnsi="宋体" w:eastAsia="宋体" w:cs="宋体"/>
                <w:sz w:val="21"/>
                <w:szCs w:val="21"/>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14:paraId="785E3A65">
            <w:pPr>
              <w:spacing w:line="400" w:lineRule="exact"/>
              <w:rPr>
                <w:rFonts w:hint="eastAsia" w:ascii="宋体" w:hAnsi="宋体" w:eastAsia="宋体" w:cs="宋体"/>
                <w:sz w:val="21"/>
                <w:szCs w:val="21"/>
              </w:rPr>
            </w:pPr>
          </w:p>
        </w:tc>
        <w:tc>
          <w:tcPr>
            <w:tcW w:w="6919" w:type="dxa"/>
            <w:tcBorders>
              <w:top w:val="single" w:color="auto" w:sz="4" w:space="0"/>
              <w:left w:val="single" w:color="auto" w:sz="4" w:space="0"/>
              <w:bottom w:val="single" w:color="auto" w:sz="4" w:space="0"/>
              <w:right w:val="single" w:color="auto" w:sz="4" w:space="0"/>
            </w:tcBorders>
            <w:vAlign w:val="center"/>
          </w:tcPr>
          <w:p w14:paraId="5CC846BE">
            <w:pPr>
              <w:spacing w:line="410" w:lineRule="exact"/>
              <w:rPr>
                <w:rFonts w:hint="eastAsia" w:ascii="宋体" w:hAnsi="宋体" w:eastAsia="宋体" w:cs="宋体"/>
                <w:sz w:val="21"/>
                <w:szCs w:val="21"/>
              </w:rPr>
            </w:pPr>
            <w:r>
              <w:rPr>
                <w:rFonts w:hint="eastAsia" w:ascii="宋体" w:hAnsi="宋体" w:eastAsia="宋体" w:cs="宋体"/>
                <w:sz w:val="21"/>
                <w:szCs w:val="21"/>
              </w:rPr>
              <w:t>5.2响应人应具备的特殊要求：</w:t>
            </w:r>
            <w:r>
              <w:rPr>
                <w:rFonts w:hint="eastAsia" w:ascii="宋体" w:hAnsi="宋体" w:eastAsia="宋体" w:cs="宋体"/>
                <w:bCs/>
                <w:sz w:val="21"/>
                <w:szCs w:val="21"/>
                <w:highlight w:val="yellow"/>
                <w:lang w:val="en-US" w:eastAsia="zh-CN"/>
              </w:rPr>
              <w:t>供应商具有注册会计师法定业务</w:t>
            </w:r>
            <w:r>
              <w:rPr>
                <w:rFonts w:hint="eastAsia" w:ascii="宋体" w:hAnsi="宋体" w:eastAsia="宋体" w:cs="宋体"/>
                <w:bCs/>
                <w:sz w:val="21"/>
                <w:szCs w:val="21"/>
                <w:highlight w:val="yellow"/>
              </w:rPr>
              <w:t>执业</w:t>
            </w:r>
            <w:r>
              <w:rPr>
                <w:rFonts w:hint="eastAsia" w:ascii="宋体" w:hAnsi="宋体" w:eastAsia="宋体" w:cs="宋体"/>
                <w:bCs/>
                <w:sz w:val="21"/>
                <w:szCs w:val="21"/>
                <w:highlight w:val="yellow"/>
                <w:lang w:val="en-US" w:eastAsia="zh-CN"/>
              </w:rPr>
              <w:t>证书；</w:t>
            </w:r>
          </w:p>
          <w:p w14:paraId="2DF62BFD">
            <w:pPr>
              <w:spacing w:line="400" w:lineRule="exact"/>
              <w:rPr>
                <w:rFonts w:hint="eastAsia" w:ascii="宋体" w:hAnsi="宋体" w:eastAsia="宋体" w:cs="宋体"/>
                <w:sz w:val="21"/>
                <w:szCs w:val="21"/>
              </w:rPr>
            </w:pPr>
            <w:r>
              <w:rPr>
                <w:rFonts w:hint="eastAsia" w:ascii="宋体" w:hAnsi="宋体" w:eastAsia="宋体" w:cs="宋体"/>
                <w:sz w:val="21"/>
                <w:szCs w:val="21"/>
              </w:rPr>
              <w:t>5.3信用记录查询材料：采购人通过“信用中国”网站查询，无需响应人另外提供。</w:t>
            </w:r>
          </w:p>
        </w:tc>
      </w:tr>
      <w:tr w14:paraId="6D99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331CAB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14:paraId="7CF0FA4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14:paraId="3CF2E80E">
            <w:pPr>
              <w:spacing w:line="400" w:lineRule="exact"/>
              <w:rPr>
                <w:rFonts w:hint="eastAsia" w:ascii="宋体" w:hAnsi="宋体" w:eastAsia="宋体" w:cs="宋体"/>
                <w:sz w:val="21"/>
                <w:szCs w:val="21"/>
              </w:rPr>
            </w:pPr>
            <w:r>
              <w:rPr>
                <w:rFonts w:hint="eastAsia" w:ascii="宋体" w:hAnsi="宋体" w:eastAsia="宋体" w:cs="宋体"/>
                <w:sz w:val="21"/>
                <w:szCs w:val="21"/>
              </w:rPr>
              <w:t>本项目采</w:t>
            </w:r>
            <w:r>
              <w:rPr>
                <w:rFonts w:hint="eastAsia" w:ascii="宋体" w:hAnsi="宋体" w:eastAsia="宋体" w:cs="宋体"/>
                <w:b/>
                <w:bCs/>
                <w:sz w:val="21"/>
                <w:szCs w:val="21"/>
              </w:rPr>
              <w:t>用资格后审方式。</w:t>
            </w:r>
          </w:p>
        </w:tc>
      </w:tr>
      <w:tr w14:paraId="26AD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7F56BC87">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14:paraId="488534E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14:paraId="1C2A29CE">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71F1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FE5D1C1">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14:paraId="32E3633D">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14:paraId="15D2C24E">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047E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ED5031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14:paraId="68769BC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是否组织现场考察</w:t>
            </w:r>
          </w:p>
          <w:p w14:paraId="630A1BC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14:paraId="3250E6E4">
            <w:pPr>
              <w:spacing w:line="400" w:lineRule="exact"/>
              <w:jc w:val="left"/>
              <w:rPr>
                <w:rFonts w:hint="eastAsia" w:ascii="宋体" w:hAnsi="宋体" w:eastAsia="宋体" w:cs="宋体"/>
                <w:sz w:val="21"/>
                <w:szCs w:val="21"/>
              </w:rPr>
            </w:pPr>
            <w:r>
              <w:rPr>
                <w:rFonts w:hint="eastAsia" w:ascii="宋体" w:hAnsi="宋体" w:eastAsia="宋体" w:cs="宋体"/>
                <w:sz w:val="21"/>
                <w:szCs w:val="21"/>
              </w:rPr>
              <w:t>否</w:t>
            </w:r>
          </w:p>
        </w:tc>
      </w:tr>
      <w:tr w14:paraId="6630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17CBB66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14:paraId="0E0E1D33">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14:paraId="76616E2F">
            <w:pPr>
              <w:pStyle w:val="21"/>
              <w:widowControl w:val="0"/>
              <w:adjustRightInd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sz w:val="21"/>
                <w:szCs w:val="21"/>
              </w:rPr>
              <w:t>磋商文件答疑纪要、澄清、更正、说明等</w:t>
            </w:r>
          </w:p>
        </w:tc>
      </w:tr>
      <w:tr w14:paraId="2C64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9BCE53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14:paraId="2C47A1A8">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14:paraId="107BC9A8">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本项目不召开标前答疑会，响应人如对磋商文件有疑问，须在</w:t>
            </w:r>
            <w:r>
              <w:rPr>
                <w:rFonts w:hint="eastAsia" w:ascii="宋体" w:hAnsi="宋体" w:eastAsia="宋体" w:cs="宋体"/>
                <w:kern w:val="20"/>
                <w:sz w:val="21"/>
                <w:szCs w:val="21"/>
                <w:lang w:eastAsia="zh-CN"/>
              </w:rPr>
              <w:t>2025</w:t>
            </w:r>
            <w:r>
              <w:rPr>
                <w:rFonts w:hint="eastAsia" w:ascii="宋体" w:hAnsi="宋体" w:eastAsia="宋体" w:cs="宋体"/>
                <w:kern w:val="20"/>
                <w:sz w:val="21"/>
                <w:szCs w:val="21"/>
              </w:rPr>
              <w:t>年</w:t>
            </w:r>
            <w:r>
              <w:rPr>
                <w:rFonts w:hint="eastAsia" w:ascii="宋体" w:hAnsi="宋体" w:cs="宋体"/>
                <w:kern w:val="20"/>
                <w:sz w:val="21"/>
                <w:szCs w:val="21"/>
                <w:lang w:val="en-US" w:eastAsia="zh-CN"/>
              </w:rPr>
              <w:t>04</w:t>
            </w:r>
            <w:r>
              <w:rPr>
                <w:rFonts w:hint="eastAsia" w:ascii="宋体" w:hAnsi="宋体" w:eastAsia="宋体" w:cs="宋体"/>
                <w:color w:val="000000" w:themeColor="text1"/>
                <w:kern w:val="20"/>
                <w:sz w:val="21"/>
                <w:szCs w:val="21"/>
                <w14:textFill>
                  <w14:solidFill>
                    <w14:schemeClr w14:val="tx1"/>
                  </w14:solidFill>
                </w14:textFill>
              </w:rPr>
              <w:t>月</w:t>
            </w:r>
            <w:r>
              <w:rPr>
                <w:rFonts w:hint="eastAsia" w:ascii="宋体" w:hAnsi="宋体" w:cs="宋体"/>
                <w:color w:val="000000" w:themeColor="text1"/>
                <w:kern w:val="20"/>
                <w:sz w:val="21"/>
                <w:szCs w:val="21"/>
                <w:lang w:val="en-US" w:eastAsia="zh-CN"/>
                <w14:textFill>
                  <w14:solidFill>
                    <w14:schemeClr w14:val="tx1"/>
                  </w14:solidFill>
                </w14:textFill>
              </w:rPr>
              <w:t>16</w:t>
            </w:r>
            <w:r>
              <w:rPr>
                <w:rFonts w:hint="eastAsia" w:ascii="宋体" w:hAnsi="宋体" w:eastAsia="宋体" w:cs="宋体"/>
                <w:color w:val="000000" w:themeColor="text1"/>
                <w:kern w:val="20"/>
                <w:sz w:val="21"/>
                <w:szCs w:val="21"/>
                <w:lang w:val="zh-CN"/>
                <w14:textFill>
                  <w14:solidFill>
                    <w14:schemeClr w14:val="tx1"/>
                  </w14:solidFill>
                </w14:textFill>
              </w:rPr>
              <w:t>日</w:t>
            </w:r>
            <w:r>
              <w:rPr>
                <w:rFonts w:hint="eastAsia" w:ascii="宋体" w:hAnsi="宋体" w:cs="宋体"/>
                <w:color w:val="000000" w:themeColor="text1"/>
                <w:kern w:val="20"/>
                <w:sz w:val="21"/>
                <w:szCs w:val="21"/>
                <w:lang w:val="en-US" w:eastAsia="zh-CN"/>
                <w14:textFill>
                  <w14:solidFill>
                    <w14:schemeClr w14:val="tx1"/>
                  </w14:solidFill>
                </w14:textFill>
              </w:rPr>
              <w:t>上</w:t>
            </w:r>
            <w:r>
              <w:rPr>
                <w:rFonts w:hint="eastAsia" w:ascii="宋体" w:hAnsi="宋体" w:eastAsia="宋体" w:cs="宋体"/>
                <w:color w:val="000000" w:themeColor="text1"/>
                <w:kern w:val="20"/>
                <w:sz w:val="21"/>
                <w:szCs w:val="21"/>
                <w14:textFill>
                  <w14:solidFill>
                    <w14:schemeClr w14:val="tx1"/>
                  </w14:solidFill>
                </w14:textFill>
              </w:rPr>
              <w:t>午</w:t>
            </w:r>
            <w:r>
              <w:rPr>
                <w:rFonts w:hint="eastAsia" w:ascii="宋体" w:hAnsi="宋体" w:eastAsia="宋体" w:cs="宋体"/>
                <w:color w:val="000000" w:themeColor="text1"/>
                <w:kern w:val="20"/>
                <w:sz w:val="21"/>
                <w:szCs w:val="21"/>
                <w:lang w:val="en-US" w:eastAsia="zh-CN"/>
                <w14:textFill>
                  <w14:solidFill>
                    <w14:schemeClr w14:val="tx1"/>
                  </w14:solidFill>
                </w14:textFill>
              </w:rPr>
              <w:t>11</w:t>
            </w:r>
            <w:r>
              <w:rPr>
                <w:rFonts w:hint="eastAsia" w:ascii="宋体" w:hAnsi="宋体" w:eastAsia="宋体" w:cs="宋体"/>
                <w:color w:val="000000" w:themeColor="text1"/>
                <w:kern w:val="20"/>
                <w:sz w:val="21"/>
                <w:szCs w:val="21"/>
                <w14:textFill>
                  <w14:solidFill>
                    <w14:schemeClr w14:val="tx1"/>
                  </w14:solidFill>
                </w14:textFill>
              </w:rPr>
              <w:t>：</w:t>
            </w:r>
            <w:r>
              <w:rPr>
                <w:rFonts w:hint="eastAsia" w:ascii="宋体" w:hAnsi="宋体" w:eastAsia="宋体" w:cs="宋体"/>
              </w:rPr>
              <w:fldChar w:fldCharType="begin"/>
            </w:r>
            <w:r>
              <w:rPr>
                <w:rFonts w:hint="eastAsia" w:ascii="宋体" w:hAnsi="宋体" w:eastAsia="宋体" w:cs="宋体"/>
              </w:rPr>
              <w:instrText xml:space="preserve"> HYPERLINK "mailto:00前将相关疑问（格式详见磋商文件中" </w:instrText>
            </w:r>
            <w:r>
              <w:rPr>
                <w:rFonts w:hint="eastAsia" w:ascii="宋体" w:hAnsi="宋体" w:eastAsia="宋体" w:cs="宋体"/>
              </w:rPr>
              <w:fldChar w:fldCharType="separate"/>
            </w:r>
            <w:r>
              <w:rPr>
                <w:rStyle w:val="36"/>
                <w:rFonts w:hint="eastAsia" w:ascii="宋体" w:hAnsi="宋体" w:eastAsia="宋体" w:cs="宋体"/>
                <w:color w:val="000000" w:themeColor="text1"/>
                <w:kern w:val="20"/>
                <w:sz w:val="21"/>
                <w:szCs w:val="21"/>
                <w14:textFill>
                  <w14:solidFill>
                    <w14:schemeClr w14:val="tx1"/>
                  </w14:solidFill>
                </w14:textFill>
              </w:rPr>
              <w:t>00</w:t>
            </w:r>
            <w:r>
              <w:rPr>
                <w:rStyle w:val="36"/>
                <w:rFonts w:hint="eastAsia" w:ascii="宋体" w:hAnsi="宋体" w:eastAsia="宋体" w:cs="宋体"/>
                <w:color w:val="000000" w:themeColor="text1"/>
                <w:kern w:val="20"/>
                <w:sz w:val="21"/>
                <w:szCs w:val="21"/>
                <w:lang w:val="zh-CN"/>
                <w14:textFill>
                  <w14:solidFill>
                    <w14:schemeClr w14:val="tx1"/>
                  </w14:solidFill>
                </w14:textFill>
              </w:rPr>
              <w:t>前将相关疑问</w:t>
            </w:r>
            <w:r>
              <w:rPr>
                <w:rStyle w:val="36"/>
                <w:rFonts w:hint="eastAsia" w:ascii="宋体" w:hAnsi="宋体" w:eastAsia="宋体" w:cs="宋体"/>
                <w:color w:val="000000" w:themeColor="text1"/>
                <w:kern w:val="20"/>
                <w:sz w:val="21"/>
                <w:szCs w:val="21"/>
                <w14:textFill>
                  <w14:solidFill>
                    <w14:schemeClr w14:val="tx1"/>
                  </w14:solidFill>
                </w14:textFill>
              </w:rPr>
              <w:t>（</w:t>
            </w:r>
            <w:r>
              <w:rPr>
                <w:rStyle w:val="36"/>
                <w:rFonts w:hint="eastAsia" w:ascii="宋体" w:hAnsi="宋体" w:eastAsia="宋体" w:cs="宋体"/>
                <w:color w:val="000000" w:themeColor="text1"/>
                <w:kern w:val="20"/>
                <w:sz w:val="21"/>
                <w:szCs w:val="21"/>
                <w:lang w:val="zh-CN"/>
                <w14:textFill>
                  <w14:solidFill>
                    <w14:schemeClr w14:val="tx1"/>
                  </w14:solidFill>
                </w14:textFill>
              </w:rPr>
              <w:t>格式详见磋商文件中</w:t>
            </w:r>
            <w:r>
              <w:rPr>
                <w:rStyle w:val="36"/>
                <w:rFonts w:hint="eastAsia" w:ascii="宋体" w:hAnsi="宋体" w:eastAsia="宋体" w:cs="宋体"/>
                <w:color w:val="000000" w:themeColor="text1"/>
                <w:kern w:val="20"/>
                <w:sz w:val="21"/>
                <w:szCs w:val="21"/>
                <w14:textFill>
                  <w14:solidFill>
                    <w14:schemeClr w14:val="tx1"/>
                  </w14:solidFill>
                </w14:textFill>
              </w:rPr>
              <w:t>“</w:t>
            </w:r>
            <w:r>
              <w:rPr>
                <w:rStyle w:val="36"/>
                <w:rFonts w:hint="eastAsia" w:ascii="宋体" w:hAnsi="宋体" w:eastAsia="宋体" w:cs="宋体"/>
                <w:color w:val="000000" w:themeColor="text1"/>
                <w:kern w:val="20"/>
                <w:sz w:val="21"/>
                <w:szCs w:val="21"/>
                <w:lang w:val="zh-CN"/>
                <w14:textFill>
                  <w14:solidFill>
                    <w14:schemeClr w14:val="tx1"/>
                  </w14:solidFill>
                </w14:textFill>
              </w:rPr>
              <w:t>关于磋商文件的询问内容</w:t>
            </w:r>
            <w:r>
              <w:rPr>
                <w:rStyle w:val="36"/>
                <w:rFonts w:hint="eastAsia" w:ascii="宋体" w:hAnsi="宋体" w:eastAsia="宋体" w:cs="宋体"/>
                <w:color w:val="000000" w:themeColor="text1"/>
                <w:kern w:val="20"/>
                <w:sz w:val="21"/>
                <w:szCs w:val="21"/>
                <w14:textFill>
                  <w14:solidFill>
                    <w14:schemeClr w14:val="tx1"/>
                  </w14:solidFill>
                </w14:textFill>
              </w:rPr>
              <w:t>”）</w:t>
            </w:r>
            <w:r>
              <w:rPr>
                <w:rStyle w:val="36"/>
                <w:rFonts w:hint="eastAsia" w:ascii="宋体" w:hAnsi="宋体" w:eastAsia="宋体" w:cs="宋体"/>
                <w:color w:val="000000" w:themeColor="text1"/>
                <w:kern w:val="20"/>
                <w:sz w:val="21"/>
                <w:szCs w:val="21"/>
                <w:lang w:val="zh-CN"/>
                <w14:textFill>
                  <w14:solidFill>
                    <w14:schemeClr w14:val="tx1"/>
                  </w14:solidFill>
                </w14:textFill>
              </w:rPr>
              <w:t>发送至邮箱</w:t>
            </w:r>
            <w:r>
              <w:rPr>
                <w:rStyle w:val="36"/>
                <w:rFonts w:hint="eastAsia" w:ascii="宋体" w:hAnsi="宋体" w:eastAsia="宋体" w:cs="宋体"/>
                <w:color w:val="000000" w:themeColor="text1"/>
                <w:kern w:val="20"/>
                <w:sz w:val="21"/>
                <w:szCs w:val="21"/>
                <w14:textFill>
                  <w14:solidFill>
                    <w14:schemeClr w14:val="tx1"/>
                  </w14:solidFill>
                </w14:textFill>
              </w:rPr>
              <w:t>（</w:t>
            </w:r>
            <w:r>
              <w:rPr>
                <w:rStyle w:val="36"/>
                <w:rFonts w:hint="eastAsia" w:ascii="宋体" w:hAnsi="宋体" w:eastAsia="宋体" w:cs="宋体"/>
                <w:color w:val="000000" w:themeColor="text1"/>
                <w:kern w:val="20"/>
                <w:sz w:val="21"/>
                <w:szCs w:val="21"/>
                <w:lang w:val="en-US" w:eastAsia="zh-CN"/>
                <w14:textFill>
                  <w14:solidFill>
                    <w14:schemeClr w14:val="tx1"/>
                  </w14:solidFill>
                </w14:textFill>
              </w:rPr>
              <w:t>806220138</w:t>
            </w:r>
            <w:r>
              <w:rPr>
                <w:rStyle w:val="36"/>
                <w:rFonts w:hint="eastAsia" w:ascii="宋体" w:hAnsi="宋体" w:eastAsia="宋体" w:cs="宋体"/>
                <w:color w:val="000000" w:themeColor="text1"/>
                <w:kern w:val="20"/>
                <w:sz w:val="21"/>
                <w:szCs w:val="21"/>
                <w14:textFill>
                  <w14:solidFill>
                    <w14:schemeClr w14:val="tx1"/>
                  </w14:solidFill>
                </w14:textFill>
              </w:rPr>
              <w:t>@qq.com）</w:t>
            </w:r>
            <w:r>
              <w:rPr>
                <w:rStyle w:val="36"/>
                <w:rFonts w:hint="eastAsia" w:ascii="宋体" w:hAnsi="宋体" w:eastAsia="宋体" w:cs="宋体"/>
                <w:color w:val="000000" w:themeColor="text1"/>
                <w:kern w:val="20"/>
                <w:sz w:val="21"/>
                <w:szCs w:val="21"/>
                <w:lang w:val="zh-CN"/>
                <w14:textFill>
                  <w14:solidFill>
                    <w14:schemeClr w14:val="tx1"/>
                  </w14:solidFill>
                </w14:textFill>
              </w:rPr>
              <w:t>进行咨询</w:t>
            </w:r>
            <w:r>
              <w:rPr>
                <w:rStyle w:val="36"/>
                <w:rFonts w:hint="eastAsia" w:ascii="宋体" w:hAnsi="宋体" w:eastAsia="宋体" w:cs="宋体"/>
                <w:color w:val="000000" w:themeColor="text1"/>
                <w:kern w:val="20"/>
                <w:sz w:val="21"/>
                <w:szCs w:val="21"/>
                <w14:textFill>
                  <w14:solidFill>
                    <w14:schemeClr w14:val="tx1"/>
                  </w14:solidFill>
                </w14:textFill>
              </w:rPr>
              <w:t>，</w:t>
            </w:r>
            <w:r>
              <w:rPr>
                <w:rStyle w:val="36"/>
                <w:rFonts w:hint="eastAsia" w:ascii="宋体" w:hAnsi="宋体" w:eastAsia="宋体" w:cs="宋体"/>
                <w:color w:val="000000" w:themeColor="text1"/>
                <w:kern w:val="20"/>
                <w:sz w:val="21"/>
                <w:szCs w:val="21"/>
                <w:lang w:val="zh-CN"/>
                <w14:textFill>
                  <w14:solidFill>
                    <w14:schemeClr w14:val="tx1"/>
                  </w14:solidFill>
                </w14:textFill>
              </w:rPr>
              <w:t>如口头可解释的问题亦可电话咨询采购代理机构。未提出疑问将被视为完全认同磋商文件，逾期将不接受其对于磋商文件的相关异议。</w:t>
            </w:r>
            <w:r>
              <w:rPr>
                <w:rStyle w:val="36"/>
                <w:rFonts w:hint="eastAsia" w:ascii="宋体" w:hAnsi="宋体" w:eastAsia="宋体" w:cs="宋体"/>
                <w:color w:val="000000" w:themeColor="text1"/>
                <w:kern w:val="20"/>
                <w:sz w:val="21"/>
                <w:szCs w:val="21"/>
                <w:lang w:val="zh-CN"/>
                <w14:textFill>
                  <w14:solidFill>
                    <w14:schemeClr w14:val="tx1"/>
                  </w14:solidFill>
                </w14:textFill>
              </w:rPr>
              <w:fldChar w:fldCharType="end"/>
            </w:r>
          </w:p>
        </w:tc>
      </w:tr>
      <w:tr w14:paraId="2632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3C8D873E">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14:paraId="36FB05D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14:paraId="234FB8EF">
            <w:pPr>
              <w:pStyle w:val="21"/>
              <w:widowControl w:val="0"/>
              <w:adjustRightInd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sz w:val="21"/>
                <w:szCs w:val="21"/>
                <w:lang w:eastAsia="zh-CN"/>
              </w:rPr>
              <w:t>2025</w:t>
            </w:r>
            <w:r>
              <w:rPr>
                <w:rFonts w:hint="eastAsia" w:ascii="宋体" w:hAnsi="宋体" w:eastAsia="宋体" w:cs="宋体"/>
                <w:sz w:val="21"/>
                <w:szCs w:val="21"/>
              </w:rPr>
              <w:t xml:space="preserve">年 </w:t>
            </w:r>
            <w:r>
              <w:rPr>
                <w:rFonts w:hint="eastAsia" w:ascii="宋体" w:hAnsi="宋体" w:eastAsia="宋体" w:cs="宋体"/>
                <w:color w:val="000000" w:themeColor="text1"/>
                <w:sz w:val="21"/>
                <w:szCs w:val="21"/>
                <w:lang w:val="en-US" w:eastAsia="zh-CN"/>
                <w14:textFill>
                  <w14:solidFill>
                    <w14:schemeClr w14:val="tx1"/>
                  </w14:solidFill>
                </w14:textFill>
              </w:rPr>
              <w:t>04</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09</w:t>
            </w:r>
            <w:r>
              <w:rPr>
                <w:rFonts w:hint="eastAsia" w:ascii="宋体" w:hAnsi="宋体" w:eastAsia="宋体" w:cs="宋体"/>
                <w:color w:val="000000" w:themeColor="text1"/>
                <w:sz w:val="21"/>
                <w:szCs w:val="21"/>
                <w14:textFill>
                  <w14:solidFill>
                    <w14:schemeClr w14:val="tx1"/>
                  </w14:solidFill>
                </w14:textFill>
              </w:rPr>
              <w:t xml:space="preserve"> 日至响</w:t>
            </w:r>
            <w:r>
              <w:rPr>
                <w:rFonts w:hint="eastAsia" w:ascii="宋体" w:hAnsi="宋体" w:eastAsia="宋体" w:cs="宋体"/>
                <w:sz w:val="21"/>
                <w:szCs w:val="21"/>
              </w:rPr>
              <w:t>应文件接收截止之日5日前</w:t>
            </w:r>
          </w:p>
        </w:tc>
      </w:tr>
      <w:tr w14:paraId="1652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F70901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14:paraId="6A024654">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14:paraId="322D457C">
            <w:pPr>
              <w:spacing w:line="400" w:lineRule="exact"/>
              <w:jc w:val="left"/>
              <w:rPr>
                <w:rFonts w:hint="eastAsia" w:ascii="宋体" w:hAnsi="宋体" w:eastAsia="宋体" w:cs="宋体"/>
                <w:sz w:val="21"/>
                <w:szCs w:val="21"/>
              </w:rPr>
            </w:pPr>
            <w:r>
              <w:rPr>
                <w:rFonts w:hint="eastAsia" w:ascii="宋体" w:hAnsi="宋体" w:eastAsia="宋体" w:cs="宋体"/>
                <w:sz w:val="21"/>
                <w:szCs w:val="21"/>
              </w:rPr>
              <w:t>在金坛教育服务（http://www.jtjyfw.net/NewList-108.aspx；）等媒体上以澄清公告的形式公告。</w:t>
            </w:r>
          </w:p>
        </w:tc>
      </w:tr>
      <w:tr w14:paraId="34E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C8065E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14:paraId="12ECF4B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14:paraId="34C03FF4">
            <w:pPr>
              <w:pStyle w:val="21"/>
              <w:widowControl w:val="0"/>
              <w:snapToGrid w:val="0"/>
              <w:spacing w:before="0" w:beforeAutospacing="0" w:after="0" w:afterAutospacing="0" w:line="400" w:lineRule="exact"/>
              <w:jc w:val="both"/>
              <w:rPr>
                <w:rFonts w:hint="eastAsia" w:ascii="宋体" w:hAnsi="宋体" w:eastAsia="宋体" w:cs="宋体"/>
                <w:sz w:val="21"/>
                <w:szCs w:val="21"/>
              </w:rPr>
            </w:pPr>
            <w:r>
              <w:rPr>
                <w:rFonts w:hint="eastAsia" w:ascii="宋体" w:hAnsi="宋体" w:eastAsia="宋体" w:cs="宋体"/>
                <w:kern w:val="20"/>
                <w:sz w:val="21"/>
                <w:szCs w:val="21"/>
              </w:rPr>
              <w:t>*本项目采用线下磋商，请符合磋商条件的响应人携带规定的材料于磋商开始前到磋商地点，进行磋商。</w:t>
            </w:r>
            <w:r>
              <w:rPr>
                <w:rFonts w:hint="eastAsia" w:ascii="宋体" w:hAnsi="宋体" w:eastAsia="宋体" w:cs="宋体"/>
                <w:sz w:val="21"/>
                <w:szCs w:val="21"/>
              </w:rPr>
              <w:t>除上述方式之外，不接受响应人以邮箱、快递及其他任何方式提交的响应文件。</w:t>
            </w:r>
          </w:p>
        </w:tc>
      </w:tr>
      <w:tr w14:paraId="41AF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EB0FF9D">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14:paraId="73FDBAF4">
            <w:pPr>
              <w:spacing w:line="400" w:lineRule="exact"/>
              <w:jc w:val="center"/>
              <w:rPr>
                <w:rFonts w:hint="eastAsia" w:ascii="宋体" w:hAnsi="宋体" w:eastAsia="宋体" w:cs="宋体"/>
              </w:rPr>
            </w:pPr>
            <w:r>
              <w:rPr>
                <w:rFonts w:hint="eastAsia" w:ascii="宋体" w:hAnsi="宋体" w:eastAsia="宋体" w:cs="宋体"/>
              </w:rPr>
              <w:t>响应文件份数</w:t>
            </w:r>
          </w:p>
          <w:p w14:paraId="2EE02136">
            <w:pPr>
              <w:pStyle w:val="6"/>
              <w:ind w:left="560"/>
              <w:rPr>
                <w:rFonts w:hint="eastAsia" w:ascii="宋体" w:hAnsi="宋体" w:eastAsia="宋体" w:cs="宋体"/>
              </w:rPr>
            </w:pPr>
          </w:p>
        </w:tc>
        <w:tc>
          <w:tcPr>
            <w:tcW w:w="6919" w:type="dxa"/>
            <w:tcBorders>
              <w:top w:val="single" w:color="auto" w:sz="4" w:space="0"/>
              <w:left w:val="single" w:color="auto" w:sz="4" w:space="0"/>
              <w:bottom w:val="single" w:color="auto" w:sz="4" w:space="0"/>
              <w:right w:val="single" w:color="auto" w:sz="4" w:space="0"/>
            </w:tcBorders>
            <w:vAlign w:val="center"/>
          </w:tcPr>
          <w:p w14:paraId="5844CC87">
            <w:pPr>
              <w:spacing w:line="400" w:lineRule="exact"/>
              <w:rPr>
                <w:rFonts w:hint="eastAsia" w:ascii="宋体" w:hAnsi="宋体" w:eastAsia="宋体" w:cs="宋体"/>
                <w:b/>
                <w:bCs/>
                <w:kern w:val="20"/>
                <w:sz w:val="21"/>
                <w:szCs w:val="21"/>
              </w:rPr>
            </w:pPr>
            <w:r>
              <w:rPr>
                <w:rFonts w:hint="eastAsia" w:ascii="宋体" w:hAnsi="宋体" w:eastAsia="宋体" w:cs="宋体"/>
                <w:sz w:val="21"/>
                <w:szCs w:val="21"/>
              </w:rPr>
              <w:t>*15.1响应文件：</w:t>
            </w:r>
            <w:r>
              <w:rPr>
                <w:rFonts w:hint="eastAsia" w:ascii="宋体" w:hAnsi="宋体" w:eastAsia="宋体" w:cs="宋体"/>
                <w:b/>
                <w:bCs/>
                <w:kern w:val="20"/>
                <w:sz w:val="21"/>
                <w:szCs w:val="21"/>
                <w:lang w:val="zh-CN"/>
              </w:rPr>
              <w:t>正本一份、副本二份，</w:t>
            </w:r>
            <w:r>
              <w:rPr>
                <w:rFonts w:hint="eastAsia" w:ascii="宋体" w:hAnsi="宋体" w:eastAsia="宋体" w:cs="宋体"/>
                <w:b/>
                <w:bCs/>
                <w:color w:val="FF0000"/>
                <w:kern w:val="20"/>
                <w:sz w:val="21"/>
                <w:szCs w:val="21"/>
                <w:lang w:val="zh-CN"/>
              </w:rPr>
              <w:t>U盘一份（U盘中含全套响应文件正本盖章扫描件并备注投标单位名称）</w:t>
            </w:r>
            <w:r>
              <w:rPr>
                <w:rFonts w:hint="eastAsia" w:ascii="宋体" w:hAnsi="宋体" w:eastAsia="宋体" w:cs="宋体"/>
                <w:b/>
                <w:bCs/>
                <w:kern w:val="20"/>
                <w:sz w:val="21"/>
                <w:szCs w:val="21"/>
              </w:rPr>
              <w:t>；</w:t>
            </w:r>
          </w:p>
          <w:p w14:paraId="2F59835C">
            <w:pPr>
              <w:spacing w:line="400" w:lineRule="exact"/>
              <w:rPr>
                <w:rFonts w:hint="eastAsia" w:ascii="宋体" w:hAnsi="宋体" w:eastAsia="宋体" w:cs="宋体"/>
                <w:b/>
                <w:bCs/>
                <w:kern w:val="20"/>
                <w:sz w:val="21"/>
                <w:szCs w:val="21"/>
              </w:rPr>
            </w:pPr>
            <w:r>
              <w:rPr>
                <w:rFonts w:hint="eastAsia" w:ascii="宋体" w:hAnsi="宋体" w:eastAsia="宋体" w:cs="宋体"/>
                <w:b/>
                <w:bCs/>
                <w:kern w:val="20"/>
                <w:sz w:val="21"/>
                <w:szCs w:val="21"/>
              </w:rPr>
              <w:t>正本和副本必须分开装订，用封套分别加以密封、U盘封在正本中，未提供完整的视为无效响应。</w:t>
            </w:r>
          </w:p>
          <w:p w14:paraId="71C0E720">
            <w:pPr>
              <w:spacing w:line="400" w:lineRule="exact"/>
              <w:rPr>
                <w:rFonts w:hint="eastAsia" w:ascii="宋体" w:hAnsi="宋体" w:eastAsia="宋体" w:cs="宋体"/>
                <w:sz w:val="21"/>
                <w:szCs w:val="21"/>
              </w:rPr>
            </w:pPr>
            <w:r>
              <w:rPr>
                <w:rFonts w:hint="eastAsia" w:ascii="宋体" w:hAnsi="宋体" w:eastAsia="宋体" w:cs="宋体"/>
                <w:sz w:val="21"/>
                <w:szCs w:val="21"/>
              </w:rPr>
              <w:t>15.2响应文件的装订必须采用胶装或线装两种方式之一，不得采用活页装订等方式，否则，其响应将被拒绝。</w:t>
            </w:r>
          </w:p>
          <w:p w14:paraId="417E38B0">
            <w:pPr>
              <w:spacing w:line="400" w:lineRule="exact"/>
              <w:rPr>
                <w:rFonts w:hint="eastAsia" w:ascii="宋体" w:hAnsi="宋体" w:eastAsia="宋体" w:cs="宋体"/>
                <w:sz w:val="21"/>
                <w:szCs w:val="21"/>
              </w:rPr>
            </w:pPr>
            <w:r>
              <w:rPr>
                <w:rFonts w:hint="eastAsia" w:ascii="宋体" w:hAnsi="宋体" w:eastAsia="宋体" w:cs="宋体"/>
                <w:sz w:val="21"/>
                <w:szCs w:val="21"/>
              </w:rPr>
              <w:t>注：以上材料未按要求提供的，资料不全或不符合要求的作无效报价文件处理。</w:t>
            </w:r>
          </w:p>
        </w:tc>
      </w:tr>
      <w:tr w14:paraId="38C0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6000F028">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14:paraId="78654368">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14:paraId="0D1EBB5A">
            <w:pPr>
              <w:snapToGrid w:val="0"/>
              <w:spacing w:line="400" w:lineRule="exact"/>
              <w:jc w:val="left"/>
              <w:rPr>
                <w:rFonts w:hint="eastAsia" w:ascii="宋体" w:hAnsi="宋体" w:eastAsia="宋体" w:cs="宋体"/>
                <w:kern w:val="20"/>
                <w:sz w:val="21"/>
                <w:szCs w:val="21"/>
                <w:u w:val="single"/>
              </w:rPr>
            </w:pPr>
            <w:r>
              <w:rPr>
                <w:rFonts w:hint="eastAsia" w:ascii="宋体" w:hAnsi="宋体" w:eastAsia="宋体" w:cs="宋体"/>
                <w:sz w:val="21"/>
                <w:szCs w:val="21"/>
              </w:rPr>
              <w:t>否</w:t>
            </w:r>
          </w:p>
        </w:tc>
      </w:tr>
      <w:tr w14:paraId="6861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44D3C696">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14:paraId="7EE7067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14:paraId="2E7F02A4">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*本项目采用二轮报价，响应文件中书面报价为首轮报价（首轮报价不唱标），第二轮报价不得超过首轮报价，第二轮报价即为最终报价；否则作无效报价文件处理。</w:t>
            </w:r>
          </w:p>
        </w:tc>
      </w:tr>
      <w:tr w14:paraId="7E9C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2A8C8C1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14:paraId="7266B720">
            <w:pPr>
              <w:spacing w:line="400" w:lineRule="exact"/>
              <w:jc w:val="center"/>
              <w:rPr>
                <w:rFonts w:hint="eastAsia" w:ascii="宋体" w:hAnsi="宋体" w:eastAsia="宋体" w:cs="宋体"/>
                <w:kern w:val="0"/>
                <w:sz w:val="21"/>
                <w:szCs w:val="21"/>
              </w:rPr>
            </w:pPr>
            <w:r>
              <w:rPr>
                <w:rFonts w:hint="eastAsia" w:ascii="宋体" w:hAnsi="宋体" w:eastAsia="宋体" w:cs="宋体"/>
                <w:sz w:val="21"/>
                <w:szCs w:val="21"/>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14:paraId="0AECC50A">
            <w:pPr>
              <w:spacing w:line="400" w:lineRule="exact"/>
              <w:rPr>
                <w:rFonts w:hint="eastAsia" w:ascii="宋体" w:hAnsi="宋体" w:eastAsia="宋体" w:cs="宋体"/>
                <w:sz w:val="21"/>
                <w:szCs w:val="21"/>
              </w:rPr>
            </w:pPr>
            <w:r>
              <w:rPr>
                <w:rFonts w:hint="eastAsia" w:ascii="宋体" w:hAnsi="宋体" w:eastAsia="宋体" w:cs="宋体"/>
                <w:sz w:val="21"/>
                <w:szCs w:val="21"/>
              </w:rPr>
              <w:t>120日历天（有效期从提交响应文件的截止之日起算，有效期短于该规定期限的磋商无效）</w:t>
            </w:r>
          </w:p>
        </w:tc>
      </w:tr>
      <w:tr w14:paraId="3CAE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56C8B0D7">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14:paraId="53078079">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14:paraId="66C51B5F">
            <w:pPr>
              <w:spacing w:line="400" w:lineRule="exact"/>
              <w:rPr>
                <w:rFonts w:hint="eastAsia" w:ascii="宋体" w:hAnsi="宋体" w:eastAsia="宋体" w:cs="宋体"/>
                <w:sz w:val="21"/>
                <w:szCs w:val="21"/>
              </w:rPr>
            </w:pPr>
            <w:r>
              <w:rPr>
                <w:rFonts w:hint="eastAsia" w:ascii="宋体" w:hAnsi="宋体" w:eastAsia="宋体" w:cs="宋体"/>
                <w:bCs/>
                <w:sz w:val="21"/>
                <w:szCs w:val="21"/>
              </w:rPr>
              <w:t>是，成交供应商在合同签订前，向采购人提供相当于</w:t>
            </w:r>
            <w:r>
              <w:rPr>
                <w:rFonts w:hint="eastAsia" w:ascii="宋体" w:hAnsi="宋体" w:eastAsia="宋体" w:cs="宋体"/>
                <w:b/>
                <w:bCs/>
                <w:sz w:val="21"/>
                <w:szCs w:val="21"/>
              </w:rPr>
              <w:t>合同总价5%</w:t>
            </w:r>
            <w:r>
              <w:rPr>
                <w:rFonts w:hint="eastAsia" w:ascii="宋体" w:hAnsi="宋体" w:eastAsia="宋体" w:cs="宋体"/>
                <w:bCs/>
                <w:sz w:val="21"/>
                <w:szCs w:val="21"/>
              </w:rPr>
              <w:t>的履约保证金（现金或银行保函），采购人将在合同履约结束后返还乙方履约保证金（无息）。</w:t>
            </w:r>
          </w:p>
        </w:tc>
      </w:tr>
      <w:tr w14:paraId="4FA7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0B97075C">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14:paraId="42321ED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14:paraId="7A776877">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详见采购合同</w:t>
            </w:r>
          </w:p>
        </w:tc>
      </w:tr>
      <w:tr w14:paraId="1D51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14:paraId="085DAE4B">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21</w:t>
            </w:r>
          </w:p>
        </w:tc>
        <w:tc>
          <w:tcPr>
            <w:tcW w:w="2315" w:type="dxa"/>
            <w:tcBorders>
              <w:top w:val="single" w:color="auto" w:sz="4" w:space="0"/>
              <w:left w:val="single" w:color="auto" w:sz="4" w:space="0"/>
              <w:bottom w:val="single" w:color="auto" w:sz="4" w:space="0"/>
              <w:right w:val="single" w:color="auto" w:sz="4" w:space="0"/>
            </w:tcBorders>
            <w:vAlign w:val="center"/>
          </w:tcPr>
          <w:p w14:paraId="734A787F">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其他</w:t>
            </w:r>
          </w:p>
        </w:tc>
        <w:tc>
          <w:tcPr>
            <w:tcW w:w="6919" w:type="dxa"/>
            <w:tcBorders>
              <w:top w:val="single" w:color="auto" w:sz="4" w:space="0"/>
              <w:left w:val="single" w:color="auto" w:sz="4" w:space="0"/>
              <w:bottom w:val="single" w:color="auto" w:sz="4" w:space="0"/>
              <w:right w:val="single" w:color="auto" w:sz="4" w:space="0"/>
            </w:tcBorders>
            <w:vAlign w:val="center"/>
          </w:tcPr>
          <w:p w14:paraId="1224A452">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1.投标人的法定代表人（或委托代理人）必须参加开标会，并在采购人按开标程序进行点名身份核验时，各到场人员需提供以下材料：</w:t>
            </w:r>
          </w:p>
          <w:p w14:paraId="0CB1F6FF">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（1）如法定代表人参加开标会，须提交法定代表人身份证明文件原件（</w:t>
            </w:r>
            <w:r>
              <w:rPr>
                <w:rFonts w:hint="eastAsia" w:ascii="宋体" w:hAnsi="宋体" w:eastAsia="宋体" w:cs="宋体"/>
                <w:b/>
                <w:bCs/>
                <w:sz w:val="21"/>
                <w:szCs w:val="21"/>
              </w:rPr>
              <w:t>除投标书中另单独手持一份）</w:t>
            </w:r>
            <w:r>
              <w:rPr>
                <w:rFonts w:hint="eastAsia" w:ascii="宋体" w:hAnsi="宋体" w:eastAsia="宋体" w:cs="宋体"/>
                <w:bCs/>
                <w:sz w:val="21"/>
                <w:szCs w:val="21"/>
              </w:rPr>
              <w:t>及法定代表人第二代居民身份证原件；</w:t>
            </w:r>
          </w:p>
          <w:p w14:paraId="3A64BEE9">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（2）如委托代理人参加开标会，须提交法定代表人授权委托书原件</w:t>
            </w:r>
            <w:r>
              <w:rPr>
                <w:rFonts w:hint="eastAsia" w:ascii="宋体" w:hAnsi="宋体" w:eastAsia="宋体" w:cs="宋体"/>
                <w:b/>
                <w:bCs/>
                <w:sz w:val="21"/>
                <w:szCs w:val="21"/>
              </w:rPr>
              <w:t>（除投标书中另单独手持一份且授权委托书格式参磋商文件相关格式）</w:t>
            </w:r>
            <w:r>
              <w:rPr>
                <w:rFonts w:hint="eastAsia" w:ascii="宋体" w:hAnsi="宋体" w:eastAsia="宋体" w:cs="宋体"/>
                <w:bCs/>
                <w:sz w:val="21"/>
                <w:szCs w:val="21"/>
              </w:rPr>
              <w:t>及委托代理人第二代居民身份证原件；</w:t>
            </w:r>
          </w:p>
          <w:p w14:paraId="32B73586">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（3）其他注意事项</w:t>
            </w:r>
          </w:p>
          <w:p w14:paraId="002F1F81">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以上参加人员在投标截止时间时有下列情形之一的，视为自动放弃投标处理，采购人不予受理：</w:t>
            </w:r>
          </w:p>
          <w:p w14:paraId="186EA539">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①未到达开标现场的；</w:t>
            </w:r>
          </w:p>
          <w:p w14:paraId="276C7108">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②未参加投标签到的；</w:t>
            </w:r>
          </w:p>
          <w:p w14:paraId="6D7529CA">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③身份核验时未能提供相关材料的或相关材料未按格式签字盖章的；</w:t>
            </w:r>
          </w:p>
          <w:p w14:paraId="02E3B2E6">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④法律法规规定的其他情形。</w:t>
            </w:r>
          </w:p>
          <w:p w14:paraId="53D1451B">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2.响应人磋商前须自行现场踏勘，费用自理，充分考虑各种风险，一旦成交不得以不了解现场情况为由，提出增加费用的要求。</w:t>
            </w:r>
          </w:p>
          <w:p w14:paraId="70F526A1">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3.响应人自行勘察现场。</w:t>
            </w:r>
          </w:p>
          <w:p w14:paraId="7C7EAA90">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4.本项目的代理费为</w:t>
            </w:r>
            <w:r>
              <w:rPr>
                <w:rFonts w:hint="eastAsia" w:ascii="宋体" w:hAnsi="宋体" w:eastAsia="宋体" w:cs="宋体"/>
                <w:bCs/>
                <w:sz w:val="21"/>
                <w:szCs w:val="21"/>
                <w:lang w:val="en-US" w:eastAsia="zh-CN"/>
              </w:rPr>
              <w:t>中标价的1.5%，不足3000</w:t>
            </w:r>
            <w:r>
              <w:rPr>
                <w:rFonts w:hint="eastAsia" w:ascii="宋体" w:hAnsi="宋体" w:eastAsia="宋体" w:cs="宋体"/>
                <w:bCs/>
                <w:sz w:val="21"/>
                <w:szCs w:val="21"/>
              </w:rPr>
              <w:t>元</w:t>
            </w:r>
            <w:r>
              <w:rPr>
                <w:rFonts w:hint="eastAsia" w:ascii="宋体" w:hAnsi="宋体" w:eastAsia="宋体" w:cs="宋体"/>
                <w:bCs/>
                <w:sz w:val="21"/>
                <w:szCs w:val="21"/>
                <w:lang w:val="en-US" w:eastAsia="zh-CN"/>
              </w:rPr>
              <w:t>按3000元计</w:t>
            </w:r>
            <w:r>
              <w:rPr>
                <w:rFonts w:hint="eastAsia" w:ascii="宋体" w:hAnsi="宋体" w:eastAsia="宋体" w:cs="宋体"/>
                <w:bCs/>
                <w:sz w:val="21"/>
                <w:szCs w:val="21"/>
              </w:rPr>
              <w:t>，由成交供应商领取中标通知书时一次性支付给采购代理机构，响应人在磋商时综合考虑在报价中。</w:t>
            </w:r>
          </w:p>
        </w:tc>
      </w:tr>
    </w:tbl>
    <w:p w14:paraId="32696D92">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注：</w:t>
      </w:r>
    </w:p>
    <w:p w14:paraId="4EFB1CEB">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1.上表中加 * 项目若有缺失或无效，磋商文件将被拒绝或磋商无效且不允许在开标后补正；</w:t>
      </w:r>
    </w:p>
    <w:p w14:paraId="383B2078">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t>2.响应人须知前附表内容如与磋商文件其他部分不一致，以响应人须知前附表为准。</w:t>
      </w:r>
    </w:p>
    <w:p w14:paraId="679255C7">
      <w:pPr>
        <w:spacing w:line="400" w:lineRule="exact"/>
        <w:jc w:val="left"/>
        <w:rPr>
          <w:rFonts w:hint="eastAsia" w:ascii="宋体" w:hAnsi="宋体" w:eastAsia="宋体" w:cs="宋体"/>
          <w:bCs/>
          <w:sz w:val="21"/>
          <w:szCs w:val="21"/>
        </w:rPr>
      </w:pPr>
      <w:r>
        <w:rPr>
          <w:rFonts w:hint="eastAsia" w:ascii="宋体" w:hAnsi="宋体" w:eastAsia="宋体" w:cs="宋体"/>
          <w:bCs/>
          <w:sz w:val="21"/>
          <w:szCs w:val="21"/>
        </w:rPr>
        <w:br w:type="page"/>
      </w:r>
    </w:p>
    <w:p w14:paraId="59C02B57">
      <w:pPr>
        <w:keepNext/>
        <w:spacing w:line="400" w:lineRule="exact"/>
        <w:jc w:val="center"/>
        <w:outlineLvl w:val="0"/>
        <w:rPr>
          <w:rFonts w:hint="eastAsia" w:ascii="宋体" w:hAnsi="宋体" w:eastAsia="宋体" w:cs="宋体"/>
          <w:szCs w:val="28"/>
        </w:rPr>
      </w:pPr>
      <w:r>
        <w:rPr>
          <w:rFonts w:hint="eastAsia" w:ascii="宋体" w:hAnsi="宋体" w:eastAsia="宋体" w:cs="宋体"/>
          <w:b/>
          <w:bCs/>
          <w:szCs w:val="28"/>
        </w:rPr>
        <w:t>第三</w:t>
      </w:r>
      <w:r>
        <w:rPr>
          <w:rFonts w:hint="eastAsia" w:ascii="宋体" w:hAnsi="宋体" w:eastAsia="宋体" w:cs="宋体"/>
          <w:b/>
          <w:bCs/>
          <w:snapToGrid w:val="0"/>
          <w:spacing w:val="-6"/>
          <w:sz w:val="32"/>
        </w:rPr>
        <w:t xml:space="preserve">章  </w:t>
      </w:r>
      <w:r>
        <w:rPr>
          <w:rFonts w:hint="eastAsia" w:ascii="宋体" w:hAnsi="宋体" w:eastAsia="宋体" w:cs="宋体"/>
          <w:b/>
          <w:bCs/>
          <w:szCs w:val="28"/>
        </w:rPr>
        <w:t>响应人须知</w:t>
      </w:r>
    </w:p>
    <w:p w14:paraId="52A50270">
      <w:pPr>
        <w:spacing w:line="400" w:lineRule="exact"/>
        <w:rPr>
          <w:rFonts w:hint="eastAsia" w:ascii="宋体" w:hAnsi="宋体" w:eastAsia="宋体" w:cs="宋体"/>
          <w:bCs/>
          <w:sz w:val="21"/>
          <w:szCs w:val="21"/>
        </w:rPr>
      </w:pPr>
      <w:r>
        <w:rPr>
          <w:rFonts w:hint="eastAsia" w:ascii="宋体" w:hAnsi="宋体" w:eastAsia="宋体" w:cs="宋体"/>
          <w:bCs/>
          <w:sz w:val="21"/>
          <w:szCs w:val="21"/>
        </w:rPr>
        <w:t>一、定义</w:t>
      </w:r>
    </w:p>
    <w:p w14:paraId="0BB7684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1.1“采购人”指本项目的具体采购单位，名称详见</w:t>
      </w:r>
      <w:r>
        <w:rPr>
          <w:rFonts w:hint="eastAsia" w:ascii="宋体" w:hAnsi="宋体" w:eastAsia="宋体" w:cs="宋体"/>
          <w:bCs/>
          <w:sz w:val="21"/>
          <w:szCs w:val="21"/>
        </w:rPr>
        <w:t>响应人须知前附表第1条</w:t>
      </w:r>
      <w:r>
        <w:rPr>
          <w:rFonts w:hint="eastAsia" w:ascii="宋体" w:hAnsi="宋体" w:eastAsia="宋体" w:cs="宋体"/>
          <w:sz w:val="21"/>
          <w:szCs w:val="21"/>
        </w:rPr>
        <w:t>。</w:t>
      </w:r>
    </w:p>
    <w:p w14:paraId="7A5FF5D2">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1.2“招标货物”指本磋商文件中第四部分所述所有货物及实现货物功能价值所必须的配套技术和服务。</w:t>
      </w:r>
    </w:p>
    <w:p w14:paraId="14CD37F9">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1.3“服务”指本磋商文件第四部分所述响应人应该履行的承诺和义务。</w:t>
      </w:r>
    </w:p>
    <w:p w14:paraId="306483D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1.4“响应人”指符合本磋商文件规定并参加投标的供应商。</w:t>
      </w:r>
    </w:p>
    <w:p w14:paraId="48FCE2C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1.5“潜在响应人”指符合本磋商文件各项规定的合格供应商。</w:t>
      </w:r>
    </w:p>
    <w:p w14:paraId="1D9DEB1E">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 本磋商文件规定按日计算期间的，开始当天不计入，从次日开始计算。期限的最后一日是国家法定节假日的，顺延到节假日后的次日为期限的最后一日。</w:t>
      </w:r>
    </w:p>
    <w:p w14:paraId="25C8F978">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二、合格响应人的条件</w:t>
      </w:r>
    </w:p>
    <w:p w14:paraId="78CA1CBD">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2.1具有本项目实施能力，符合、承认并承诺履行本磋商文件各项规定的国内供应商均可参加投标。</w:t>
      </w:r>
    </w:p>
    <w:p w14:paraId="413F6CA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2.2投标人资格条件：详见磋商公告</w:t>
      </w:r>
    </w:p>
    <w:p w14:paraId="00D7B6DD">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2.3供应商单位负责人为同一人或者存在直接控股、管理关系的不同供应商，不得参加同一合同项下的采购活动；</w:t>
      </w:r>
    </w:p>
    <w:p w14:paraId="328F48C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2.4凡为采购项目提供整体设计、规范编制或者项目管理、监理、检测等服务的供应商，不得再参加本项目的采购活动（如有）；</w:t>
      </w:r>
    </w:p>
    <w:p w14:paraId="7D50A2D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2.5本次采购是否允许两个（含）以上响应人组成一个联合体以一个响应人身份共同投标，详见</w:t>
      </w:r>
      <w:r>
        <w:rPr>
          <w:rFonts w:hint="eastAsia" w:ascii="宋体" w:hAnsi="宋体" w:eastAsia="宋体" w:cs="宋体"/>
          <w:bCs/>
          <w:sz w:val="21"/>
          <w:szCs w:val="21"/>
        </w:rPr>
        <w:t>响应人须知前附表第8条</w:t>
      </w:r>
      <w:r>
        <w:rPr>
          <w:rFonts w:hint="eastAsia" w:ascii="宋体" w:hAnsi="宋体" w:eastAsia="宋体" w:cs="宋体"/>
          <w:sz w:val="21"/>
          <w:szCs w:val="21"/>
        </w:rPr>
        <w:t>。</w:t>
      </w:r>
    </w:p>
    <w:p w14:paraId="7B4905FE">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2.6响应人应按照磋商公告规定的方式获取磋商文件。</w:t>
      </w:r>
    </w:p>
    <w:p w14:paraId="713F6AE0">
      <w:pPr>
        <w:spacing w:line="400" w:lineRule="exact"/>
        <w:rPr>
          <w:rFonts w:hint="eastAsia" w:ascii="宋体" w:hAnsi="宋体" w:eastAsia="宋体" w:cs="宋体"/>
          <w:bCs/>
          <w:sz w:val="21"/>
          <w:szCs w:val="21"/>
        </w:rPr>
      </w:pPr>
      <w:r>
        <w:rPr>
          <w:rFonts w:hint="eastAsia" w:ascii="宋体" w:hAnsi="宋体" w:eastAsia="宋体" w:cs="宋体"/>
          <w:bCs/>
          <w:sz w:val="21"/>
          <w:szCs w:val="21"/>
        </w:rPr>
        <w:t>三、磋商费用</w:t>
      </w:r>
    </w:p>
    <w:p w14:paraId="364808D1">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14:paraId="7679F3F3">
      <w:pPr>
        <w:spacing w:line="400" w:lineRule="exact"/>
        <w:rPr>
          <w:rFonts w:hint="eastAsia" w:ascii="宋体" w:hAnsi="宋体" w:eastAsia="宋体" w:cs="宋体"/>
          <w:bCs/>
          <w:sz w:val="21"/>
          <w:szCs w:val="21"/>
        </w:rPr>
      </w:pPr>
      <w:r>
        <w:rPr>
          <w:rFonts w:hint="eastAsia" w:ascii="宋体" w:hAnsi="宋体" w:eastAsia="宋体" w:cs="宋体"/>
          <w:bCs/>
          <w:sz w:val="21"/>
          <w:szCs w:val="21"/>
        </w:rPr>
        <w:t>四、磋商文件</w:t>
      </w:r>
    </w:p>
    <w:p w14:paraId="6300920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4.1磋商文件由下列七部分内容组成：</w:t>
      </w:r>
    </w:p>
    <w:p w14:paraId="471E20C6">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"_Toc214163612" </w:instrText>
      </w:r>
      <w:r>
        <w:rPr>
          <w:rFonts w:hint="eastAsia" w:ascii="宋体" w:hAnsi="宋体" w:eastAsia="宋体" w:cs="宋体"/>
        </w:rPr>
        <w:fldChar w:fldCharType="separate"/>
      </w:r>
      <w:r>
        <w:rPr>
          <w:rFonts w:hint="eastAsia" w:ascii="宋体" w:hAnsi="宋体" w:eastAsia="宋体" w:cs="宋体"/>
          <w:sz w:val="21"/>
          <w:szCs w:val="21"/>
          <w:u w:val="single"/>
        </w:rPr>
        <w:t>第一章 采购邀请</w:t>
      </w:r>
      <w:r>
        <w:rPr>
          <w:rFonts w:hint="eastAsia" w:ascii="宋体" w:hAnsi="宋体" w:eastAsia="宋体" w:cs="宋体"/>
          <w:sz w:val="21"/>
          <w:szCs w:val="21"/>
          <w:u w:val="single"/>
        </w:rPr>
        <w:fldChar w:fldCharType="end"/>
      </w:r>
    </w:p>
    <w:p w14:paraId="2113DA6A">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"_Toc214163613" </w:instrText>
      </w:r>
      <w:r>
        <w:rPr>
          <w:rFonts w:hint="eastAsia" w:ascii="宋体" w:hAnsi="宋体" w:eastAsia="宋体" w:cs="宋体"/>
        </w:rPr>
        <w:fldChar w:fldCharType="separate"/>
      </w:r>
      <w:r>
        <w:rPr>
          <w:rFonts w:hint="eastAsia" w:ascii="宋体" w:hAnsi="宋体" w:eastAsia="宋体" w:cs="宋体"/>
          <w:sz w:val="21"/>
          <w:szCs w:val="21"/>
          <w:u w:val="single"/>
        </w:rPr>
        <w:t>第二章 响应人须知前附表</w:t>
      </w:r>
      <w:r>
        <w:rPr>
          <w:rFonts w:hint="eastAsia" w:ascii="宋体" w:hAnsi="宋体" w:eastAsia="宋体" w:cs="宋体"/>
          <w:sz w:val="21"/>
          <w:szCs w:val="21"/>
          <w:u w:val="single"/>
        </w:rPr>
        <w:fldChar w:fldCharType="end"/>
      </w:r>
    </w:p>
    <w:p w14:paraId="70C4B85D">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"_Toc214163628" </w:instrText>
      </w:r>
      <w:r>
        <w:rPr>
          <w:rFonts w:hint="eastAsia" w:ascii="宋体" w:hAnsi="宋体" w:eastAsia="宋体" w:cs="宋体"/>
        </w:rPr>
        <w:fldChar w:fldCharType="separate"/>
      </w:r>
      <w:r>
        <w:rPr>
          <w:rFonts w:hint="eastAsia" w:ascii="宋体" w:hAnsi="宋体" w:eastAsia="宋体" w:cs="宋体"/>
          <w:sz w:val="21"/>
          <w:szCs w:val="21"/>
          <w:u w:val="single"/>
        </w:rPr>
        <w:t>第三章 响应人须知</w:t>
      </w:r>
      <w:r>
        <w:rPr>
          <w:rFonts w:hint="eastAsia" w:ascii="宋体" w:hAnsi="宋体" w:eastAsia="宋体" w:cs="宋体"/>
          <w:sz w:val="21"/>
          <w:szCs w:val="21"/>
          <w:u w:val="single"/>
        </w:rPr>
        <w:fldChar w:fldCharType="end"/>
      </w:r>
    </w:p>
    <w:p w14:paraId="64221F00">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Fonts w:hint="eastAsia" w:ascii="宋体" w:hAnsi="宋体" w:eastAsia="宋体" w:cs="宋体"/>
          <w:sz w:val="21"/>
          <w:szCs w:val="21"/>
          <w:u w:val="single"/>
        </w:rPr>
        <w:t>第四章 采购需求</w:t>
      </w:r>
      <w:r>
        <w:rPr>
          <w:rFonts w:hint="eastAsia" w:ascii="宋体" w:hAnsi="宋体" w:eastAsia="宋体" w:cs="宋体"/>
          <w:sz w:val="21"/>
          <w:szCs w:val="21"/>
          <w:u w:val="single"/>
        </w:rPr>
        <w:fldChar w:fldCharType="end"/>
      </w:r>
    </w:p>
    <w:p w14:paraId="159586F4">
      <w:pPr>
        <w:spacing w:line="400" w:lineRule="exact"/>
        <w:ind w:firstLine="1050" w:firstLineChars="500"/>
        <w:rPr>
          <w:rFonts w:hint="eastAsia" w:ascii="宋体" w:hAnsi="宋体" w:eastAsia="宋体" w:cs="宋体"/>
          <w:sz w:val="21"/>
          <w:szCs w:val="21"/>
          <w:u w:val="single"/>
        </w:rPr>
      </w:pPr>
      <w:r>
        <w:rPr>
          <w:rFonts w:hint="eastAsia" w:ascii="宋体" w:hAnsi="宋体" w:eastAsia="宋体" w:cs="宋体"/>
          <w:sz w:val="21"/>
          <w:szCs w:val="21"/>
          <w:u w:val="single"/>
        </w:rPr>
        <w:t>第五章 评审办法和评审标准</w:t>
      </w:r>
    </w:p>
    <w:p w14:paraId="5097C430">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"_Toc214163666" </w:instrText>
      </w:r>
      <w:r>
        <w:rPr>
          <w:rFonts w:hint="eastAsia" w:ascii="宋体" w:hAnsi="宋体" w:eastAsia="宋体" w:cs="宋体"/>
        </w:rPr>
        <w:fldChar w:fldCharType="separate"/>
      </w:r>
      <w:r>
        <w:rPr>
          <w:rFonts w:hint="eastAsia" w:ascii="宋体" w:hAnsi="宋体" w:eastAsia="宋体" w:cs="宋体"/>
          <w:sz w:val="21"/>
          <w:szCs w:val="21"/>
          <w:u w:val="single"/>
        </w:rPr>
        <w:t>第六章 合同</w:t>
      </w:r>
      <w:r>
        <w:rPr>
          <w:rFonts w:hint="eastAsia" w:ascii="宋体" w:hAnsi="宋体" w:eastAsia="宋体" w:cs="宋体"/>
          <w:sz w:val="21"/>
          <w:szCs w:val="21"/>
          <w:u w:val="single"/>
        </w:rPr>
        <w:fldChar w:fldCharType="end"/>
      </w:r>
      <w:r>
        <w:rPr>
          <w:rFonts w:hint="eastAsia" w:ascii="宋体" w:hAnsi="宋体" w:eastAsia="宋体" w:cs="宋体"/>
          <w:sz w:val="21"/>
          <w:szCs w:val="21"/>
          <w:u w:val="single"/>
        </w:rPr>
        <w:t>条款</w:t>
      </w:r>
    </w:p>
    <w:p w14:paraId="5C1DC492">
      <w:pPr>
        <w:spacing w:line="400" w:lineRule="exact"/>
        <w:ind w:firstLine="1400" w:firstLineChars="500"/>
        <w:rPr>
          <w:rFonts w:hint="eastAsia" w:ascii="宋体" w:hAnsi="宋体" w:eastAsia="宋体" w:cs="宋体"/>
          <w:sz w:val="21"/>
          <w:szCs w:val="21"/>
          <w:u w:val="single"/>
        </w:rPr>
      </w:pPr>
      <w:r>
        <w:rPr>
          <w:rFonts w:hint="eastAsia" w:ascii="宋体" w:hAnsi="宋体" w:eastAsia="宋体" w:cs="宋体"/>
        </w:rPr>
        <w:fldChar w:fldCharType="begin"/>
      </w:r>
      <w:r>
        <w:rPr>
          <w:rFonts w:hint="eastAsia" w:ascii="宋体" w:hAnsi="宋体" w:eastAsia="宋体" w:cs="宋体"/>
        </w:rPr>
        <w:instrText xml:space="preserve"> HYPERLINK \l "_Toc214163670" </w:instrText>
      </w:r>
      <w:r>
        <w:rPr>
          <w:rFonts w:hint="eastAsia" w:ascii="宋体" w:hAnsi="宋体" w:eastAsia="宋体" w:cs="宋体"/>
        </w:rPr>
        <w:fldChar w:fldCharType="separate"/>
      </w:r>
      <w:r>
        <w:rPr>
          <w:rFonts w:hint="eastAsia" w:ascii="宋体" w:hAnsi="宋体" w:eastAsia="宋体" w:cs="宋体"/>
          <w:sz w:val="21"/>
          <w:szCs w:val="21"/>
          <w:u w:val="single"/>
        </w:rPr>
        <w:t>第七章 响应文件格式</w:t>
      </w:r>
      <w:r>
        <w:rPr>
          <w:rFonts w:hint="eastAsia" w:ascii="宋体" w:hAnsi="宋体" w:eastAsia="宋体" w:cs="宋体"/>
          <w:sz w:val="21"/>
          <w:szCs w:val="21"/>
          <w:u w:val="single"/>
        </w:rPr>
        <w:fldChar w:fldCharType="end"/>
      </w:r>
    </w:p>
    <w:p w14:paraId="1241390C">
      <w:pPr>
        <w:spacing w:line="400" w:lineRule="exact"/>
        <w:ind w:firstLine="1050" w:firstLineChars="500"/>
        <w:rPr>
          <w:rFonts w:hint="eastAsia" w:ascii="宋体" w:hAnsi="宋体" w:eastAsia="宋体" w:cs="宋体"/>
          <w:sz w:val="21"/>
          <w:szCs w:val="21"/>
          <w:u w:val="single"/>
        </w:rPr>
      </w:pPr>
      <w:r>
        <w:rPr>
          <w:rFonts w:hint="eastAsia" w:ascii="宋体" w:hAnsi="宋体" w:eastAsia="宋体" w:cs="宋体"/>
          <w:sz w:val="21"/>
          <w:szCs w:val="21"/>
          <w:u w:val="single"/>
        </w:rPr>
        <w:t>第八章 文印样品</w:t>
      </w:r>
    </w:p>
    <w:p w14:paraId="248C081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4.2澄清和修正</w:t>
      </w:r>
    </w:p>
    <w:p w14:paraId="3A5D1C5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（1）供应商应当在法定质疑期内一次性提出针对同一采购程序环节的质疑。</w:t>
      </w:r>
    </w:p>
    <w:p w14:paraId="25A0164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响应人在收到磋商文件后，如有疑问需要澄清，应在答疑规定的时间前以书面形式向采购人提出，如无疑问,视作响应人完全响应磋商文件的条款和要求。采购人作出的澄清或修改将公告通知所有磋商文件收受人。</w:t>
      </w:r>
    </w:p>
    <w:p w14:paraId="5C831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（3）采购人或采购代理机构无论出于自己的考虑，还是出于对响应人提问的澄清，均可对磋商文件用更正公告的方式进行修改。</w:t>
      </w:r>
    </w:p>
    <w:p w14:paraId="5538A1B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（4）磋商文件及磋商文件的澄清、修改、补充等内容均以金坛教育服务网站发布的内容为准。</w:t>
      </w:r>
    </w:p>
    <w:p w14:paraId="701F1D9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磋商文件的更正（含澄清、修改等）内容与原磋商文件在同一内容上表述不一致时，以发出日期最接近开标时间的公告为准。磋商文件的更正（含澄清、修改等）内容将在网站发布，作为磋商文件的组成部分，对响应人起约束作用。</w:t>
      </w:r>
    </w:p>
    <w:p w14:paraId="5D6870B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五、响应人的义务</w:t>
      </w:r>
    </w:p>
    <w:p w14:paraId="6BFD372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5.1响应人应当认真阅读磋商文件，完全明了采购项目之名称、用途、数量、质量和交货日期，完全明了响应人所应具备的资格条件。</w:t>
      </w:r>
    </w:p>
    <w:p w14:paraId="35CC923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5.2响应人应当按照磋商文件的要求编制响应文件。响应文件应对磋商文件提出的实质性要求和条件作出完全响应。</w:t>
      </w:r>
    </w:p>
    <w:p w14:paraId="26B0F2E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5.3响应人应在响应文件提交截止时间前，将密封的响应文件送达指定地点。</w:t>
      </w:r>
    </w:p>
    <w:p w14:paraId="2671798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5.4响应人不得相互串通磋商报价，不得排挤其他响应人的公平竞争，损害采购人或者其他响应人合法权益。响应人不得与采购人串通，损害国家利益，公众利益或者他人的合法权益。</w:t>
      </w:r>
    </w:p>
    <w:p w14:paraId="08903433">
      <w:pPr>
        <w:snapToGrid w:val="0"/>
        <w:spacing w:line="400" w:lineRule="exact"/>
        <w:ind w:firstLine="420" w:firstLineChars="200"/>
        <w:rPr>
          <w:rFonts w:hint="eastAsia" w:ascii="宋体" w:hAnsi="宋体" w:eastAsia="宋体" w:cs="宋体"/>
          <w:spacing w:val="-6"/>
          <w:sz w:val="21"/>
          <w:szCs w:val="21"/>
        </w:rPr>
      </w:pPr>
      <w:r>
        <w:rPr>
          <w:rFonts w:hint="eastAsia" w:ascii="宋体" w:hAnsi="宋体" w:eastAsia="宋体" w:cs="宋体"/>
          <w:sz w:val="21"/>
          <w:szCs w:val="21"/>
        </w:rPr>
        <w:t>5.5响应人在响应文件提交截止时间前，对所提交的响应文件可以补充、修改或者撤回，并书面通知采购代理机构。补充、修改的内容为响应文件的组成部分。</w:t>
      </w:r>
    </w:p>
    <w:p w14:paraId="015587E0">
      <w:pPr>
        <w:snapToGrid w:val="0"/>
        <w:spacing w:line="400" w:lineRule="exact"/>
        <w:rPr>
          <w:rFonts w:hint="eastAsia" w:ascii="宋体" w:hAnsi="宋体" w:eastAsia="宋体" w:cs="宋体"/>
          <w:bCs/>
          <w:sz w:val="21"/>
          <w:szCs w:val="21"/>
        </w:rPr>
      </w:pPr>
      <w:bookmarkStart w:id="7" w:name="_Toc288738405"/>
      <w:bookmarkEnd w:id="7"/>
      <w:bookmarkStart w:id="8" w:name="_Toc288738799"/>
      <w:bookmarkEnd w:id="8"/>
      <w:bookmarkStart w:id="9" w:name="_Toc288738331"/>
      <w:r>
        <w:rPr>
          <w:rFonts w:hint="eastAsia" w:ascii="宋体" w:hAnsi="宋体" w:eastAsia="宋体" w:cs="宋体"/>
          <w:bCs/>
          <w:sz w:val="21"/>
          <w:szCs w:val="21"/>
        </w:rPr>
        <w:t>六、响应文件组成</w:t>
      </w:r>
      <w:bookmarkEnd w:id="9"/>
      <w:r>
        <w:rPr>
          <w:rFonts w:hint="eastAsia" w:ascii="宋体" w:hAnsi="宋体" w:eastAsia="宋体" w:cs="宋体"/>
          <w:bCs/>
          <w:sz w:val="21"/>
          <w:szCs w:val="21"/>
        </w:rPr>
        <w:t>及相关要求</w:t>
      </w:r>
    </w:p>
    <w:p w14:paraId="1D943B2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6.1</w:t>
      </w:r>
      <w:r>
        <w:rPr>
          <w:rFonts w:hint="eastAsia" w:ascii="宋体" w:hAnsi="宋体" w:eastAsia="宋体" w:cs="宋体"/>
          <w:b/>
          <w:bCs/>
          <w:kern w:val="20"/>
          <w:sz w:val="21"/>
          <w:szCs w:val="21"/>
          <w:lang w:val="zh-CN"/>
        </w:rPr>
        <w:t>正本一份、副本二份，</w:t>
      </w:r>
      <w:r>
        <w:rPr>
          <w:rFonts w:hint="eastAsia" w:ascii="宋体" w:hAnsi="宋体" w:eastAsia="宋体" w:cs="宋体"/>
          <w:b/>
          <w:bCs/>
          <w:color w:val="FF0000"/>
          <w:kern w:val="20"/>
          <w:sz w:val="21"/>
          <w:szCs w:val="21"/>
          <w:lang w:val="zh-CN"/>
        </w:rPr>
        <w:t>U盘一份（U盘中含全套响应文件正本盖章扫描件及演示文件并备注投标单位名称）</w:t>
      </w:r>
      <w:r>
        <w:rPr>
          <w:rFonts w:hint="eastAsia" w:ascii="宋体" w:hAnsi="宋体" w:eastAsia="宋体" w:cs="宋体"/>
          <w:b/>
          <w:bCs/>
          <w:kern w:val="20"/>
          <w:sz w:val="21"/>
          <w:szCs w:val="21"/>
          <w:lang w:val="zh-CN"/>
        </w:rPr>
        <w:t>，</w:t>
      </w:r>
      <w:r>
        <w:rPr>
          <w:rFonts w:hint="eastAsia" w:ascii="宋体" w:hAnsi="宋体" w:eastAsia="宋体" w:cs="宋体"/>
          <w:sz w:val="21"/>
          <w:szCs w:val="21"/>
        </w:rPr>
        <w:t>响应文件应当符合磋商文件的要求，并应包括但不限于下列内容。</w:t>
      </w:r>
    </w:p>
    <w:p w14:paraId="30BA5B01">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6.1.1响应文件编写</w:t>
      </w:r>
    </w:p>
    <w:p w14:paraId="182CC8D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（1）按照磋商文件中</w:t>
      </w:r>
      <w:r>
        <w:rPr>
          <w:rFonts w:hint="eastAsia" w:ascii="宋体" w:hAnsi="宋体" w:eastAsia="宋体" w:cs="宋体"/>
          <w:bCs/>
          <w:sz w:val="21"/>
          <w:szCs w:val="21"/>
        </w:rPr>
        <w:t>本条6.2响应文件格式部分规定的顺序</w:t>
      </w:r>
      <w:r>
        <w:rPr>
          <w:rFonts w:hint="eastAsia" w:ascii="宋体" w:hAnsi="宋体" w:eastAsia="宋体" w:cs="宋体"/>
          <w:sz w:val="21"/>
          <w:szCs w:val="21"/>
        </w:rPr>
        <w:t>，统一编目编码并编制目录。由于编排混乱导致响应文件被误读或查找不到，责任应当由响应人承担。</w:t>
      </w:r>
    </w:p>
    <w:p w14:paraId="4C18A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14:paraId="301C7F0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（3）除可填报内容外，对响应函内容的任何实质性修改将被视为非实质性响应投标，该响应将被拒绝。</w:t>
      </w:r>
    </w:p>
    <w:p w14:paraId="56D1374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（4）响应文件应按照磋商文件的格式逐项填写，无相应内容可填的项应填写“无”、“未测试”、“没有相应指标”等明确的回答文字。</w:t>
      </w:r>
    </w:p>
    <w:p w14:paraId="28E42C8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（5）响应人必须保证磋商文件所提供的全部资料真实可靠。</w:t>
      </w:r>
    </w:p>
    <w:p w14:paraId="148B9606">
      <w:pPr>
        <w:snapToGrid w:val="0"/>
        <w:spacing w:line="400" w:lineRule="exact"/>
        <w:ind w:firstLine="420" w:firstLineChars="200"/>
        <w:rPr>
          <w:rFonts w:hint="eastAsia" w:ascii="宋体" w:hAnsi="宋体" w:eastAsia="宋体" w:cs="宋体"/>
          <w:bCs/>
          <w:sz w:val="21"/>
          <w:szCs w:val="21"/>
        </w:rPr>
      </w:pPr>
      <w:bookmarkStart w:id="10" w:name="_Toc288738406"/>
      <w:bookmarkEnd w:id="10"/>
      <w:bookmarkStart w:id="11" w:name="_Toc288738800"/>
      <w:bookmarkEnd w:id="11"/>
      <w:bookmarkStart w:id="12" w:name="_Toc288738332"/>
      <w:r>
        <w:rPr>
          <w:rFonts w:hint="eastAsia" w:ascii="宋体" w:hAnsi="宋体" w:eastAsia="宋体" w:cs="宋体"/>
          <w:sz w:val="21"/>
          <w:szCs w:val="21"/>
        </w:rPr>
        <w:t>6.2</w:t>
      </w:r>
      <w:bookmarkEnd w:id="12"/>
      <w:r>
        <w:rPr>
          <w:rFonts w:hint="eastAsia" w:ascii="宋体" w:hAnsi="宋体" w:eastAsia="宋体" w:cs="宋体"/>
          <w:bCs/>
          <w:sz w:val="21"/>
          <w:szCs w:val="21"/>
        </w:rPr>
        <w:t>响应文件构成</w:t>
      </w:r>
    </w:p>
    <w:p w14:paraId="2277F83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（1）响应函</w:t>
      </w:r>
    </w:p>
    <w:p w14:paraId="2A59FFA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w:t>
      </w:r>
    </w:p>
    <w:p w14:paraId="2840E481">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（3）授权委托书</w:t>
      </w:r>
    </w:p>
    <w:p w14:paraId="6E1745C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（4）具备履行合同所必需的设备和专业技术能力的书面声明</w:t>
      </w:r>
    </w:p>
    <w:p w14:paraId="1AE18155">
      <w:pPr>
        <w:pStyle w:val="6"/>
        <w:spacing w:line="440" w:lineRule="exact"/>
        <w:ind w:left="0" w:leftChars="0" w:firstLine="420" w:firstLineChars="200"/>
        <w:rPr>
          <w:rFonts w:hint="eastAsia" w:ascii="宋体" w:hAnsi="宋体" w:eastAsia="宋体" w:cs="宋体"/>
          <w:b/>
          <w:bCs/>
          <w:sz w:val="21"/>
          <w:szCs w:val="21"/>
        </w:rPr>
      </w:pPr>
      <w:r>
        <w:rPr>
          <w:rFonts w:hint="eastAsia" w:ascii="宋体" w:hAnsi="宋体" w:eastAsia="宋体" w:cs="宋体"/>
          <w:sz w:val="21"/>
          <w:szCs w:val="21"/>
        </w:rPr>
        <w:t>（5）报价一览表及</w:t>
      </w:r>
      <w:r>
        <w:rPr>
          <w:rFonts w:hint="eastAsia" w:ascii="宋体" w:hAnsi="宋体" w:eastAsia="宋体" w:cs="宋体"/>
          <w:b/>
          <w:bCs/>
          <w:sz w:val="21"/>
          <w:szCs w:val="21"/>
        </w:rPr>
        <w:t>报价明细表</w:t>
      </w:r>
    </w:p>
    <w:p w14:paraId="73DB7CF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（6）承诺函</w:t>
      </w:r>
    </w:p>
    <w:p w14:paraId="2B3D1E5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（7）供应商信用承诺书</w:t>
      </w:r>
    </w:p>
    <w:p w14:paraId="6579587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（8）响应人资格承诺一览表</w:t>
      </w:r>
    </w:p>
    <w:p w14:paraId="785719A3">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（9）法人或其他组织的营业执照等证明文件复印件</w:t>
      </w:r>
    </w:p>
    <w:p w14:paraId="7DCC16B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（10）类似业绩案例一览表</w:t>
      </w:r>
    </w:p>
    <w:p w14:paraId="5136E41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（11）评分办法中所需的其他材料</w:t>
      </w:r>
    </w:p>
    <w:p w14:paraId="69858C2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6.3投标报价：</w:t>
      </w:r>
    </w:p>
    <w:p w14:paraId="5AF1AC8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所有投标报价均以人民币元为计算单位。只要投报了一个确定数额的总价，无论分项价格是否全部填报了相应的金额或免费字样，报价应被视为已经包含了但并不限于包括在提供完成该项目的全部内容，包括分部分项工程费、项目措施费、其他项目费和规费、税金等所有费用。在其他情况下，由于分项报价填报不完整、不清楚或存在其他任何失误，所导致的任何不利后果均应当由投标人自行承担。</w:t>
      </w:r>
    </w:p>
    <w:p w14:paraId="3C2FC27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（2）报价一览表中价格填报处不应有空白，如无费用可填报“/”。</w:t>
      </w:r>
    </w:p>
    <w:p w14:paraId="1EC140E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（3）投标人对投标报价若有说明应在报价一览表显著处注明。</w:t>
      </w:r>
    </w:p>
    <w:p w14:paraId="1AEBF4C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14:paraId="45597F7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14:paraId="19D259A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（6）最低报价不能作为中标的保证。</w:t>
      </w:r>
    </w:p>
    <w:p w14:paraId="1798CEC9">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6.4项目技术和实施方案：</w:t>
      </w:r>
    </w:p>
    <w:p w14:paraId="65D9AB5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6.5其他评审相关材料：</w:t>
      </w:r>
    </w:p>
    <w:p w14:paraId="5345B31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（1）投标人依据评分办法应提交的各类证明资料(要求“原件核查”的材料应当将原件（或公证件）在投标截止时间前随同投标文件一并提交以供核查，过时不予接收，未提供的评审中将不予计分。)</w:t>
      </w:r>
    </w:p>
    <w:p w14:paraId="0B5EEDB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（2）其他需投标人对本次投标的详细说明（投标人视具体项目情况自行编制）；</w:t>
      </w:r>
    </w:p>
    <w:p w14:paraId="6EBF8D53">
      <w:pPr>
        <w:snapToGrid w:val="0"/>
        <w:spacing w:line="400" w:lineRule="exact"/>
        <w:rPr>
          <w:rFonts w:hint="eastAsia" w:ascii="宋体" w:hAnsi="宋体" w:eastAsia="宋体" w:cs="宋体"/>
          <w:sz w:val="21"/>
          <w:szCs w:val="21"/>
        </w:rPr>
      </w:pPr>
      <w:r>
        <w:rPr>
          <w:rFonts w:hint="eastAsia" w:ascii="宋体" w:hAnsi="宋体" w:eastAsia="宋体" w:cs="宋体"/>
          <w:bCs/>
          <w:sz w:val="21"/>
          <w:szCs w:val="21"/>
        </w:rPr>
        <w:t>七、响应人应认真检查磋商文件的内容是否齐全，如有遗漏，应及时向采购代理机构索取，否则责任自负。</w:t>
      </w:r>
      <w:bookmarkStart w:id="13" w:name="_Toc288738333"/>
      <w:bookmarkEnd w:id="13"/>
      <w:bookmarkStart w:id="14" w:name="_Toc288738407"/>
      <w:bookmarkEnd w:id="14"/>
      <w:bookmarkStart w:id="15" w:name="_Toc288738801"/>
      <w:bookmarkEnd w:id="15"/>
    </w:p>
    <w:p w14:paraId="28D42180">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八、响应文件的制作应当符合以下要求</w:t>
      </w:r>
    </w:p>
    <w:p w14:paraId="5346C3AC">
      <w:pPr>
        <w:snapToGrid w:val="0"/>
        <w:spacing w:line="400" w:lineRule="exact"/>
        <w:ind w:firstLine="420" w:firstLineChars="200"/>
        <w:rPr>
          <w:rFonts w:hint="eastAsia" w:ascii="宋体" w:hAnsi="宋体" w:eastAsia="宋体" w:cs="宋体"/>
          <w:sz w:val="21"/>
          <w:szCs w:val="21"/>
        </w:rPr>
      </w:pPr>
      <w:bookmarkStart w:id="16" w:name="_Toc288738334"/>
      <w:bookmarkEnd w:id="16"/>
      <w:bookmarkStart w:id="17" w:name="_Toc288738408"/>
      <w:bookmarkEnd w:id="17"/>
      <w:bookmarkStart w:id="18" w:name="_Toc288738802"/>
      <w:r>
        <w:rPr>
          <w:rFonts w:hint="eastAsia" w:ascii="宋体" w:hAnsi="宋体" w:eastAsia="宋体" w:cs="宋体"/>
          <w:sz w:val="21"/>
          <w:szCs w:val="21"/>
        </w:rPr>
        <w:t>8.1响应人应准备</w:t>
      </w:r>
      <w:bookmarkEnd w:id="18"/>
      <w:r>
        <w:rPr>
          <w:rFonts w:hint="eastAsia" w:ascii="宋体" w:hAnsi="宋体" w:eastAsia="宋体" w:cs="宋体"/>
          <w:bCs/>
          <w:sz w:val="21"/>
          <w:szCs w:val="21"/>
        </w:rPr>
        <w:t>响应文件的正本</w:t>
      </w:r>
      <w:r>
        <w:rPr>
          <w:rFonts w:hint="eastAsia" w:ascii="宋体" w:hAnsi="宋体" w:eastAsia="宋体" w:cs="宋体"/>
          <w:kern w:val="20"/>
          <w:sz w:val="21"/>
          <w:szCs w:val="21"/>
          <w:u w:val="single"/>
        </w:rPr>
        <w:t>1</w:t>
      </w:r>
      <w:r>
        <w:rPr>
          <w:rFonts w:hint="eastAsia" w:ascii="宋体" w:hAnsi="宋体" w:eastAsia="宋体" w:cs="宋体"/>
          <w:bCs/>
          <w:sz w:val="21"/>
          <w:szCs w:val="21"/>
        </w:rPr>
        <w:t>套，副本</w:t>
      </w:r>
      <w:r>
        <w:rPr>
          <w:rFonts w:hint="eastAsia" w:ascii="宋体" w:hAnsi="宋体" w:eastAsia="宋体" w:cs="宋体"/>
          <w:kern w:val="20"/>
          <w:sz w:val="21"/>
          <w:szCs w:val="21"/>
          <w:u w:val="single"/>
        </w:rPr>
        <w:t>2</w:t>
      </w:r>
      <w:r>
        <w:rPr>
          <w:rFonts w:hint="eastAsia" w:ascii="宋体" w:hAnsi="宋体" w:eastAsia="宋体" w:cs="宋体"/>
          <w:bCs/>
          <w:sz w:val="21"/>
          <w:szCs w:val="21"/>
        </w:rPr>
        <w:t>套</w:t>
      </w:r>
      <w:r>
        <w:rPr>
          <w:rFonts w:hint="eastAsia" w:ascii="宋体" w:hAnsi="宋体" w:eastAsia="宋体" w:cs="宋体"/>
          <w:sz w:val="21"/>
          <w:szCs w:val="21"/>
        </w:rPr>
        <w:t>，响应文件的正本和副本均需打印或使用不褪色的蓝、黑墨水笔书写，字迹应清晰易于辨认，并应在响应文件封面的右上角清楚地注明“正本”或“副本”。正本和副本如有不一致之处，以正本为准。</w:t>
      </w:r>
    </w:p>
    <w:p w14:paraId="071D848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8.2响应文件由响应人按给定格式如实填写（编写），须有法人、法定代表人或法定代表人授权代表签字（盖章），方为有效，否则作无效响应文件处理。副本可通过正本复印并在规定地方加盖公章。</w:t>
      </w:r>
    </w:p>
    <w:p w14:paraId="1F1C7FB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8.3响应人违反上述规定的，其响应文件将被作为无效响应文件处理，不予拆封和参加评审。</w:t>
      </w:r>
    </w:p>
    <w:p w14:paraId="4B5AB63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8.4全套响应文件应无修改和行间插字。</w:t>
      </w:r>
    </w:p>
    <w:p w14:paraId="3DCB681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8.5投标报价清晰准确，不存在影响其他响应人评分的严重错误。</w:t>
      </w:r>
    </w:p>
    <w:p w14:paraId="746C11C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8.6所有文件、往来函件均应使用简体中文（规格、型号辅助符号例外）。</w:t>
      </w:r>
    </w:p>
    <w:p w14:paraId="609B39F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8.7响应人投标一律以人民币为投标结算货币,结算单位为“元”。</w:t>
      </w:r>
    </w:p>
    <w:p w14:paraId="202F6E0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8.8响应文件格式部分，应由响应人按给定格式提供，不得更改，否则视为无效响应文件处理。</w:t>
      </w:r>
    </w:p>
    <w:p w14:paraId="341521B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8.9响应文件不应有涂改、增删和潦草之处，如有必须修改时，修改处必须有法人、法定代表人或法定代表人授权代表的签字和盖章。</w:t>
      </w:r>
    </w:p>
    <w:p w14:paraId="53CBCC6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14:paraId="66EBF15D">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九、在响应文件提交截止时间之前的密封完好的响应文件可以接受。</w:t>
      </w:r>
    </w:p>
    <w:p w14:paraId="2C58D4F0">
      <w:pPr>
        <w:snapToGrid w:val="0"/>
        <w:spacing w:line="400" w:lineRule="exact"/>
        <w:rPr>
          <w:rFonts w:hint="eastAsia" w:ascii="宋体" w:hAnsi="宋体" w:eastAsia="宋体" w:cs="宋体"/>
          <w:bCs/>
          <w:sz w:val="21"/>
          <w:szCs w:val="21"/>
        </w:rPr>
      </w:pPr>
      <w:bookmarkStart w:id="19" w:name="_Toc288738409"/>
      <w:bookmarkEnd w:id="19"/>
      <w:bookmarkStart w:id="20" w:name="_Toc288738803"/>
      <w:bookmarkEnd w:id="20"/>
      <w:bookmarkStart w:id="21" w:name="_Toc288738335"/>
      <w:r>
        <w:rPr>
          <w:rFonts w:hint="eastAsia" w:ascii="宋体" w:hAnsi="宋体" w:eastAsia="宋体" w:cs="宋体"/>
          <w:bCs/>
          <w:sz w:val="21"/>
          <w:szCs w:val="21"/>
        </w:rPr>
        <w:t>十、磋商保证金</w:t>
      </w:r>
      <w:bookmarkEnd w:id="21"/>
      <w:r>
        <w:rPr>
          <w:rFonts w:hint="eastAsia" w:ascii="宋体" w:hAnsi="宋体" w:eastAsia="宋体" w:cs="宋体"/>
          <w:bCs/>
          <w:sz w:val="21"/>
          <w:szCs w:val="21"/>
        </w:rPr>
        <w:t>：</w:t>
      </w:r>
      <w:r>
        <w:rPr>
          <w:rFonts w:hint="eastAsia" w:ascii="宋体" w:hAnsi="宋体" w:eastAsia="宋体" w:cs="宋体"/>
          <w:sz w:val="21"/>
          <w:szCs w:val="21"/>
        </w:rPr>
        <w:t>本项目不收取磋商保证金</w:t>
      </w:r>
      <w:r>
        <w:rPr>
          <w:rFonts w:hint="eastAsia" w:ascii="宋体" w:hAnsi="宋体" w:eastAsia="宋体" w:cs="宋体"/>
          <w:bCs/>
          <w:sz w:val="21"/>
          <w:szCs w:val="21"/>
        </w:rPr>
        <w:t>。</w:t>
      </w:r>
    </w:p>
    <w:p w14:paraId="475FCFCB">
      <w:pPr>
        <w:snapToGrid w:val="0"/>
        <w:spacing w:line="400" w:lineRule="exact"/>
        <w:rPr>
          <w:rFonts w:hint="eastAsia" w:ascii="宋体" w:hAnsi="宋体" w:eastAsia="宋体" w:cs="宋体"/>
          <w:bCs/>
          <w:sz w:val="21"/>
          <w:szCs w:val="21"/>
        </w:rPr>
      </w:pPr>
      <w:bookmarkStart w:id="22" w:name="_Toc288738805"/>
      <w:bookmarkEnd w:id="22"/>
      <w:bookmarkStart w:id="23" w:name="_Toc288738337"/>
      <w:bookmarkEnd w:id="23"/>
      <w:bookmarkStart w:id="24" w:name="_Toc288738411"/>
      <w:r>
        <w:rPr>
          <w:rFonts w:hint="eastAsia" w:ascii="宋体" w:hAnsi="宋体" w:eastAsia="宋体" w:cs="宋体"/>
          <w:bCs/>
          <w:sz w:val="21"/>
          <w:szCs w:val="21"/>
        </w:rPr>
        <w:t>十一、响应文件的密封与标志</w:t>
      </w:r>
      <w:bookmarkEnd w:id="24"/>
    </w:p>
    <w:p w14:paraId="7B36A81A">
      <w:pPr>
        <w:spacing w:line="400" w:lineRule="exact"/>
        <w:ind w:firstLine="420" w:firstLineChars="200"/>
        <w:rPr>
          <w:rFonts w:hint="eastAsia" w:ascii="宋体" w:hAnsi="宋体" w:eastAsia="宋体" w:cs="宋体"/>
          <w:b/>
          <w:bCs/>
          <w:kern w:val="20"/>
          <w:sz w:val="21"/>
          <w:szCs w:val="21"/>
        </w:rPr>
      </w:pPr>
      <w:bookmarkStart w:id="25" w:name="_Toc288738806"/>
      <w:bookmarkEnd w:id="25"/>
      <w:bookmarkStart w:id="26" w:name="_Toc288738412"/>
      <w:bookmarkEnd w:id="26"/>
      <w:bookmarkStart w:id="27" w:name="_Toc288738338"/>
      <w:r>
        <w:rPr>
          <w:rFonts w:hint="eastAsia" w:ascii="宋体" w:hAnsi="宋体" w:eastAsia="宋体" w:cs="宋体"/>
          <w:sz w:val="21"/>
          <w:szCs w:val="21"/>
        </w:rPr>
        <w:t>11.1响应人应将响应文件密封。</w:t>
      </w:r>
      <w:bookmarkEnd w:id="27"/>
      <w:r>
        <w:rPr>
          <w:rFonts w:hint="eastAsia" w:ascii="宋体" w:hAnsi="宋体" w:eastAsia="宋体" w:cs="宋体"/>
          <w:b/>
          <w:bCs/>
          <w:kern w:val="20"/>
          <w:sz w:val="21"/>
          <w:szCs w:val="21"/>
        </w:rPr>
        <w:t>正本一份、副本二份用封套分别加以密封、U盘封在正本中。</w:t>
      </w:r>
    </w:p>
    <w:p w14:paraId="7FA416C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11.2所有封袋上都应写明响应人名称、采购项目名称，年月日，加盖响应人公章。</w:t>
      </w:r>
    </w:p>
    <w:p w14:paraId="45A51B4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11.3响应人违反上述规定的，其响应文件将被作为无效响应文件，不予拆封和参加评审。</w:t>
      </w:r>
    </w:p>
    <w:p w14:paraId="59D6F734">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十二、响应文件提交，截止时间和地点</w:t>
      </w:r>
    </w:p>
    <w:p w14:paraId="2452506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12.1响应人须在竞争性磋商采购公告规定的响应文件提交截止时间之前在指定地点将响应文件提交给采购代理机构。</w:t>
      </w:r>
    </w:p>
    <w:p w14:paraId="599B31C2">
      <w:pPr>
        <w:spacing w:line="400" w:lineRule="exact"/>
        <w:ind w:firstLine="428" w:firstLineChars="200"/>
        <w:rPr>
          <w:rFonts w:hint="eastAsia" w:ascii="宋体" w:hAnsi="宋体" w:eastAsia="宋体" w:cs="宋体"/>
          <w:bCs/>
          <w:sz w:val="21"/>
          <w:szCs w:val="21"/>
        </w:rPr>
      </w:pPr>
      <w:r>
        <w:rPr>
          <w:rFonts w:hint="eastAsia" w:ascii="宋体" w:hAnsi="宋体" w:eastAsia="宋体" w:cs="宋体"/>
          <w:bCs/>
          <w:spacing w:val="2"/>
          <w:sz w:val="21"/>
          <w:szCs w:val="21"/>
        </w:rPr>
        <w:t>12.2响应人在提交响应文件时须提供法定代表人或代理人身份证原件（</w:t>
      </w:r>
      <w:r>
        <w:rPr>
          <w:rFonts w:hint="eastAsia" w:ascii="宋体" w:hAnsi="宋体" w:eastAsia="宋体" w:cs="宋体"/>
          <w:bCs/>
          <w:sz w:val="21"/>
          <w:szCs w:val="21"/>
        </w:rPr>
        <w:t>若身份证遗失的，可提供临时身份证或居民户口簿</w:t>
      </w:r>
      <w:r>
        <w:rPr>
          <w:rFonts w:hint="eastAsia" w:ascii="宋体" w:hAnsi="宋体" w:eastAsia="宋体" w:cs="宋体"/>
          <w:bCs/>
          <w:spacing w:val="2"/>
          <w:sz w:val="21"/>
          <w:szCs w:val="21"/>
        </w:rPr>
        <w:t>），未提供的，采购代理机构不接受其响应文件，不予参加磋商和评审。</w:t>
      </w:r>
      <w:bookmarkStart w:id="28" w:name="_Toc288738413"/>
      <w:bookmarkEnd w:id="28"/>
      <w:bookmarkStart w:id="29" w:name="_Toc288738807"/>
      <w:bookmarkEnd w:id="29"/>
      <w:bookmarkStart w:id="30" w:name="_Toc288738339"/>
      <w:bookmarkEnd w:id="30"/>
    </w:p>
    <w:p w14:paraId="64A2573E">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十三、响应文件的修改和撤回</w:t>
      </w:r>
    </w:p>
    <w:p w14:paraId="1A4A4507">
      <w:pPr>
        <w:snapToGrid w:val="0"/>
        <w:spacing w:line="4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hint="eastAsia" w:ascii="宋体" w:hAnsi="宋体" w:eastAsia="宋体" w:cs="宋体"/>
          <w:bCs/>
          <w:sz w:val="21"/>
          <w:szCs w:val="21"/>
        </w:rPr>
        <w:t>明修改或撤回的时间）和提交。响应文件提交截止时间之后，响应人不得修改或撤回响应文件。</w:t>
      </w:r>
      <w:bookmarkStart w:id="31" w:name="_Toc471819247"/>
      <w:bookmarkEnd w:id="31"/>
      <w:bookmarkStart w:id="32" w:name="_Toc288738340"/>
      <w:bookmarkEnd w:id="32"/>
      <w:bookmarkStart w:id="33" w:name="_Toc288738808"/>
      <w:bookmarkEnd w:id="33"/>
    </w:p>
    <w:p w14:paraId="7A4B62B5">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十四、磋商报价方式</w:t>
      </w:r>
    </w:p>
    <w:p w14:paraId="0D03A2E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14.1响应全费用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采购人不再支付其他任何费用。</w:t>
      </w:r>
    </w:p>
    <w:p w14:paraId="1F5D48F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14.2响应人应按照磋商文件中提供的格式完整、正确填写投标书、报价一览表。报价一览表中的报价应与分项报价明细表的总价完全一致，如有不一致的，以报价一览表的报价为准。</w:t>
      </w:r>
    </w:p>
    <w:p w14:paraId="3F60001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14.3响应文件报价中的单价和总价全部采用人民币表示，除非合同的特殊条款另有规定。</w:t>
      </w:r>
    </w:p>
    <w:p w14:paraId="65B6E59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14:paraId="287E2C7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14:paraId="1F6FC39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14.6磋商报价次数：本项目采用二轮报价，响应文件中书面报价为首轮报价，第二轮报价不得超过首轮报价，第二轮报价即为最终报价；否则作无效响应处理。</w:t>
      </w:r>
    </w:p>
    <w:p w14:paraId="3F6005F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14.7最低报价不能作为中标的保证。</w:t>
      </w:r>
    </w:p>
    <w:p w14:paraId="32FDD331">
      <w:pPr>
        <w:snapToGrid w:val="0"/>
        <w:spacing w:line="400" w:lineRule="exact"/>
        <w:rPr>
          <w:rFonts w:hint="eastAsia" w:ascii="宋体" w:hAnsi="宋体" w:eastAsia="宋体" w:cs="宋体"/>
          <w:bCs/>
          <w:sz w:val="21"/>
          <w:szCs w:val="21"/>
        </w:rPr>
      </w:pPr>
      <w:bookmarkStart w:id="34" w:name="_Toc288738418"/>
      <w:bookmarkEnd w:id="34"/>
      <w:bookmarkStart w:id="35" w:name="_Toc288738344"/>
      <w:bookmarkEnd w:id="35"/>
      <w:bookmarkStart w:id="36" w:name="_Toc288738812"/>
      <w:r>
        <w:rPr>
          <w:rFonts w:hint="eastAsia" w:ascii="宋体" w:hAnsi="宋体" w:eastAsia="宋体" w:cs="宋体"/>
          <w:bCs/>
          <w:sz w:val="21"/>
          <w:szCs w:val="21"/>
        </w:rPr>
        <w:t>十五、响应文件的有效期</w:t>
      </w:r>
      <w:bookmarkEnd w:id="36"/>
    </w:p>
    <w:p w14:paraId="4D434BE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15.1本项目响应文件的有效期</w:t>
      </w:r>
      <w:r>
        <w:rPr>
          <w:rFonts w:hint="eastAsia" w:ascii="宋体" w:hAnsi="宋体" w:eastAsia="宋体" w:cs="宋体"/>
          <w:bCs/>
          <w:sz w:val="21"/>
          <w:szCs w:val="21"/>
        </w:rPr>
        <w:t>详见响应人须知前附表第18条</w:t>
      </w:r>
      <w:r>
        <w:rPr>
          <w:rFonts w:hint="eastAsia" w:ascii="宋体" w:hAnsi="宋体" w:eastAsia="宋体" w:cs="宋体"/>
          <w:sz w:val="21"/>
          <w:szCs w:val="21"/>
        </w:rPr>
        <w:t>。响应截止时间后，响应人在响应有效期内不得撤销响应文件。</w:t>
      </w:r>
    </w:p>
    <w:p w14:paraId="110DA66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14:paraId="49C5BB16">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十六、标前答疑会时间和地点</w:t>
      </w:r>
    </w:p>
    <w:p w14:paraId="1CB7C859">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16.1本项目磋商文件的标前答疑会时间和地点详见</w:t>
      </w:r>
      <w:r>
        <w:rPr>
          <w:rFonts w:hint="eastAsia" w:ascii="宋体" w:hAnsi="宋体" w:eastAsia="宋体" w:cs="宋体"/>
          <w:bCs/>
          <w:sz w:val="21"/>
          <w:szCs w:val="21"/>
        </w:rPr>
        <w:t>响应人须知前附表第11、12、13条</w:t>
      </w:r>
      <w:r>
        <w:rPr>
          <w:rFonts w:hint="eastAsia" w:ascii="宋体" w:hAnsi="宋体" w:eastAsia="宋体" w:cs="宋体"/>
          <w:sz w:val="21"/>
          <w:szCs w:val="21"/>
        </w:rPr>
        <w:t>。</w:t>
      </w:r>
    </w:p>
    <w:p w14:paraId="1B6E627B">
      <w:pPr>
        <w:snapToGrid w:val="0"/>
        <w:spacing w:line="400" w:lineRule="exact"/>
        <w:rPr>
          <w:rFonts w:hint="eastAsia" w:ascii="宋体" w:hAnsi="宋体" w:eastAsia="宋体" w:cs="宋体"/>
          <w:bCs/>
          <w:sz w:val="21"/>
          <w:szCs w:val="21"/>
        </w:rPr>
      </w:pPr>
      <w:bookmarkStart w:id="37" w:name="_Toc288738345"/>
      <w:bookmarkEnd w:id="37"/>
      <w:bookmarkStart w:id="38" w:name="_Toc288738813"/>
      <w:bookmarkEnd w:id="38"/>
      <w:bookmarkStart w:id="39" w:name="_Toc288738419"/>
      <w:r>
        <w:rPr>
          <w:rFonts w:hint="eastAsia" w:ascii="宋体" w:hAnsi="宋体" w:eastAsia="宋体" w:cs="宋体"/>
          <w:bCs/>
          <w:sz w:val="21"/>
          <w:szCs w:val="21"/>
        </w:rPr>
        <w:t>十七、评审、评定成交方法</w:t>
      </w:r>
      <w:bookmarkEnd w:id="39"/>
    </w:p>
    <w:p w14:paraId="2C4CB61F">
      <w:pPr>
        <w:spacing w:line="400" w:lineRule="exact"/>
        <w:ind w:firstLine="411" w:firstLineChars="196"/>
        <w:rPr>
          <w:rFonts w:hint="eastAsia" w:ascii="宋体" w:hAnsi="宋体" w:eastAsia="宋体" w:cs="宋体"/>
          <w:sz w:val="21"/>
          <w:szCs w:val="21"/>
        </w:rPr>
      </w:pPr>
      <w:bookmarkStart w:id="40" w:name="_Toc288738346"/>
      <w:bookmarkEnd w:id="40"/>
      <w:bookmarkStart w:id="41" w:name="_Toc288738814"/>
      <w:bookmarkEnd w:id="41"/>
      <w:bookmarkStart w:id="42" w:name="_Toc288738420"/>
      <w:r>
        <w:rPr>
          <w:rFonts w:hint="eastAsia" w:ascii="宋体" w:hAnsi="宋体" w:eastAsia="宋体" w:cs="宋体"/>
          <w:sz w:val="21"/>
          <w:szCs w:val="21"/>
        </w:rPr>
        <w:t>17.1本项目采用综合评</w:t>
      </w:r>
      <w:bookmarkEnd w:id="42"/>
      <w:r>
        <w:rPr>
          <w:rFonts w:hint="eastAsia" w:ascii="宋体" w:hAnsi="宋体" w:eastAsia="宋体" w:cs="宋体"/>
          <w:sz w:val="21"/>
          <w:szCs w:val="21"/>
        </w:rPr>
        <w:t>分法，响应文件满足磋商文件全部实质性要求且最终评分最高的响应人为成交供应商。</w:t>
      </w:r>
    </w:p>
    <w:p w14:paraId="2E53EC3B">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十八、磋商及评审程序</w:t>
      </w:r>
    </w:p>
    <w:p w14:paraId="1770BAAE">
      <w:pPr>
        <w:spacing w:line="400" w:lineRule="exact"/>
        <w:ind w:firstLine="420"/>
        <w:rPr>
          <w:rFonts w:hint="eastAsia" w:ascii="宋体" w:hAnsi="宋体" w:eastAsia="宋体" w:cs="宋体"/>
          <w:bCs/>
          <w:sz w:val="21"/>
          <w:szCs w:val="21"/>
          <w:u w:val="single"/>
        </w:rPr>
      </w:pPr>
      <w:bookmarkStart w:id="43" w:name="_Toc288738817"/>
      <w:bookmarkEnd w:id="43"/>
      <w:bookmarkStart w:id="44" w:name="_Toc288738349"/>
      <w:bookmarkEnd w:id="44"/>
      <w:bookmarkStart w:id="45" w:name="_Toc288738423"/>
      <w:bookmarkEnd w:id="45"/>
      <w:r>
        <w:rPr>
          <w:rFonts w:hint="eastAsia" w:ascii="宋体" w:hAnsi="宋体" w:eastAsia="宋体" w:cs="宋体"/>
          <w:sz w:val="21"/>
          <w:szCs w:val="21"/>
        </w:rPr>
        <w:t>18.1成立磋商小组。磋商小组由三人以上单数组成，其中经济、技术等方面的专家不少于磋商小组成员总数的三分之二。</w:t>
      </w:r>
    </w:p>
    <w:p w14:paraId="7393398D">
      <w:pPr>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18.2采购代理机构将按</w:t>
      </w:r>
      <w:r>
        <w:rPr>
          <w:rFonts w:hint="eastAsia" w:ascii="宋体" w:hAnsi="宋体" w:eastAsia="宋体" w:cs="宋体"/>
          <w:bCs/>
          <w:kern w:val="0"/>
          <w:sz w:val="21"/>
          <w:szCs w:val="21"/>
        </w:rPr>
        <w:t>第一部分采购邀请</w:t>
      </w:r>
      <w:r>
        <w:rPr>
          <w:rFonts w:hint="eastAsia" w:ascii="宋体" w:hAnsi="宋体" w:eastAsia="宋体" w:cs="宋体"/>
          <w:kern w:val="0"/>
          <w:sz w:val="21"/>
          <w:szCs w:val="21"/>
        </w:rPr>
        <w:t>中规定的时间和地点举行磋商会议，响应人的法定代表人或其代理人须参加磋商会议。</w:t>
      </w:r>
    </w:p>
    <w:p w14:paraId="0C312062">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18.3磋商会议由采购代理机构组织并主持，由</w:t>
      </w:r>
      <w:r>
        <w:rPr>
          <w:rFonts w:hint="eastAsia" w:ascii="宋体" w:hAnsi="宋体" w:eastAsia="宋体" w:cs="宋体"/>
          <w:sz w:val="21"/>
          <w:szCs w:val="21"/>
        </w:rPr>
        <w:t>响应人</w:t>
      </w:r>
      <w:r>
        <w:rPr>
          <w:rFonts w:hint="eastAsia" w:ascii="宋体" w:hAnsi="宋体" w:eastAsia="宋体" w:cs="宋体"/>
          <w:spacing w:val="2"/>
          <w:sz w:val="21"/>
          <w:szCs w:val="21"/>
        </w:rPr>
        <w:t>或者其推选的代表检查响应文件的密封情况；对响应文件进行检查，确认是否完整，文件签署是否正确，是否按本须知编制。</w:t>
      </w:r>
    </w:p>
    <w:p w14:paraId="7B4E3D4C">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18.4经确认无误后，由采购人或者采购代理机构工作人员当众宣布响应文件密封性核查结果；</w:t>
      </w:r>
    </w:p>
    <w:p w14:paraId="726D10C4">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18.5</w:t>
      </w:r>
      <w:r>
        <w:rPr>
          <w:rFonts w:hint="eastAsia" w:ascii="宋体" w:hAnsi="宋体" w:eastAsia="宋体" w:cs="宋体"/>
          <w:sz w:val="21"/>
          <w:szCs w:val="21"/>
        </w:rPr>
        <w:t>响应人</w:t>
      </w:r>
      <w:r>
        <w:rPr>
          <w:rFonts w:hint="eastAsia" w:ascii="宋体" w:hAnsi="宋体" w:eastAsia="宋体" w:cs="宋体"/>
          <w:spacing w:val="2"/>
          <w:sz w:val="21"/>
          <w:szCs w:val="21"/>
        </w:rPr>
        <w:t>法定代表人或代理人在评审结果宣布前，未经同意不得擅自离开采购代理机构；</w:t>
      </w:r>
    </w:p>
    <w:p w14:paraId="2E79C686">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18.6拆封响应文件；</w:t>
      </w:r>
    </w:p>
    <w:p w14:paraId="6FE25949">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18.7磋商小组检验已开封的响应文件是否符合磋商文件有关规定，是否完整，文件签署是否正确；</w:t>
      </w:r>
      <w:r>
        <w:rPr>
          <w:rFonts w:hint="eastAsia" w:ascii="宋体" w:hAnsi="宋体" w:eastAsia="宋体" w:cs="宋体"/>
          <w:sz w:val="21"/>
          <w:szCs w:val="21"/>
        </w:rPr>
        <w:t>磋商小组</w:t>
      </w:r>
      <w:r>
        <w:rPr>
          <w:rFonts w:hint="eastAsia" w:ascii="宋体" w:hAnsi="宋体" w:eastAsia="宋体" w:cs="宋体"/>
          <w:spacing w:val="2"/>
          <w:sz w:val="21"/>
          <w:szCs w:val="21"/>
        </w:rPr>
        <w:t>依据磋商文件规定进行资格审查、有效性审查，审查每份响应文件是否实质上响应了磋商文件的要求；</w:t>
      </w:r>
    </w:p>
    <w:p w14:paraId="5A052C15">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（1）实质上响应的响应是指与磋商文件的主要条款、条件和规格相符，没有重大偏离或保留。</w:t>
      </w:r>
    </w:p>
    <w:p w14:paraId="4940371F">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14:paraId="2DEBDB3D">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a.应当交纳响应保证金的响应人未提交响应保证金或金额不足的；</w:t>
      </w:r>
    </w:p>
    <w:p w14:paraId="2A510E9B">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b.本文件“响应人须知”第6条“响应文件组成及相关要求”部分中，带*的资格证明文件不全或无效的；</w:t>
      </w:r>
    </w:p>
    <w:p w14:paraId="021BC5BE">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c.响应文件未按磋商文件的规定密封、签署、盖章的；</w:t>
      </w:r>
    </w:p>
    <w:p w14:paraId="52B5B1AD">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d.响应有效期不足的；</w:t>
      </w:r>
    </w:p>
    <w:p w14:paraId="3D818ECC">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e.响应产品性能、规格、数量、交货时间、货物包装方式、检验标准和方法、售后服务承诺等不满足磋商文件中的相关要求和超出采购人可接受的偏差范围的；</w:t>
      </w:r>
    </w:p>
    <w:p w14:paraId="7670C221">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f.未按照磋商文件规定报价的；</w:t>
      </w:r>
    </w:p>
    <w:p w14:paraId="38FC6F7C">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g.不符合磋商文件有关分包、转包规定的；</w:t>
      </w:r>
    </w:p>
    <w:p w14:paraId="7AD41060">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h.联合体响应文件未附联合体响应协议书的（如有）；</w:t>
      </w:r>
    </w:p>
    <w:p w14:paraId="6AADCD77">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i.响应文件附有采购人不能接受的条件；</w:t>
      </w:r>
    </w:p>
    <w:p w14:paraId="030F8E02">
      <w:pPr>
        <w:spacing w:line="400" w:lineRule="exact"/>
        <w:ind w:firstLine="648" w:firstLineChars="303"/>
        <w:rPr>
          <w:rFonts w:hint="eastAsia" w:ascii="宋体" w:hAnsi="宋体" w:eastAsia="宋体" w:cs="宋体"/>
          <w:spacing w:val="2"/>
          <w:sz w:val="21"/>
          <w:szCs w:val="21"/>
        </w:rPr>
      </w:pPr>
      <w:r>
        <w:rPr>
          <w:rFonts w:hint="eastAsia" w:ascii="宋体" w:hAnsi="宋体" w:eastAsia="宋体" w:cs="宋体"/>
          <w:spacing w:val="2"/>
          <w:sz w:val="21"/>
          <w:szCs w:val="21"/>
        </w:rPr>
        <w:t>j.不符合磋商文件中规定的其他实质性要求。</w:t>
      </w:r>
    </w:p>
    <w:p w14:paraId="1680E5A3">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14:paraId="3D3910CB">
      <w:pPr>
        <w:spacing w:line="400" w:lineRule="exact"/>
        <w:ind w:firstLine="428"/>
        <w:rPr>
          <w:rFonts w:hint="eastAsia" w:ascii="宋体" w:hAnsi="宋体" w:eastAsia="宋体" w:cs="宋体"/>
          <w:spacing w:val="2"/>
          <w:sz w:val="21"/>
          <w:szCs w:val="21"/>
        </w:rPr>
      </w:pPr>
      <w:r>
        <w:rPr>
          <w:rFonts w:hint="eastAsia" w:ascii="宋体" w:hAnsi="宋体" w:eastAsia="宋体" w:cs="宋体"/>
          <w:spacing w:val="2"/>
          <w:sz w:val="21"/>
          <w:szCs w:val="21"/>
        </w:rPr>
        <w:t>（4）如果响应文件实质上没有响应磋商文件的要求，磋商小组将予以拒绝，响应人不得再对响应文件进行任何修正从而使其响应成为实质上响应的响应。</w:t>
      </w:r>
    </w:p>
    <w:p w14:paraId="74D74C68">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18.8只有通过资格审查并合格的</w:t>
      </w:r>
      <w:r>
        <w:rPr>
          <w:rFonts w:hint="eastAsia" w:ascii="宋体" w:hAnsi="宋体" w:eastAsia="宋体" w:cs="宋体"/>
          <w:sz w:val="21"/>
          <w:szCs w:val="21"/>
        </w:rPr>
        <w:t>响应人</w:t>
      </w:r>
      <w:r>
        <w:rPr>
          <w:rFonts w:hint="eastAsia" w:ascii="宋体" w:hAnsi="宋体" w:eastAsia="宋体" w:cs="宋体"/>
          <w:spacing w:val="2"/>
          <w:sz w:val="21"/>
          <w:szCs w:val="21"/>
        </w:rPr>
        <w:t>才能进入下面的磋商程序，同时通过资格审查合格的</w:t>
      </w:r>
      <w:r>
        <w:rPr>
          <w:rFonts w:hint="eastAsia" w:ascii="宋体" w:hAnsi="宋体" w:eastAsia="宋体" w:cs="宋体"/>
          <w:sz w:val="21"/>
          <w:szCs w:val="21"/>
        </w:rPr>
        <w:t>响应人</w:t>
      </w:r>
      <w:r>
        <w:rPr>
          <w:rFonts w:hint="eastAsia" w:ascii="宋体" w:hAnsi="宋体" w:eastAsia="宋体" w:cs="宋体"/>
          <w:spacing w:val="2"/>
          <w:sz w:val="21"/>
          <w:szCs w:val="21"/>
        </w:rPr>
        <w:t>须不少于三家，否则磋商失败。磋商小组核对磋商响应文件一次报价,一次报价不得超过采购预算或采购</w:t>
      </w:r>
      <w:r>
        <w:rPr>
          <w:rFonts w:hint="eastAsia" w:ascii="宋体" w:hAnsi="宋体" w:eastAsia="宋体" w:cs="宋体"/>
          <w:sz w:val="21"/>
          <w:szCs w:val="21"/>
        </w:rPr>
        <w:t>最高限价</w:t>
      </w:r>
      <w:r>
        <w:rPr>
          <w:rFonts w:hint="eastAsia" w:ascii="宋体" w:hAnsi="宋体" w:eastAsia="宋体" w:cs="宋体"/>
          <w:spacing w:val="2"/>
          <w:sz w:val="21"/>
          <w:szCs w:val="21"/>
        </w:rPr>
        <w:t>,否则不得进入后面的磋商程序。</w:t>
      </w:r>
    </w:p>
    <w:p w14:paraId="3016111C">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hint="eastAsia" w:ascii="宋体" w:hAnsi="宋体" w:eastAsia="宋体" w:cs="宋体"/>
          <w:sz w:val="21"/>
          <w:szCs w:val="21"/>
        </w:rPr>
        <w:t>响应人</w:t>
      </w:r>
      <w:r>
        <w:rPr>
          <w:rFonts w:hint="eastAsia" w:ascii="宋体" w:hAnsi="宋体" w:eastAsia="宋体" w:cs="宋体"/>
          <w:spacing w:val="2"/>
          <w:sz w:val="21"/>
          <w:szCs w:val="21"/>
        </w:rPr>
        <w:t>进行澄清说明，磋商文件如有实质性变动的，磋商小组应当以书面形式通知所有参加磋商的</w:t>
      </w:r>
      <w:r>
        <w:rPr>
          <w:rFonts w:hint="eastAsia" w:ascii="宋体" w:hAnsi="宋体" w:eastAsia="宋体" w:cs="宋体"/>
          <w:sz w:val="21"/>
          <w:szCs w:val="21"/>
        </w:rPr>
        <w:t>响应人</w:t>
      </w:r>
      <w:r>
        <w:rPr>
          <w:rFonts w:hint="eastAsia" w:ascii="宋体" w:hAnsi="宋体" w:eastAsia="宋体" w:cs="宋体"/>
          <w:spacing w:val="2"/>
          <w:sz w:val="21"/>
          <w:szCs w:val="21"/>
        </w:rPr>
        <w:t>。</w:t>
      </w:r>
    </w:p>
    <w:p w14:paraId="1A0ADBDC">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18.10</w:t>
      </w:r>
      <w:r>
        <w:rPr>
          <w:rFonts w:hint="eastAsia" w:ascii="宋体" w:hAnsi="宋体" w:eastAsia="宋体" w:cs="宋体"/>
          <w:sz w:val="21"/>
          <w:szCs w:val="21"/>
        </w:rPr>
        <w:t>响应人</w:t>
      </w:r>
      <w:r>
        <w:rPr>
          <w:rFonts w:hint="eastAsia" w:ascii="宋体" w:hAnsi="宋体" w:eastAsia="宋体" w:cs="宋体"/>
          <w:spacing w:val="2"/>
          <w:sz w:val="21"/>
          <w:szCs w:val="21"/>
        </w:rPr>
        <w:t>填写有关第二次报价内容（最后总报价）（除因磋商文件修改导致成本增加，二次报价不得超过第一次报价，否则为无效响应报价），并在最后一个</w:t>
      </w:r>
      <w:r>
        <w:rPr>
          <w:rFonts w:hint="eastAsia" w:ascii="宋体" w:hAnsi="宋体" w:eastAsia="宋体" w:cs="宋体"/>
          <w:sz w:val="21"/>
          <w:szCs w:val="21"/>
        </w:rPr>
        <w:t>响应人</w:t>
      </w:r>
      <w:r>
        <w:rPr>
          <w:rFonts w:hint="eastAsia" w:ascii="宋体" w:hAnsi="宋体" w:eastAsia="宋体" w:cs="宋体"/>
          <w:spacing w:val="2"/>
          <w:sz w:val="21"/>
          <w:szCs w:val="21"/>
        </w:rPr>
        <w:t>磋商结束后十五分钟内同时递交第二次报价表（此表由采购代理机构提供）；如未按上述时间递交承诺函的</w:t>
      </w:r>
      <w:r>
        <w:rPr>
          <w:rFonts w:hint="eastAsia" w:ascii="宋体" w:hAnsi="宋体" w:eastAsia="宋体" w:cs="宋体"/>
          <w:sz w:val="21"/>
          <w:szCs w:val="21"/>
        </w:rPr>
        <w:t>响应人</w:t>
      </w:r>
      <w:r>
        <w:rPr>
          <w:rFonts w:hint="eastAsia" w:ascii="宋体" w:hAnsi="宋体" w:eastAsia="宋体" w:cs="宋体"/>
          <w:spacing w:val="2"/>
          <w:sz w:val="21"/>
          <w:szCs w:val="21"/>
        </w:rPr>
        <w:t>，将作为自动放弃此次磋商，最后总报价超采购预算或采购最高限价的磋商</w:t>
      </w:r>
      <w:r>
        <w:rPr>
          <w:rFonts w:hint="eastAsia" w:ascii="宋体" w:hAnsi="宋体" w:eastAsia="宋体" w:cs="宋体"/>
          <w:sz w:val="21"/>
          <w:szCs w:val="21"/>
        </w:rPr>
        <w:t>响应人</w:t>
      </w:r>
      <w:r>
        <w:rPr>
          <w:rFonts w:hint="eastAsia" w:ascii="宋体" w:hAnsi="宋体" w:eastAsia="宋体" w:cs="宋体"/>
          <w:spacing w:val="2"/>
          <w:sz w:val="21"/>
          <w:szCs w:val="21"/>
        </w:rPr>
        <w:t>不具备成交资格。</w:t>
      </w:r>
    </w:p>
    <w:p w14:paraId="3FC3F3B3">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18.11磋商小组根据</w:t>
      </w:r>
      <w:r>
        <w:rPr>
          <w:rFonts w:hint="eastAsia" w:ascii="宋体" w:hAnsi="宋体" w:eastAsia="宋体" w:cs="宋体"/>
          <w:sz w:val="21"/>
          <w:szCs w:val="21"/>
        </w:rPr>
        <w:t>响应人</w:t>
      </w:r>
      <w:r>
        <w:rPr>
          <w:rFonts w:hint="eastAsia" w:ascii="宋体" w:hAnsi="宋体" w:eastAsia="宋体" w:cs="宋体"/>
          <w:spacing w:val="2"/>
          <w:sz w:val="21"/>
          <w:szCs w:val="21"/>
        </w:rPr>
        <w:t>的承诺、响应程度和</w:t>
      </w:r>
      <w:r>
        <w:rPr>
          <w:rFonts w:hint="eastAsia" w:ascii="宋体" w:hAnsi="宋体" w:eastAsia="宋体" w:cs="宋体"/>
          <w:sz w:val="21"/>
          <w:szCs w:val="21"/>
        </w:rPr>
        <w:t>响应人</w:t>
      </w:r>
      <w:r>
        <w:rPr>
          <w:rFonts w:hint="eastAsia" w:ascii="宋体" w:hAnsi="宋体" w:eastAsia="宋体" w:cs="宋体"/>
          <w:spacing w:val="2"/>
          <w:sz w:val="21"/>
          <w:szCs w:val="21"/>
        </w:rPr>
        <w:t>的最后总报价进行按磋商文件规定的评审办法进行评审并给出评审意见。</w:t>
      </w:r>
    </w:p>
    <w:p w14:paraId="5D7FB755">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18.12磋商小组根据磋商成交原则确定成交供应商，并将结果通知所有参加磋商的未成交的供应商。</w:t>
      </w:r>
    </w:p>
    <w:p w14:paraId="67D8A159">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14:paraId="69A4CB20">
      <w:pPr>
        <w:spacing w:line="400" w:lineRule="exact"/>
        <w:ind w:firstLine="417"/>
        <w:rPr>
          <w:rFonts w:hint="eastAsia" w:ascii="宋体" w:hAnsi="宋体" w:eastAsia="宋体" w:cs="宋体"/>
          <w:spacing w:val="2"/>
          <w:sz w:val="21"/>
          <w:szCs w:val="21"/>
        </w:rPr>
      </w:pPr>
      <w:r>
        <w:rPr>
          <w:rFonts w:hint="eastAsia" w:ascii="宋体" w:hAnsi="宋体" w:eastAsia="宋体" w:cs="宋体"/>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14:paraId="0780D7D6">
      <w:pPr>
        <w:spacing w:line="400" w:lineRule="exact"/>
        <w:ind w:firstLine="417"/>
        <w:rPr>
          <w:rFonts w:hint="eastAsia" w:ascii="宋体" w:hAnsi="宋体" w:eastAsia="宋体" w:cs="宋体"/>
          <w:sz w:val="21"/>
          <w:szCs w:val="21"/>
        </w:rPr>
      </w:pPr>
      <w:r>
        <w:rPr>
          <w:rFonts w:hint="eastAsia" w:ascii="宋体" w:hAnsi="宋体" w:eastAsia="宋体" w:cs="宋体"/>
          <w:spacing w:val="2"/>
          <w:sz w:val="21"/>
          <w:szCs w:val="21"/>
        </w:rPr>
        <w:t>18.15如磋商过程中出现本采购磋商文件未尽事宜，由磋商小组根据有关法律、法规讨论决定。</w:t>
      </w:r>
    </w:p>
    <w:p w14:paraId="600EF6C8">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十九、响应文件出现下列情况之一的，将作为无效响应文件处理，无效响应文件不予参加评审。</w:t>
      </w:r>
    </w:p>
    <w:p w14:paraId="2F81FAE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19.1响应文件未按规定标志、密封、盖章的；</w:t>
      </w:r>
    </w:p>
    <w:p w14:paraId="2251D45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19.2响应文件未加盖响应人公章的；</w:t>
      </w:r>
    </w:p>
    <w:p w14:paraId="4697BAB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19.3授权委托书无响应人公章、法定代表人的印鉴（或签名），或委托书非原件的；</w:t>
      </w:r>
    </w:p>
    <w:p w14:paraId="3300C21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19.4响应人未通过报名的或者在名称上和法人地位上与报名情况发生实质性的改变的；</w:t>
      </w:r>
    </w:p>
    <w:p w14:paraId="46B694D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19.5响应人不符合磋商文件中规定资格要求的，或者资格要求证明材料提供不齐全的；</w:t>
      </w:r>
    </w:p>
    <w:p w14:paraId="7632FE4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19.6响应文件未按磋商文件规定的格式、内容和要求编制，响应文件字迹潦草、模糊、难以辨认；</w:t>
      </w:r>
    </w:p>
    <w:p w14:paraId="5ECD668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19.7响应人在一份响应文件中，对同一采购项目报有两个或多个报价，且未书面确定以哪个报价为准的；</w:t>
      </w:r>
    </w:p>
    <w:p w14:paraId="53A7DAA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19.8响应人在磋商报价中存在严重错误，并影响对其他响应人的评分的；</w:t>
      </w:r>
    </w:p>
    <w:p w14:paraId="6E5F0A9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19.9响应文件材料所述情况和所附相关资料不实的；</w:t>
      </w:r>
    </w:p>
    <w:p w14:paraId="180DE00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19.10响应人以他人的名义投标、串通投标、以行贿手段谋取中标或者以其他弄虚作假方式投标的。</w:t>
      </w:r>
    </w:p>
    <w:p w14:paraId="3F71C27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19.11逾期送达的响应文件；</w:t>
      </w:r>
    </w:p>
    <w:p w14:paraId="1F69D4E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19.12未按磋商文件规定的方式和时间缴至指定帐户的（达到免收保证金条件的此款忽略）；</w:t>
      </w:r>
    </w:p>
    <w:p w14:paraId="647B57D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19.13响应人的最终磋商报价超出最高限价；</w:t>
      </w:r>
    </w:p>
    <w:p w14:paraId="74B7548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19.14投标文件的已标价工程量清单与采购文件提供的工程量清单中的项目编码、项目名称、项目特征、计量单位、工程量不一致的；</w:t>
      </w:r>
    </w:p>
    <w:p w14:paraId="44D4F584">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19.15磋商文件明确规定无效的其他情形，或者其他被磋商小组认定无效的情况；</w:t>
      </w:r>
    </w:p>
    <w:p w14:paraId="02C6BC3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19.16磋商文件中约定的其他无效标要求。</w:t>
      </w:r>
    </w:p>
    <w:p w14:paraId="5B0A727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19.17不符合法律、法规和磋商文件规定的其他实质性要求的。</w:t>
      </w:r>
    </w:p>
    <w:p w14:paraId="12D67B83">
      <w:pPr>
        <w:snapToGrid w:val="0"/>
        <w:spacing w:line="400" w:lineRule="exact"/>
        <w:rPr>
          <w:rFonts w:hint="eastAsia" w:ascii="宋体" w:hAnsi="宋体" w:eastAsia="宋体" w:cs="宋体"/>
          <w:bCs/>
          <w:sz w:val="21"/>
          <w:szCs w:val="21"/>
        </w:rPr>
      </w:pPr>
      <w:bookmarkStart w:id="46" w:name="_Toc288738818"/>
      <w:bookmarkEnd w:id="46"/>
      <w:bookmarkStart w:id="47" w:name="_Toc288738424"/>
      <w:bookmarkEnd w:id="47"/>
      <w:bookmarkStart w:id="48" w:name="_Toc288738350"/>
      <w:r>
        <w:rPr>
          <w:rFonts w:hint="eastAsia" w:ascii="宋体" w:hAnsi="宋体" w:eastAsia="宋体" w:cs="宋体"/>
          <w:bCs/>
          <w:sz w:val="21"/>
          <w:szCs w:val="21"/>
        </w:rPr>
        <w:t>二十、</w:t>
      </w:r>
      <w:bookmarkEnd w:id="48"/>
      <w:r>
        <w:rPr>
          <w:rFonts w:hint="eastAsia" w:ascii="宋体" w:hAnsi="宋体" w:eastAsia="宋体" w:cs="宋体"/>
          <w:bCs/>
          <w:sz w:val="21"/>
          <w:szCs w:val="21"/>
        </w:rPr>
        <w:t>确定成交供应商</w:t>
      </w:r>
    </w:p>
    <w:p w14:paraId="42FC215F">
      <w:pPr>
        <w:snapToGrid w:val="0"/>
        <w:spacing w:line="400" w:lineRule="exact"/>
        <w:ind w:firstLine="420" w:firstLineChars="200"/>
        <w:rPr>
          <w:rFonts w:hint="eastAsia" w:ascii="宋体" w:hAnsi="宋体" w:eastAsia="宋体" w:cs="宋体"/>
          <w:sz w:val="21"/>
          <w:szCs w:val="21"/>
        </w:rPr>
      </w:pPr>
      <w:bookmarkStart w:id="49" w:name="_Toc288738351"/>
      <w:bookmarkEnd w:id="49"/>
      <w:bookmarkStart w:id="50" w:name="_Toc288738819"/>
      <w:bookmarkEnd w:id="50"/>
      <w:bookmarkStart w:id="51" w:name="_Toc288738425"/>
      <w:r>
        <w:rPr>
          <w:rFonts w:hint="eastAsia" w:ascii="宋体" w:hAnsi="宋体" w:eastAsia="宋体" w:cs="宋体"/>
          <w:sz w:val="21"/>
          <w:szCs w:val="21"/>
        </w:rPr>
        <w:t>20.1磋商小组应当根据综合评分情况，按照评审得分由高到低顺序推荐3名以上成交候选响应人，并编写评审报告。评审得分且最后报价相同的，</w:t>
      </w:r>
      <w:bookmarkEnd w:id="51"/>
      <w:r>
        <w:rPr>
          <w:rFonts w:hint="eastAsia" w:ascii="宋体" w:hAnsi="宋体" w:eastAsia="宋体" w:cs="宋体"/>
          <w:bCs/>
          <w:sz w:val="21"/>
          <w:szCs w:val="21"/>
        </w:rPr>
        <w:t>则采取随机抽取方式确定</w:t>
      </w:r>
      <w:r>
        <w:rPr>
          <w:rFonts w:hint="eastAsia" w:ascii="宋体" w:hAnsi="宋体" w:eastAsia="宋体" w:cs="宋体"/>
          <w:sz w:val="21"/>
          <w:szCs w:val="21"/>
        </w:rPr>
        <w:t>。</w:t>
      </w:r>
    </w:p>
    <w:p w14:paraId="678B219A">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20.2采购人将确定排名第一的成交候选人为成交供应商并向其授予合同。</w:t>
      </w:r>
    </w:p>
    <w:p w14:paraId="5590F33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20.3采购人也可授权磋商小组按本条规定直接确定成交供应商。</w:t>
      </w:r>
    </w:p>
    <w:p w14:paraId="6F0A3EF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14:paraId="6839CBA4">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二十一、响应文件的澄清</w:t>
      </w:r>
    </w:p>
    <w:p w14:paraId="5172786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14:paraId="31112CE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hint="eastAsia" w:ascii="宋体" w:hAnsi="宋体" w:eastAsia="宋体" w:cs="宋体"/>
          <w:bCs/>
          <w:sz w:val="21"/>
          <w:szCs w:val="21"/>
        </w:rPr>
        <w:t>缺项漏项或者数量不符合磋商文件要求的作为无效响应文件处理；</w:t>
      </w:r>
      <w:r>
        <w:rPr>
          <w:rFonts w:hint="eastAsia" w:ascii="宋体" w:hAnsi="宋体" w:eastAsia="宋体" w:cs="宋体"/>
          <w:sz w:val="21"/>
          <w:szCs w:val="21"/>
        </w:rPr>
        <w:t>对不同文字文本响应文件的解释发生异议的，以中文文本为准。</w:t>
      </w:r>
    </w:p>
    <w:p w14:paraId="4AFC7E5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21.3所有澄清或说明必须以书面方式正式为之，由法定代表人或其代理人的签名或盖章。</w:t>
      </w:r>
    </w:p>
    <w:p w14:paraId="149C00ED">
      <w:pPr>
        <w:snapToGrid w:val="0"/>
        <w:spacing w:line="400" w:lineRule="exact"/>
        <w:rPr>
          <w:rFonts w:hint="eastAsia" w:ascii="宋体" w:hAnsi="宋体" w:eastAsia="宋体" w:cs="宋体"/>
          <w:bCs/>
          <w:sz w:val="21"/>
          <w:szCs w:val="21"/>
        </w:rPr>
      </w:pPr>
      <w:bookmarkStart w:id="52" w:name="_Toc288738426"/>
      <w:bookmarkEnd w:id="52"/>
      <w:bookmarkStart w:id="53" w:name="_Toc288738352"/>
      <w:bookmarkEnd w:id="53"/>
      <w:bookmarkStart w:id="54" w:name="_Toc288738820"/>
      <w:r>
        <w:rPr>
          <w:rFonts w:hint="eastAsia" w:ascii="宋体" w:hAnsi="宋体" w:eastAsia="宋体" w:cs="宋体"/>
          <w:bCs/>
          <w:sz w:val="21"/>
          <w:szCs w:val="21"/>
        </w:rPr>
        <w:t>二十二、评审中作为终止竞争性磋商活动的情况</w:t>
      </w:r>
      <w:bookmarkEnd w:id="54"/>
    </w:p>
    <w:p w14:paraId="7FC4948F">
      <w:pPr>
        <w:snapToGrid w:val="0"/>
        <w:spacing w:line="400" w:lineRule="exact"/>
        <w:ind w:firstLine="420" w:firstLineChars="200"/>
        <w:rPr>
          <w:rFonts w:hint="eastAsia" w:ascii="宋体" w:hAnsi="宋体" w:eastAsia="宋体" w:cs="宋体"/>
          <w:sz w:val="21"/>
          <w:szCs w:val="21"/>
        </w:rPr>
      </w:pPr>
      <w:bookmarkStart w:id="55" w:name="_Toc288738822"/>
      <w:bookmarkEnd w:id="55"/>
      <w:bookmarkStart w:id="56" w:name="_Toc288738354"/>
      <w:bookmarkEnd w:id="56"/>
      <w:bookmarkStart w:id="57" w:name="_Toc288738428"/>
      <w:r>
        <w:rPr>
          <w:rFonts w:hint="eastAsia" w:ascii="宋体" w:hAnsi="宋体" w:eastAsia="宋体" w:cs="宋体"/>
          <w:sz w:val="21"/>
          <w:szCs w:val="21"/>
        </w:rPr>
        <w:t>22.1在磋商过程中，磋商小组发现有下列情形之一的，应当终止竞争性磋商采购活动：</w:t>
      </w:r>
      <w:bookmarkEnd w:id="57"/>
    </w:p>
    <w:p w14:paraId="7C77704C">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1）因情况变化，不再符合规定的竞争性磋商采购方式适用情形的；</w:t>
      </w:r>
    </w:p>
    <w:p w14:paraId="78128F1F">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2）出现影响采购公正的违法、违规行为的；</w:t>
      </w:r>
    </w:p>
    <w:p w14:paraId="066F024D">
      <w:pPr>
        <w:snapToGrid w:val="0"/>
        <w:spacing w:line="400" w:lineRule="exact"/>
        <w:ind w:firstLine="1050" w:firstLineChars="500"/>
        <w:rPr>
          <w:rFonts w:hint="eastAsia" w:ascii="宋体" w:hAnsi="宋体" w:eastAsia="宋体" w:cs="宋体"/>
          <w:sz w:val="21"/>
          <w:szCs w:val="21"/>
        </w:rPr>
      </w:pPr>
      <w:r>
        <w:rPr>
          <w:rFonts w:hint="eastAsia" w:ascii="宋体" w:hAnsi="宋体" w:eastAsia="宋体" w:cs="宋体"/>
          <w:sz w:val="21"/>
          <w:szCs w:val="21"/>
        </w:rPr>
        <w:t>竞争性磋商采购活动终止后，磋商小组应作出书面报告。</w:t>
      </w:r>
    </w:p>
    <w:p w14:paraId="62BD988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22.2在采购活动中因重大变故，采购任务取消的，采购人或者采购代理机构应当终止采购活动，通知所有参加采购活动的响应人，并将项目实施情况和采购任务取消原因报送本级监督部门。</w:t>
      </w:r>
    </w:p>
    <w:p w14:paraId="0E99B342">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22.3终止后，采购代理机构应当将终止原因通知所有响应人。</w:t>
      </w:r>
    </w:p>
    <w:p w14:paraId="6CCDC4D5">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二十三、成交通知</w:t>
      </w:r>
    </w:p>
    <w:p w14:paraId="2632C2C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14:paraId="38EA83DB">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23.2采购代理机构同时向其他响应人发出未成交通知书。</w:t>
      </w:r>
    </w:p>
    <w:p w14:paraId="21B9417E">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23.3成交通知书是合同的组成部分。</w:t>
      </w:r>
    </w:p>
    <w:p w14:paraId="04E6102B">
      <w:pPr>
        <w:snapToGrid w:val="0"/>
        <w:spacing w:line="400" w:lineRule="exact"/>
        <w:rPr>
          <w:rFonts w:hint="eastAsia" w:ascii="宋体" w:hAnsi="宋体" w:eastAsia="宋体" w:cs="宋体"/>
          <w:bCs/>
          <w:sz w:val="21"/>
          <w:szCs w:val="21"/>
        </w:rPr>
      </w:pPr>
      <w:r>
        <w:rPr>
          <w:rFonts w:hint="eastAsia" w:ascii="宋体" w:hAnsi="宋体" w:eastAsia="宋体" w:cs="宋体"/>
          <w:bCs/>
          <w:sz w:val="21"/>
          <w:szCs w:val="21"/>
        </w:rPr>
        <w:t>二十四、签订合同</w:t>
      </w:r>
    </w:p>
    <w:p w14:paraId="2773713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6175060C">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24.2采购人如需追加与合同标的相同的货物，在不改变合同其他条款的前提下，成交供应商可与采购人协商签订补充合同，但所有补充合同的采购金额不得超过原合同金额的百分之十。</w:t>
      </w:r>
    </w:p>
    <w:p w14:paraId="22421A5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24.3成交供应商一旦成交，及签订合同后，不得转包、分包，亦不得将合同全部及任何权利、义务向第三方转让，否则将被视为严重违约，采购代理机构有权决定按照成交供应商成交后终止或解除合同等依约处理。</w:t>
      </w:r>
    </w:p>
    <w:p w14:paraId="3F47C11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24.4违反24.1条、24.2的规定，给对方造成损失的，应承担赔偿责任。</w:t>
      </w:r>
    </w:p>
    <w:p w14:paraId="196EB3A5">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二十五、</w:t>
      </w:r>
      <w:bookmarkStart w:id="58" w:name="_Toc105055291"/>
      <w:bookmarkStart w:id="59" w:name="_Toc256000054"/>
      <w:r>
        <w:rPr>
          <w:rFonts w:hint="eastAsia" w:ascii="宋体" w:hAnsi="宋体" w:eastAsia="宋体" w:cs="宋体"/>
          <w:sz w:val="21"/>
          <w:szCs w:val="21"/>
        </w:rPr>
        <w:t xml:space="preserve"> 异议与投诉</w:t>
      </w:r>
      <w:bookmarkEnd w:id="58"/>
      <w:bookmarkEnd w:id="59"/>
    </w:p>
    <w:p w14:paraId="7F27F80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25.1异议</w:t>
      </w:r>
    </w:p>
    <w:p w14:paraId="51D093A8">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a.响应人或者其他利害关系人对磋商文件有异议的，应在响应人须知前附表规定的时间前提出。采购人应当自收到异议之日起3日内作出答复；作出答复前，应当暂停采购投标活动。</w:t>
      </w:r>
    </w:p>
    <w:p w14:paraId="1518A40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b.响应人对开标有异议的，应当在开标现场提出，采购人应当当场作出答复，并制作记录。</w:t>
      </w:r>
    </w:p>
    <w:p w14:paraId="1B11834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c.响应人或者其他利害关系人对依法必须进行招标的项目的评标结果有异议的，应当在中标候选人公示期间提出。</w:t>
      </w:r>
    </w:p>
    <w:p w14:paraId="0A07D373">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25.2投诉</w:t>
      </w:r>
    </w:p>
    <w:p w14:paraId="1BFFF1B6">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14:paraId="110A4F76">
      <w:pPr>
        <w:snapToGrid w:val="0"/>
        <w:spacing w:line="400" w:lineRule="exact"/>
        <w:rPr>
          <w:rFonts w:hint="eastAsia" w:ascii="宋体" w:hAnsi="宋体" w:eastAsia="宋体" w:cs="宋体"/>
          <w:b/>
          <w:sz w:val="21"/>
          <w:szCs w:val="21"/>
        </w:rPr>
      </w:pPr>
      <w:r>
        <w:rPr>
          <w:rFonts w:hint="eastAsia" w:ascii="宋体" w:hAnsi="宋体" w:eastAsia="宋体" w:cs="宋体"/>
          <w:b/>
          <w:sz w:val="21"/>
          <w:szCs w:val="21"/>
          <w:lang w:bidi="ar"/>
        </w:rPr>
        <w:t>二十六、保密和披露</w:t>
      </w:r>
    </w:p>
    <w:p w14:paraId="42A15C57">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bidi="ar"/>
        </w:rPr>
        <w:t>26.1响应人自获取磋商文件之日起，须履行本招标项目下保密义务，不得将因本次招标获得的信息向第三人外传。</w:t>
      </w:r>
    </w:p>
    <w:p w14:paraId="1206313D">
      <w:pPr>
        <w:snapToGrid w:val="0"/>
        <w:spacing w:line="40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26.2采购人或代理机构有权将响应人提供的所有资料向有关部门或评审委员会披露。</w:t>
      </w:r>
    </w:p>
    <w:p w14:paraId="44FAFA35">
      <w:pPr>
        <w:snapToGrid w:val="0"/>
        <w:spacing w:line="400" w:lineRule="exact"/>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23FE0A15">
      <w:pPr>
        <w:snapToGrid w:val="0"/>
        <w:spacing w:line="400" w:lineRule="exact"/>
        <w:jc w:val="center"/>
        <w:outlineLvl w:val="0"/>
        <w:rPr>
          <w:rFonts w:hint="eastAsia" w:ascii="宋体" w:hAnsi="宋体" w:eastAsia="宋体" w:cs="宋体"/>
          <w:szCs w:val="28"/>
        </w:rPr>
      </w:pPr>
      <w:r>
        <w:rPr>
          <w:rFonts w:hint="eastAsia" w:ascii="宋体" w:hAnsi="宋体" w:eastAsia="宋体" w:cs="宋体"/>
          <w:bCs/>
          <w:szCs w:val="21"/>
        </w:rPr>
        <w:br w:type="page"/>
      </w:r>
      <w:r>
        <w:rPr>
          <w:rFonts w:hint="eastAsia" w:ascii="宋体" w:hAnsi="宋体" w:eastAsia="宋体" w:cs="宋体"/>
          <w:b/>
          <w:bCs/>
          <w:szCs w:val="28"/>
          <w:u w:color="000000"/>
        </w:rPr>
        <w:t>第四章  采购需求</w:t>
      </w:r>
    </w:p>
    <w:p w14:paraId="7A8B9DF4">
      <w:pPr>
        <w:adjustRightInd w:val="0"/>
        <w:snapToGrid w:val="0"/>
        <w:spacing w:line="440" w:lineRule="exact"/>
        <w:rPr>
          <w:rFonts w:hint="eastAsia" w:ascii="宋体" w:hAnsi="宋体" w:eastAsia="宋体" w:cs="宋体"/>
          <w:b/>
          <w:bCs/>
          <w:spacing w:val="2"/>
          <w:sz w:val="21"/>
          <w:szCs w:val="21"/>
        </w:rPr>
      </w:pPr>
      <w:r>
        <w:rPr>
          <w:rFonts w:hint="eastAsia" w:ascii="宋体" w:hAnsi="宋体" w:eastAsia="宋体" w:cs="宋体"/>
          <w:b/>
          <w:bCs/>
          <w:spacing w:val="2"/>
          <w:sz w:val="21"/>
          <w:szCs w:val="21"/>
        </w:rPr>
        <w:t>一、服务内容</w:t>
      </w:r>
    </w:p>
    <w:p w14:paraId="601B0C21">
      <w:pPr>
        <w:spacing w:line="400" w:lineRule="exact"/>
        <w:ind w:firstLine="428" w:firstLineChars="200"/>
        <w:jc w:val="left"/>
        <w:outlineLvl w:val="0"/>
        <w:rPr>
          <w:rFonts w:hint="eastAsia" w:ascii="宋体" w:hAnsi="宋体" w:eastAsia="宋体" w:cs="宋体"/>
          <w:color w:val="0000FF"/>
          <w:sz w:val="21"/>
          <w:szCs w:val="21"/>
        </w:rPr>
      </w:pPr>
      <w:r>
        <w:rPr>
          <w:rFonts w:hint="eastAsia" w:ascii="宋体" w:hAnsi="宋体" w:eastAsia="宋体" w:cs="宋体"/>
          <w:b w:val="0"/>
          <w:bCs w:val="0"/>
          <w:color w:val="auto"/>
          <w:spacing w:val="2"/>
          <w:sz w:val="21"/>
          <w:szCs w:val="21"/>
        </w:rPr>
        <w:t>学校日常</w:t>
      </w:r>
      <w:r>
        <w:rPr>
          <w:rFonts w:hint="eastAsia" w:ascii="宋体" w:hAnsi="宋体" w:eastAsia="宋体" w:cs="宋体"/>
          <w:color w:val="auto"/>
          <w:kern w:val="2"/>
          <w:sz w:val="21"/>
          <w:szCs w:val="21"/>
          <w:lang w:val="en-US" w:eastAsia="zh-CN" w:bidi="ar-SA"/>
        </w:rPr>
        <w:t>票据审核、资金结算、财务核算、档案管理和学生资助等工作。</w:t>
      </w:r>
      <w:r>
        <w:rPr>
          <w:rFonts w:hint="eastAsia" w:ascii="宋体" w:hAnsi="宋体" w:eastAsia="宋体" w:cs="宋体"/>
          <w:b w:val="0"/>
          <w:bCs w:val="0"/>
          <w:color w:val="auto"/>
          <w:spacing w:val="2"/>
          <w:sz w:val="21"/>
          <w:szCs w:val="21"/>
        </w:rPr>
        <w:t>学校日常</w:t>
      </w:r>
      <w:r>
        <w:rPr>
          <w:rFonts w:hint="eastAsia" w:ascii="宋体" w:hAnsi="宋体" w:eastAsia="宋体" w:cs="宋体"/>
          <w:b w:val="0"/>
          <w:bCs w:val="0"/>
          <w:color w:val="auto"/>
          <w:spacing w:val="2"/>
          <w:sz w:val="21"/>
          <w:szCs w:val="21"/>
          <w:lang w:val="en-US" w:eastAsia="zh-CN"/>
        </w:rPr>
        <w:t>财务</w:t>
      </w:r>
      <w:r>
        <w:rPr>
          <w:rFonts w:hint="eastAsia" w:ascii="宋体" w:hAnsi="宋体" w:eastAsia="宋体" w:cs="宋体"/>
          <w:b w:val="0"/>
          <w:bCs w:val="0"/>
          <w:color w:val="auto"/>
          <w:spacing w:val="2"/>
          <w:sz w:val="21"/>
          <w:szCs w:val="21"/>
        </w:rPr>
        <w:t>核算业务包括但不限于：票据审核、指标</w:t>
      </w:r>
      <w:r>
        <w:rPr>
          <w:rFonts w:hint="eastAsia" w:ascii="宋体" w:hAnsi="宋体" w:eastAsia="宋体" w:cs="宋体"/>
          <w:b w:val="0"/>
          <w:bCs w:val="0"/>
          <w:color w:val="auto"/>
          <w:spacing w:val="2"/>
          <w:sz w:val="21"/>
          <w:szCs w:val="21"/>
          <w:lang w:val="en-US" w:eastAsia="zh-CN"/>
        </w:rPr>
        <w:t>申请</w:t>
      </w:r>
      <w:r>
        <w:rPr>
          <w:rFonts w:hint="eastAsia" w:ascii="宋体" w:hAnsi="宋体" w:eastAsia="宋体" w:cs="宋体"/>
          <w:b w:val="0"/>
          <w:bCs w:val="0"/>
          <w:color w:val="auto"/>
          <w:spacing w:val="2"/>
          <w:sz w:val="21"/>
          <w:szCs w:val="21"/>
        </w:rPr>
        <w:t>、</w:t>
      </w:r>
      <w:r>
        <w:rPr>
          <w:rFonts w:hint="eastAsia" w:ascii="宋体" w:hAnsi="宋体" w:eastAsia="宋体" w:cs="宋体"/>
          <w:b w:val="0"/>
          <w:bCs w:val="0"/>
          <w:color w:val="auto"/>
          <w:spacing w:val="2"/>
          <w:sz w:val="21"/>
          <w:szCs w:val="21"/>
          <w:lang w:val="en-US" w:eastAsia="zh-CN"/>
        </w:rPr>
        <w:t>指标审核、</w:t>
      </w:r>
      <w:r>
        <w:rPr>
          <w:rFonts w:hint="eastAsia" w:ascii="宋体" w:hAnsi="宋体" w:eastAsia="宋体" w:cs="宋体"/>
          <w:b w:val="0"/>
          <w:bCs w:val="0"/>
          <w:color w:val="auto"/>
          <w:spacing w:val="2"/>
          <w:sz w:val="21"/>
          <w:szCs w:val="21"/>
        </w:rPr>
        <w:t>财务核算、档案管理、食堂财务会审等工作；</w:t>
      </w:r>
      <w:r>
        <w:rPr>
          <w:rFonts w:hint="eastAsia" w:ascii="宋体" w:hAnsi="宋体" w:eastAsia="宋体" w:cs="宋体"/>
          <w:b w:val="0"/>
          <w:bCs w:val="0"/>
          <w:color w:val="auto"/>
          <w:spacing w:val="2"/>
          <w:sz w:val="21"/>
          <w:szCs w:val="21"/>
          <w:lang w:val="en-US" w:eastAsia="zh-CN"/>
        </w:rPr>
        <w:t>资金</w:t>
      </w:r>
      <w:r>
        <w:rPr>
          <w:rFonts w:hint="eastAsia" w:ascii="宋体" w:hAnsi="宋体" w:eastAsia="宋体" w:cs="宋体"/>
          <w:b w:val="0"/>
          <w:bCs w:val="0"/>
          <w:color w:val="auto"/>
          <w:spacing w:val="2"/>
          <w:sz w:val="21"/>
          <w:szCs w:val="21"/>
        </w:rPr>
        <w:t>结算；制单、凭证审核、查询及记账；年终</w:t>
      </w:r>
      <w:r>
        <w:rPr>
          <w:rFonts w:hint="eastAsia" w:ascii="宋体" w:hAnsi="宋体" w:eastAsia="宋体" w:cs="宋体"/>
          <w:b w:val="0"/>
          <w:bCs w:val="0"/>
          <w:color w:val="auto"/>
          <w:spacing w:val="2"/>
          <w:sz w:val="21"/>
          <w:szCs w:val="21"/>
          <w:lang w:val="en-US" w:eastAsia="zh-CN"/>
        </w:rPr>
        <w:t>决</w:t>
      </w:r>
      <w:r>
        <w:rPr>
          <w:rFonts w:hint="eastAsia" w:ascii="宋体" w:hAnsi="宋体" w:eastAsia="宋体" w:cs="宋体"/>
          <w:b w:val="0"/>
          <w:bCs w:val="0"/>
          <w:color w:val="auto"/>
          <w:spacing w:val="2"/>
          <w:sz w:val="21"/>
          <w:szCs w:val="21"/>
        </w:rPr>
        <w:t>算；凭证、</w:t>
      </w:r>
      <w:r>
        <w:rPr>
          <w:rFonts w:hint="eastAsia" w:ascii="宋体" w:hAnsi="宋体" w:eastAsia="宋体" w:cs="宋体"/>
          <w:b w:val="0"/>
          <w:bCs w:val="0"/>
          <w:color w:val="auto"/>
          <w:spacing w:val="2"/>
          <w:sz w:val="21"/>
          <w:szCs w:val="21"/>
          <w:lang w:val="en-US" w:eastAsia="zh-CN"/>
        </w:rPr>
        <w:t>报表、</w:t>
      </w:r>
      <w:r>
        <w:rPr>
          <w:rFonts w:hint="eastAsia" w:ascii="宋体" w:hAnsi="宋体" w:eastAsia="宋体" w:cs="宋体"/>
          <w:b w:val="0"/>
          <w:bCs w:val="0"/>
          <w:color w:val="auto"/>
          <w:spacing w:val="2"/>
          <w:sz w:val="21"/>
          <w:szCs w:val="21"/>
        </w:rPr>
        <w:t>账簿、账册的打印、整理、装订和归档；</w:t>
      </w:r>
      <w:r>
        <w:rPr>
          <w:rFonts w:hint="eastAsia" w:ascii="宋体" w:hAnsi="宋体" w:eastAsia="宋体" w:cs="宋体"/>
          <w:b w:val="0"/>
          <w:bCs w:val="0"/>
          <w:color w:val="auto"/>
          <w:spacing w:val="2"/>
          <w:sz w:val="21"/>
          <w:szCs w:val="21"/>
          <w:lang w:val="en-US" w:eastAsia="zh-CN"/>
        </w:rPr>
        <w:t>与财政局、</w:t>
      </w:r>
      <w:r>
        <w:rPr>
          <w:rFonts w:hint="eastAsia" w:ascii="宋体" w:hAnsi="宋体" w:eastAsia="宋体" w:cs="宋体"/>
          <w:b w:val="0"/>
          <w:bCs w:val="0"/>
          <w:color w:val="auto"/>
          <w:spacing w:val="2"/>
          <w:sz w:val="21"/>
          <w:szCs w:val="21"/>
        </w:rPr>
        <w:t>银</w:t>
      </w:r>
      <w:r>
        <w:rPr>
          <w:rFonts w:hint="eastAsia" w:ascii="宋体" w:hAnsi="宋体" w:eastAsia="宋体" w:cs="宋体"/>
          <w:b w:val="0"/>
          <w:bCs w:val="0"/>
          <w:color w:val="auto"/>
          <w:spacing w:val="2"/>
          <w:sz w:val="21"/>
          <w:szCs w:val="21"/>
          <w:lang w:val="en-US" w:eastAsia="zh-CN"/>
        </w:rPr>
        <w:t>行</w:t>
      </w:r>
      <w:r>
        <w:rPr>
          <w:rFonts w:hint="eastAsia" w:ascii="宋体" w:hAnsi="宋体" w:eastAsia="宋体" w:cs="宋体"/>
          <w:b w:val="0"/>
          <w:bCs w:val="0"/>
          <w:color w:val="auto"/>
          <w:spacing w:val="2"/>
          <w:sz w:val="21"/>
          <w:szCs w:val="21"/>
        </w:rPr>
        <w:t>对账；定期资产盘点</w:t>
      </w:r>
      <w:r>
        <w:rPr>
          <w:rFonts w:hint="eastAsia" w:ascii="宋体" w:hAnsi="宋体" w:eastAsia="宋体" w:cs="宋体"/>
          <w:b w:val="0"/>
          <w:bCs w:val="0"/>
          <w:color w:val="auto"/>
          <w:spacing w:val="2"/>
          <w:sz w:val="21"/>
          <w:szCs w:val="21"/>
          <w:lang w:val="en-US" w:eastAsia="zh-CN"/>
        </w:rPr>
        <w:t>等</w:t>
      </w:r>
      <w:r>
        <w:rPr>
          <w:rFonts w:hint="eastAsia" w:ascii="宋体" w:hAnsi="宋体" w:eastAsia="宋体" w:cs="宋体"/>
          <w:color w:val="auto"/>
          <w:sz w:val="21"/>
          <w:szCs w:val="21"/>
        </w:rPr>
        <w:t>相关工作。</w:t>
      </w:r>
    </w:p>
    <w:p w14:paraId="3C269249">
      <w:pPr>
        <w:spacing w:line="400" w:lineRule="exact"/>
        <w:jc w:val="left"/>
        <w:outlineLvl w:val="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二、服务范围：</w:t>
      </w:r>
      <w:r>
        <w:rPr>
          <w:rFonts w:hint="eastAsia" w:ascii="宋体" w:hAnsi="宋体" w:eastAsia="宋体" w:cs="宋体"/>
          <w:color w:val="auto"/>
          <w:sz w:val="21"/>
          <w:szCs w:val="21"/>
          <w:lang w:val="en-US" w:eastAsia="zh-CN"/>
        </w:rPr>
        <w:t>全区公办中小学、幼儿园及局属事业单位</w:t>
      </w:r>
    </w:p>
    <w:p w14:paraId="0C1C636B">
      <w:pPr>
        <w:spacing w:line="400" w:lineRule="exact"/>
        <w:jc w:val="left"/>
        <w:outlineLvl w:val="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三、人员配置要求</w:t>
      </w:r>
    </w:p>
    <w:p w14:paraId="2BB88683">
      <w:pPr>
        <w:spacing w:line="400" w:lineRule="exact"/>
        <w:ind w:firstLine="420" w:firstLineChars="200"/>
        <w:jc w:val="left"/>
        <w:outlineLvl w:val="0"/>
        <w:rPr>
          <w:rFonts w:hint="eastAsia" w:ascii="宋体" w:hAnsi="宋体" w:eastAsia="宋体" w:cs="宋体"/>
          <w:sz w:val="21"/>
          <w:szCs w:val="21"/>
          <w:highlight w:val="yellow"/>
        </w:rPr>
      </w:pPr>
      <w:r>
        <w:rPr>
          <w:rFonts w:hint="eastAsia" w:ascii="宋体" w:hAnsi="宋体" w:eastAsia="宋体" w:cs="宋体"/>
          <w:sz w:val="21"/>
          <w:szCs w:val="21"/>
          <w:highlight w:val="yellow"/>
        </w:rPr>
        <w:t>★1.供应商须配备</w:t>
      </w:r>
      <w:r>
        <w:rPr>
          <w:rFonts w:hint="eastAsia" w:ascii="宋体" w:hAnsi="宋体" w:eastAsia="宋体" w:cs="宋体"/>
          <w:sz w:val="21"/>
          <w:szCs w:val="21"/>
          <w:highlight w:val="yellow"/>
          <w:lang w:val="en-US" w:eastAsia="zh-CN"/>
        </w:rPr>
        <w:t>3</w:t>
      </w:r>
      <w:r>
        <w:rPr>
          <w:rFonts w:hint="eastAsia" w:ascii="宋体" w:hAnsi="宋体" w:eastAsia="宋体" w:cs="宋体"/>
          <w:sz w:val="21"/>
          <w:szCs w:val="21"/>
          <w:highlight w:val="yellow"/>
        </w:rPr>
        <w:t>名</w:t>
      </w:r>
      <w:r>
        <w:rPr>
          <w:rFonts w:hint="eastAsia" w:ascii="宋体" w:hAnsi="宋体" w:eastAsia="宋体" w:cs="宋体"/>
          <w:sz w:val="21"/>
          <w:szCs w:val="21"/>
          <w:highlight w:val="yellow"/>
          <w:lang w:val="en-US" w:eastAsia="zh-CN"/>
        </w:rPr>
        <w:t>具有本科及以上（会计专业）学历或</w:t>
      </w:r>
      <w:r>
        <w:rPr>
          <w:rFonts w:hint="eastAsia" w:ascii="宋体" w:hAnsi="宋体" w:eastAsia="宋体" w:cs="宋体"/>
          <w:sz w:val="21"/>
          <w:szCs w:val="21"/>
          <w:highlight w:val="yellow"/>
        </w:rPr>
        <w:t>中级</w:t>
      </w:r>
      <w:r>
        <w:rPr>
          <w:rFonts w:hint="eastAsia" w:ascii="宋体" w:hAnsi="宋体" w:eastAsia="宋体" w:cs="宋体"/>
          <w:sz w:val="21"/>
          <w:szCs w:val="21"/>
          <w:highlight w:val="yellow"/>
          <w:lang w:val="en-US" w:eastAsia="zh-CN"/>
        </w:rPr>
        <w:t>及以上</w:t>
      </w:r>
      <w:r>
        <w:rPr>
          <w:rFonts w:hint="eastAsia" w:ascii="宋体" w:hAnsi="宋体" w:eastAsia="宋体" w:cs="宋体"/>
          <w:sz w:val="21"/>
          <w:szCs w:val="21"/>
          <w:highlight w:val="yellow"/>
        </w:rPr>
        <w:t>会计师职称</w:t>
      </w:r>
      <w:r>
        <w:rPr>
          <w:rFonts w:hint="eastAsia" w:ascii="宋体" w:hAnsi="宋体" w:eastAsia="宋体" w:cs="宋体"/>
          <w:sz w:val="21"/>
          <w:szCs w:val="21"/>
          <w:highlight w:val="yellow"/>
          <w:lang w:val="en-US" w:eastAsia="zh-CN"/>
        </w:rPr>
        <w:t>人员</w:t>
      </w:r>
      <w:r>
        <w:rPr>
          <w:rFonts w:hint="eastAsia" w:ascii="宋体" w:hAnsi="宋体" w:eastAsia="宋体" w:cs="宋体"/>
          <w:sz w:val="21"/>
          <w:szCs w:val="21"/>
          <w:highlight w:val="yellow"/>
        </w:rPr>
        <w:t>，须为</w:t>
      </w:r>
      <w:r>
        <w:rPr>
          <w:rFonts w:hint="eastAsia" w:ascii="宋体" w:hAnsi="宋体" w:eastAsia="宋体" w:cs="宋体"/>
          <w:sz w:val="21"/>
          <w:szCs w:val="21"/>
          <w:highlight w:val="yellow"/>
          <w:lang w:val="en-US" w:eastAsia="zh-CN"/>
        </w:rPr>
        <w:t>供应商</w:t>
      </w:r>
      <w:r>
        <w:rPr>
          <w:rFonts w:hint="eastAsia" w:ascii="宋体" w:hAnsi="宋体" w:eastAsia="宋体" w:cs="宋体"/>
          <w:sz w:val="21"/>
          <w:szCs w:val="21"/>
          <w:highlight w:val="yellow"/>
        </w:rPr>
        <w:t>正式职工。</w:t>
      </w:r>
      <w:r>
        <w:rPr>
          <w:rFonts w:hint="eastAsia" w:ascii="宋体" w:hAnsi="宋体" w:eastAsia="宋体" w:cs="宋体"/>
          <w:sz w:val="21"/>
          <w:szCs w:val="21"/>
          <w:highlight w:val="yellow"/>
          <w:lang w:val="en-US" w:eastAsia="zh-CN"/>
        </w:rPr>
        <w:t>须</w:t>
      </w:r>
      <w:r>
        <w:rPr>
          <w:rFonts w:hint="eastAsia" w:ascii="宋体" w:hAnsi="宋体" w:eastAsia="宋体" w:cs="宋体"/>
          <w:sz w:val="21"/>
          <w:szCs w:val="21"/>
          <w:highlight w:val="yellow"/>
        </w:rPr>
        <w:t>提供</w:t>
      </w:r>
      <w:r>
        <w:rPr>
          <w:rFonts w:hint="eastAsia" w:ascii="宋体" w:hAnsi="宋体" w:eastAsia="宋体" w:cs="宋体"/>
          <w:sz w:val="21"/>
          <w:szCs w:val="21"/>
          <w:highlight w:val="yellow"/>
          <w:lang w:val="en-US" w:eastAsia="zh-CN"/>
        </w:rPr>
        <w:t>人员证书，否则视为无效响应。</w:t>
      </w:r>
    </w:p>
    <w:p w14:paraId="56E4313E">
      <w:pPr>
        <w:spacing w:line="400" w:lineRule="exact"/>
        <w:ind w:firstLine="420" w:firstLineChars="200"/>
        <w:jc w:val="left"/>
        <w:outlineLvl w:val="0"/>
        <w:rPr>
          <w:rFonts w:hint="eastAsia" w:ascii="宋体" w:hAnsi="宋体" w:eastAsia="宋体" w:cs="宋体"/>
          <w:sz w:val="21"/>
          <w:szCs w:val="21"/>
          <w:highlight w:val="yellow"/>
        </w:rPr>
      </w:pPr>
      <w:r>
        <w:rPr>
          <w:rFonts w:hint="eastAsia" w:ascii="宋体" w:hAnsi="宋体" w:eastAsia="宋体" w:cs="宋体"/>
          <w:sz w:val="21"/>
          <w:szCs w:val="21"/>
          <w:highlight w:val="yellow"/>
        </w:rPr>
        <w:t>★2.供应商在中标合同签订之日起30日内，派出人员进入采购人提供的工作场所，提供驻点服务。</w:t>
      </w:r>
      <w:r>
        <w:rPr>
          <w:rFonts w:hint="eastAsia" w:ascii="宋体" w:hAnsi="宋体" w:eastAsia="宋体" w:cs="宋体"/>
          <w:sz w:val="21"/>
          <w:szCs w:val="21"/>
          <w:highlight w:val="yellow"/>
          <w:lang w:val="en-US" w:eastAsia="zh-CN"/>
        </w:rPr>
        <w:t>须</w:t>
      </w:r>
      <w:r>
        <w:rPr>
          <w:rFonts w:hint="eastAsia" w:ascii="宋体" w:hAnsi="宋体" w:eastAsia="宋体" w:cs="宋体"/>
          <w:sz w:val="21"/>
          <w:szCs w:val="21"/>
          <w:highlight w:val="yellow"/>
        </w:rPr>
        <w:t>提供</w:t>
      </w:r>
      <w:r>
        <w:rPr>
          <w:rFonts w:hint="eastAsia" w:ascii="宋体" w:hAnsi="宋体" w:eastAsia="宋体" w:cs="宋体"/>
          <w:sz w:val="21"/>
          <w:szCs w:val="21"/>
          <w:highlight w:val="yellow"/>
          <w:lang w:val="en-US" w:eastAsia="zh-CN"/>
        </w:rPr>
        <w:t>承诺函，格式自拟，否则视为无效响应。</w:t>
      </w:r>
    </w:p>
    <w:p w14:paraId="572BB18B">
      <w:pPr>
        <w:spacing w:line="400" w:lineRule="exact"/>
        <w:jc w:val="left"/>
        <w:outlineLvl w:val="0"/>
        <w:rPr>
          <w:rFonts w:hint="eastAsia" w:ascii="宋体" w:hAnsi="宋体" w:eastAsia="宋体" w:cs="宋体"/>
          <w:b/>
          <w:bCs/>
          <w:sz w:val="21"/>
          <w:szCs w:val="21"/>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rPr>
        <w:t>服务要求</w:t>
      </w:r>
    </w:p>
    <w:p w14:paraId="18863D83">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 服务内容及要求</w:t>
      </w:r>
    </w:p>
    <w:p w14:paraId="70E2DF4C">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1.1按照采购人要求，向采购人派驻与委托学校会计服务采购项目相应的专业资格服务人员（具有从事相应学校会计服务采购项目的业务能力），并熟练掌握学校常用财务软件操作，接受采购人的考核；</w:t>
      </w:r>
    </w:p>
    <w:p w14:paraId="5F45F741">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1.2严格依据有关法律、法规执行会计服务业务,要求：及时、真实、合规、准确、完整；</w:t>
      </w:r>
    </w:p>
    <w:p w14:paraId="0B629C3D">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1)按照采购人规定的审批手续办理日常性财务收支；</w:t>
      </w:r>
    </w:p>
    <w:p w14:paraId="45276652">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2)基本支出需符合采购人规定的范围和标准，保证会计核算的账证、账账、账表的一致性；</w:t>
      </w:r>
    </w:p>
    <w:p w14:paraId="4E44214F">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3)报表编制说明和基本财务分析清晰；</w:t>
      </w:r>
    </w:p>
    <w:p w14:paraId="7CE1FD03">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4) 凭证</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报表、</w:t>
      </w:r>
      <w:r>
        <w:rPr>
          <w:rFonts w:hint="eastAsia" w:ascii="宋体" w:hAnsi="宋体" w:eastAsia="宋体" w:cs="宋体"/>
          <w:color w:val="auto"/>
          <w:sz w:val="21"/>
          <w:szCs w:val="21"/>
        </w:rPr>
        <w:t>账簿、账册</w:t>
      </w:r>
      <w:r>
        <w:rPr>
          <w:rFonts w:hint="eastAsia" w:ascii="宋体" w:hAnsi="宋体" w:eastAsia="宋体" w:cs="宋体"/>
          <w:sz w:val="21"/>
          <w:szCs w:val="21"/>
        </w:rPr>
        <w:t>的打印、整理、装订和归档，档案管理规范；</w:t>
      </w:r>
    </w:p>
    <w:p w14:paraId="32065B12">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5)执行相应会计准则、会计制度和国家税法规定等。</w:t>
      </w:r>
    </w:p>
    <w:p w14:paraId="51D52F2E">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1.3供应商必须按照国家统一的会计准则、会计制度的规定对原始凭证进行审核，对不真实、不合法的原始凭证有权不予接受，并向采购人相关负责人报告；对记载不准确、不完整的原始凭证予以退回，并要求按照国家统一的会计制度的规定更正、补充；</w:t>
      </w:r>
    </w:p>
    <w:p w14:paraId="32E8E6C8">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1.4对在业务执行过程中获悉的商业秘密保密；</w:t>
      </w:r>
    </w:p>
    <w:p w14:paraId="3EECFF70">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1.5供应商应配合采购人完善相关财务管理制度；</w:t>
      </w:r>
    </w:p>
    <w:p w14:paraId="60C4EB9F">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1.6供应商应服从采购人的工作安排；</w:t>
      </w:r>
    </w:p>
    <w:p w14:paraId="7A22E644">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1.7供应商可以根据需要查阅采购人与委托会计服务有关的资料和文件查看采购人的业务现场和设施，要求采购人提供其他必要的协助；</w:t>
      </w:r>
    </w:p>
    <w:p w14:paraId="4022983B">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rPr>
        <w:t>1.8供应商应配合采购人加强派驻会计人员的管理，指派一名执业注册会计师作为统筹指导人员做好相关业务培训；对采购人考核不满意的会计人员应及时更换；更换的人员必须满足采购文件要求，对因派驻人员的行为造成采购人经济损失的应承担相应赔偿责任。</w:t>
      </w:r>
    </w:p>
    <w:p w14:paraId="0D0377B9">
      <w:pPr>
        <w:spacing w:line="400" w:lineRule="exact"/>
        <w:ind w:firstLine="420" w:firstLineChars="200"/>
        <w:jc w:val="left"/>
        <w:outlineLvl w:val="0"/>
        <w:rPr>
          <w:rFonts w:hint="eastAsia" w:ascii="宋体" w:hAnsi="宋体" w:eastAsia="宋体" w:cs="宋体"/>
          <w:color w:val="auto"/>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供应商所派驻人员能够遵守采购人的各项规章制度，按照采购人的作息时间提供服务，特殊时期（如下班后、双休日、节假日）需提供随叫随到服务。</w:t>
      </w:r>
    </w:p>
    <w:p w14:paraId="2454A3B9">
      <w:pPr>
        <w:spacing w:line="400" w:lineRule="exact"/>
        <w:ind w:firstLine="420" w:firstLineChars="200"/>
        <w:jc w:val="left"/>
        <w:outlineLvl w:val="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1.10</w:t>
      </w:r>
      <w:r>
        <w:rPr>
          <w:rFonts w:hint="eastAsia" w:ascii="宋体" w:hAnsi="宋体" w:eastAsia="宋体" w:cs="宋体"/>
          <w:color w:val="auto"/>
          <w:sz w:val="21"/>
          <w:szCs w:val="21"/>
        </w:rPr>
        <w:t>供应商所派工作人员的工资、福利、保险及安全保障均由</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负责，用工需符合劳动法，如发生一切纠纷与采购人无关。</w:t>
      </w:r>
    </w:p>
    <w:p w14:paraId="3E6AF154">
      <w:pPr>
        <w:spacing w:line="440" w:lineRule="exact"/>
        <w:jc w:val="left"/>
        <w:outlineLvl w:val="0"/>
        <w:rPr>
          <w:rFonts w:hint="eastAsia" w:ascii="宋体" w:hAnsi="宋体" w:eastAsia="宋体" w:cs="宋体"/>
          <w:b/>
          <w:snapToGrid w:val="0"/>
          <w:kern w:val="0"/>
          <w:sz w:val="21"/>
          <w:szCs w:val="21"/>
        </w:rPr>
      </w:pPr>
      <w:r>
        <w:rPr>
          <w:rFonts w:hint="eastAsia" w:ascii="宋体" w:hAnsi="宋体" w:eastAsia="宋体" w:cs="宋体"/>
          <w:b/>
          <w:bCs/>
          <w:kern w:val="0"/>
          <w:sz w:val="21"/>
          <w:szCs w:val="21"/>
          <w:lang w:val="en-US" w:eastAsia="zh-CN"/>
        </w:rPr>
        <w:t>五</w:t>
      </w:r>
      <w:r>
        <w:rPr>
          <w:rFonts w:hint="eastAsia" w:ascii="宋体" w:hAnsi="宋体" w:eastAsia="宋体" w:cs="宋体"/>
          <w:b/>
          <w:bCs/>
          <w:kern w:val="0"/>
          <w:sz w:val="21"/>
          <w:szCs w:val="21"/>
        </w:rPr>
        <w:t>、</w:t>
      </w:r>
      <w:r>
        <w:rPr>
          <w:rFonts w:hint="eastAsia" w:ascii="宋体" w:hAnsi="宋体" w:eastAsia="宋体" w:cs="宋体"/>
          <w:b/>
          <w:snapToGrid w:val="0"/>
          <w:kern w:val="0"/>
          <w:sz w:val="21"/>
          <w:szCs w:val="21"/>
        </w:rPr>
        <w:t>报价要求</w:t>
      </w:r>
    </w:p>
    <w:p w14:paraId="7E598DDE">
      <w:pPr>
        <w:spacing w:line="400" w:lineRule="exact"/>
        <w:ind w:firstLine="420" w:firstLineChars="200"/>
        <w:jc w:val="left"/>
        <w:outlineLvl w:val="0"/>
        <w:rPr>
          <w:rFonts w:hint="eastAsia" w:ascii="宋体" w:hAnsi="宋体" w:eastAsia="宋体" w:cs="宋体"/>
          <w:bCs/>
          <w:snapToGrid w:val="0"/>
          <w:sz w:val="21"/>
          <w:szCs w:val="21"/>
        </w:rPr>
      </w:pPr>
      <w:r>
        <w:rPr>
          <w:rFonts w:hint="eastAsia" w:ascii="宋体" w:hAnsi="宋体" w:eastAsia="宋体" w:cs="宋体"/>
          <w:sz w:val="21"/>
          <w:szCs w:val="21"/>
        </w:rPr>
        <w:t>供应商需根据市场行情及自身情况报出详尽的项目总价，报价包括人员（包括工资和补贴）、保险、劳保、管理、各种税费、利润、税金、政策性文件规定及合同包含的所有风险、责任等各项应有费用，以及为完成该项服务项目所涉及到的一切相关费用，后期成交供应商不得以任何形式向采购人收取关于本项目的其他任何费用。</w:t>
      </w:r>
    </w:p>
    <w:p w14:paraId="2650C092">
      <w:pPr>
        <w:spacing w:line="440" w:lineRule="exact"/>
        <w:jc w:val="left"/>
        <w:outlineLvl w:val="0"/>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六</w:t>
      </w:r>
      <w:r>
        <w:rPr>
          <w:rFonts w:hint="eastAsia" w:ascii="宋体" w:hAnsi="宋体" w:eastAsia="宋体" w:cs="宋体"/>
          <w:b/>
          <w:bCs/>
          <w:kern w:val="0"/>
          <w:sz w:val="21"/>
          <w:szCs w:val="21"/>
        </w:rPr>
        <w:t>、付款方式</w:t>
      </w:r>
    </w:p>
    <w:p w14:paraId="0729B765">
      <w:pPr>
        <w:spacing w:line="400" w:lineRule="exact"/>
        <w:ind w:firstLine="420" w:firstLineChars="200"/>
        <w:jc w:val="left"/>
        <w:outlineLvl w:val="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采购人每三个月向供应商支付一次服务费，首次支付为本合同签订之日起第三个月的月底前向</w:t>
      </w:r>
      <w:r>
        <w:rPr>
          <w:rFonts w:hint="eastAsia" w:ascii="宋体" w:hAnsi="宋体" w:eastAsia="宋体" w:cs="宋体"/>
          <w:sz w:val="21"/>
          <w:szCs w:val="21"/>
          <w:lang w:val="en-US" w:eastAsia="zh-CN"/>
        </w:rPr>
        <w:t>供应商</w:t>
      </w:r>
      <w:r>
        <w:rPr>
          <w:rFonts w:hint="eastAsia" w:ascii="宋体" w:hAnsi="宋体" w:eastAsia="宋体" w:cs="宋体"/>
          <w:sz w:val="21"/>
          <w:szCs w:val="21"/>
        </w:rPr>
        <w:t>支付一季度的服务费，以此类推。</w:t>
      </w:r>
    </w:p>
    <w:p w14:paraId="5F6877A5">
      <w:pPr>
        <w:spacing w:line="400" w:lineRule="exact"/>
        <w:ind w:firstLine="420" w:firstLineChars="200"/>
        <w:jc w:val="left"/>
        <w:outlineLvl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、采购人在每次付款前，供应商应根据合同约定金额向</w:t>
      </w:r>
      <w:r>
        <w:rPr>
          <w:rFonts w:hint="eastAsia" w:ascii="宋体" w:hAnsi="宋体" w:eastAsia="宋体" w:cs="宋体"/>
          <w:sz w:val="21"/>
          <w:szCs w:val="21"/>
          <w:lang w:val="en-US" w:eastAsia="zh-CN"/>
        </w:rPr>
        <w:t>采购人</w:t>
      </w:r>
      <w:r>
        <w:rPr>
          <w:rFonts w:hint="eastAsia" w:ascii="宋体" w:hAnsi="宋体" w:eastAsia="宋体" w:cs="宋体"/>
          <w:sz w:val="21"/>
          <w:szCs w:val="21"/>
        </w:rPr>
        <w:t>开具</w:t>
      </w:r>
      <w:r>
        <w:rPr>
          <w:rFonts w:hint="eastAsia" w:ascii="宋体" w:hAnsi="宋体" w:eastAsia="宋体" w:cs="宋体"/>
          <w:sz w:val="21"/>
          <w:szCs w:val="21"/>
          <w:lang w:val="en-US" w:eastAsia="zh-CN"/>
        </w:rPr>
        <w:t>等额正式</w:t>
      </w:r>
      <w:r>
        <w:rPr>
          <w:rFonts w:hint="eastAsia" w:ascii="宋体" w:hAnsi="宋体" w:eastAsia="宋体" w:cs="宋体"/>
          <w:sz w:val="21"/>
          <w:szCs w:val="21"/>
        </w:rPr>
        <w:t>发票，采购人在收到供应商提供发票后3个工作日内付款，供应商未提供专用发票的，采购人有权延迟付款且不承担</w:t>
      </w:r>
      <w:r>
        <w:rPr>
          <w:rFonts w:hint="eastAsia" w:ascii="宋体" w:hAnsi="宋体" w:eastAsia="宋体" w:cs="宋体"/>
          <w:sz w:val="21"/>
          <w:szCs w:val="21"/>
          <w:lang w:val="en-US" w:eastAsia="zh-CN"/>
        </w:rPr>
        <w:t>违约责任。</w:t>
      </w:r>
    </w:p>
    <w:p w14:paraId="1A58B083">
      <w:pPr>
        <w:rPr>
          <w:rFonts w:hint="eastAsia" w:ascii="宋体" w:hAnsi="宋体" w:eastAsia="宋体" w:cs="宋体"/>
          <w:b/>
          <w:bCs/>
          <w:sz w:val="21"/>
          <w:szCs w:val="21"/>
        </w:rPr>
      </w:pPr>
      <w:r>
        <w:rPr>
          <w:rFonts w:hint="eastAsia" w:ascii="宋体" w:hAnsi="宋体" w:eastAsia="宋体" w:cs="宋体"/>
          <w:b/>
          <w:bCs/>
          <w:sz w:val="21"/>
          <w:szCs w:val="21"/>
        </w:rPr>
        <w:br w:type="page"/>
      </w:r>
    </w:p>
    <w:p w14:paraId="5A1F9EF4">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rPr>
        <w:fldChar w:fldCharType="begin"/>
      </w:r>
      <w:r>
        <w:rPr>
          <w:rFonts w:hint="eastAsia" w:ascii="宋体" w:hAnsi="宋体" w:eastAsia="宋体" w:cs="宋体"/>
        </w:rPr>
        <w:instrText xml:space="preserve"> HYPERLINK \l "_Toc214163640" </w:instrText>
      </w:r>
      <w:r>
        <w:rPr>
          <w:rFonts w:hint="eastAsia" w:ascii="宋体" w:hAnsi="宋体" w:eastAsia="宋体" w:cs="宋体"/>
        </w:rPr>
        <w:fldChar w:fldCharType="separate"/>
      </w:r>
      <w:r>
        <w:rPr>
          <w:rFonts w:hint="eastAsia" w:ascii="宋体" w:hAnsi="宋体" w:eastAsia="宋体" w:cs="宋体"/>
          <w:b/>
          <w:bCs/>
          <w:sz w:val="32"/>
          <w:szCs w:val="32"/>
          <w:u w:color="000000"/>
        </w:rPr>
        <w:t>第五章  评审办法和</w:t>
      </w:r>
      <w:r>
        <w:rPr>
          <w:rFonts w:hint="eastAsia" w:ascii="宋体" w:hAnsi="宋体" w:eastAsia="宋体" w:cs="宋体"/>
          <w:b/>
          <w:bCs/>
          <w:sz w:val="32"/>
          <w:szCs w:val="32"/>
          <w:u w:color="000000"/>
        </w:rPr>
        <w:fldChar w:fldCharType="end"/>
      </w:r>
      <w:r>
        <w:rPr>
          <w:rFonts w:hint="eastAsia" w:ascii="宋体" w:hAnsi="宋体" w:eastAsia="宋体" w:cs="宋体"/>
          <w:b/>
          <w:bCs/>
          <w:sz w:val="32"/>
          <w:szCs w:val="32"/>
          <w:u w:color="000000"/>
        </w:rPr>
        <w:t>评审细则</w:t>
      </w:r>
    </w:p>
    <w:p w14:paraId="1BF3A493">
      <w:pPr>
        <w:pStyle w:val="4"/>
        <w:spacing w:before="0" w:after="0" w:line="390" w:lineRule="exact"/>
        <w:rPr>
          <w:rFonts w:hint="eastAsia" w:ascii="宋体" w:hAnsi="宋体" w:eastAsia="宋体" w:cs="宋体"/>
          <w:b/>
          <w:bCs w:val="0"/>
          <w:sz w:val="21"/>
          <w:szCs w:val="21"/>
        </w:rPr>
      </w:pPr>
      <w:r>
        <w:rPr>
          <w:rFonts w:hint="eastAsia" w:ascii="宋体" w:hAnsi="宋体" w:eastAsia="宋体" w:cs="宋体"/>
          <w:b/>
          <w:bCs w:val="0"/>
          <w:sz w:val="21"/>
          <w:szCs w:val="21"/>
        </w:rPr>
        <w:t>一、评审办法</w:t>
      </w:r>
    </w:p>
    <w:p w14:paraId="467CD22D">
      <w:pPr>
        <w:spacing w:line="390" w:lineRule="exact"/>
        <w:ind w:firstLine="420" w:firstLineChars="200"/>
        <w:rPr>
          <w:rFonts w:hint="eastAsia" w:ascii="宋体" w:hAnsi="宋体" w:eastAsia="宋体" w:cs="宋体"/>
          <w:b/>
          <w:bCs/>
          <w:sz w:val="21"/>
          <w:szCs w:val="21"/>
        </w:rPr>
      </w:pPr>
      <w:r>
        <w:rPr>
          <w:rFonts w:hint="eastAsia" w:ascii="宋体" w:hAnsi="宋体" w:eastAsia="宋体" w:cs="宋体"/>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hint="eastAsia" w:ascii="宋体" w:hAnsi="宋体" w:eastAsia="宋体" w:cs="宋体"/>
          <w:kern w:val="0"/>
          <w:sz w:val="21"/>
          <w:szCs w:val="21"/>
        </w:rPr>
        <w:t>最后报价</w:t>
      </w:r>
      <w:r>
        <w:rPr>
          <w:rFonts w:hint="eastAsia" w:ascii="宋体" w:hAnsi="宋体" w:eastAsia="宋体" w:cs="宋体"/>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14:paraId="676F8423">
      <w:pPr>
        <w:spacing w:line="390" w:lineRule="exact"/>
        <w:outlineLvl w:val="1"/>
        <w:rPr>
          <w:rFonts w:hint="eastAsia" w:ascii="宋体" w:hAnsi="宋体" w:eastAsia="宋体" w:cs="宋体"/>
          <w:b/>
          <w:bCs/>
          <w:sz w:val="21"/>
          <w:szCs w:val="21"/>
        </w:rPr>
      </w:pPr>
      <w:r>
        <w:rPr>
          <w:rFonts w:hint="eastAsia" w:ascii="宋体" w:hAnsi="宋体" w:eastAsia="宋体" w:cs="宋体"/>
          <w:b/>
          <w:bCs/>
          <w:sz w:val="21"/>
          <w:szCs w:val="21"/>
        </w:rPr>
        <w:t>二、评分细则</w:t>
      </w:r>
    </w:p>
    <w:tbl>
      <w:tblPr>
        <w:tblStyle w:val="25"/>
        <w:tblW w:w="5356"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9"/>
        <w:gridCol w:w="1068"/>
        <w:gridCol w:w="696"/>
        <w:gridCol w:w="4599"/>
        <w:gridCol w:w="2067"/>
      </w:tblGrid>
      <w:tr w14:paraId="7A032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99" w:type="dxa"/>
            <w:noWrap w:val="0"/>
            <w:vAlign w:val="center"/>
          </w:tcPr>
          <w:p w14:paraId="403730D4">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序号</w:t>
            </w:r>
          </w:p>
        </w:tc>
        <w:tc>
          <w:tcPr>
            <w:tcW w:w="1068" w:type="dxa"/>
            <w:noWrap w:val="0"/>
            <w:vAlign w:val="center"/>
          </w:tcPr>
          <w:p w14:paraId="4A29EB47">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评分因素</w:t>
            </w:r>
          </w:p>
        </w:tc>
        <w:tc>
          <w:tcPr>
            <w:tcW w:w="696" w:type="dxa"/>
            <w:noWrap w:val="0"/>
            <w:vAlign w:val="center"/>
          </w:tcPr>
          <w:p w14:paraId="60B898A4">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分值</w:t>
            </w:r>
          </w:p>
        </w:tc>
        <w:tc>
          <w:tcPr>
            <w:tcW w:w="4599" w:type="dxa"/>
            <w:noWrap w:val="0"/>
            <w:vAlign w:val="center"/>
          </w:tcPr>
          <w:p w14:paraId="7411327F">
            <w:pPr>
              <w:ind w:firstLine="28"/>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评分标准</w:t>
            </w:r>
          </w:p>
        </w:tc>
        <w:tc>
          <w:tcPr>
            <w:tcW w:w="2067" w:type="dxa"/>
            <w:noWrap w:val="0"/>
            <w:vAlign w:val="center"/>
          </w:tcPr>
          <w:p w14:paraId="2599C007">
            <w:pPr>
              <w:widowControl w:val="0"/>
              <w:spacing w:before="0" w:after="0" w:line="240" w:lineRule="auto"/>
              <w:jc w:val="center"/>
              <w:rPr>
                <w:rFonts w:hint="eastAsia" w:ascii="宋体" w:hAnsi="宋体" w:eastAsia="宋体" w:cs="宋体"/>
                <w:b/>
                <w:bCs/>
                <w:color w:val="000000"/>
                <w:sz w:val="21"/>
                <w:szCs w:val="21"/>
                <w:highlight w:val="none"/>
                <w:lang w:val="en-US" w:eastAsia="zh-CN" w:bidi="ar-SA"/>
              </w:rPr>
            </w:pPr>
            <w:r>
              <w:rPr>
                <w:rFonts w:hint="eastAsia" w:ascii="宋体" w:hAnsi="宋体" w:eastAsia="宋体" w:cs="宋体"/>
                <w:b/>
                <w:bCs/>
                <w:color w:val="000000"/>
                <w:sz w:val="21"/>
                <w:szCs w:val="21"/>
                <w:highlight w:val="none"/>
                <w:lang w:val="en-US" w:eastAsia="zh-CN" w:bidi="ar-SA"/>
              </w:rPr>
              <w:t>说明</w:t>
            </w:r>
          </w:p>
        </w:tc>
      </w:tr>
      <w:tr w14:paraId="175F0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7D2EB77E">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068" w:type="dxa"/>
            <w:noWrap w:val="0"/>
            <w:vAlign w:val="center"/>
          </w:tcPr>
          <w:p w14:paraId="51173498">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价格分</w:t>
            </w:r>
          </w:p>
        </w:tc>
        <w:tc>
          <w:tcPr>
            <w:tcW w:w="696" w:type="dxa"/>
            <w:noWrap w:val="0"/>
            <w:vAlign w:val="center"/>
          </w:tcPr>
          <w:p w14:paraId="7A68CB72">
            <w:pPr>
              <w:spacing w:line="360" w:lineRule="exact"/>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10</w:t>
            </w:r>
          </w:p>
        </w:tc>
        <w:tc>
          <w:tcPr>
            <w:tcW w:w="4599" w:type="dxa"/>
            <w:noWrap w:val="0"/>
            <w:vAlign w:val="center"/>
          </w:tcPr>
          <w:p w14:paraId="61BE2BC0">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满足磋商文件要求且最终报价最低的报价为评标基准价，其价格分为满分。其他供应商的价格分统一按照下列公式计算：</w:t>
            </w:r>
          </w:p>
          <w:p w14:paraId="01D28DA5">
            <w:pPr>
              <w:widowControl/>
              <w:jc w:val="left"/>
              <w:rPr>
                <w:rFonts w:hint="eastAsia" w:ascii="宋体" w:hAnsi="宋体" w:eastAsia="宋体" w:cs="宋体"/>
                <w:color w:val="000000"/>
                <w:kern w:val="0"/>
                <w:sz w:val="21"/>
                <w:szCs w:val="21"/>
                <w:highlight w:val="none"/>
              </w:rPr>
            </w:pPr>
            <w:r>
              <w:rPr>
                <w:rFonts w:hint="eastAsia" w:ascii="宋体" w:hAnsi="宋体" w:eastAsia="宋体" w:cs="宋体"/>
                <w:bCs/>
                <w:color w:val="000000"/>
                <w:kern w:val="0"/>
                <w:sz w:val="21"/>
                <w:szCs w:val="21"/>
                <w:highlight w:val="none"/>
              </w:rPr>
              <w:t>价格分得分＝（评标基准价/最终报价）×分值。</w:t>
            </w:r>
          </w:p>
        </w:tc>
        <w:tc>
          <w:tcPr>
            <w:tcW w:w="2067" w:type="dxa"/>
            <w:noWrap w:val="0"/>
            <w:vAlign w:val="center"/>
          </w:tcPr>
          <w:p w14:paraId="6DCBCAAF">
            <w:pPr>
              <w:ind w:left="-38"/>
              <w:rPr>
                <w:rFonts w:hint="eastAsia" w:ascii="宋体" w:hAnsi="宋体" w:eastAsia="宋体" w:cs="宋体"/>
                <w:color w:val="000000"/>
                <w:kern w:val="0"/>
                <w:sz w:val="21"/>
                <w:szCs w:val="21"/>
                <w:highlight w:val="none"/>
              </w:rPr>
            </w:pPr>
            <w:r>
              <w:rPr>
                <w:rFonts w:hint="eastAsia" w:ascii="宋体" w:hAnsi="宋体" w:eastAsia="宋体" w:cs="宋体"/>
                <w:bCs/>
                <w:color w:val="000000"/>
                <w:kern w:val="0"/>
                <w:sz w:val="21"/>
                <w:szCs w:val="21"/>
                <w:highlight w:val="none"/>
              </w:rPr>
              <w:t>此处最终报价指经过报价修正，及因落实政府采购政策进行价格调整后的最终报价，详见第三章《评标方法和评标标准》。</w:t>
            </w:r>
          </w:p>
        </w:tc>
      </w:tr>
      <w:tr w14:paraId="0F019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699" w:type="dxa"/>
            <w:noWrap w:val="0"/>
            <w:vAlign w:val="center"/>
          </w:tcPr>
          <w:p w14:paraId="090CB795">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p>
        </w:tc>
        <w:tc>
          <w:tcPr>
            <w:tcW w:w="1068" w:type="dxa"/>
            <w:noWrap w:val="0"/>
            <w:vAlign w:val="center"/>
          </w:tcPr>
          <w:p w14:paraId="5EE7225D">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客观分</w:t>
            </w:r>
          </w:p>
        </w:tc>
        <w:tc>
          <w:tcPr>
            <w:tcW w:w="696" w:type="dxa"/>
            <w:noWrap w:val="0"/>
            <w:vAlign w:val="center"/>
          </w:tcPr>
          <w:p w14:paraId="0AFC1230">
            <w:pPr>
              <w:spacing w:line="360" w:lineRule="exact"/>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40</w:t>
            </w:r>
          </w:p>
        </w:tc>
        <w:tc>
          <w:tcPr>
            <w:tcW w:w="4599" w:type="dxa"/>
            <w:noWrap w:val="0"/>
            <w:vAlign w:val="center"/>
          </w:tcPr>
          <w:p w14:paraId="3AE16F68">
            <w:pPr>
              <w:rPr>
                <w:rFonts w:hint="eastAsia" w:ascii="宋体" w:hAnsi="宋体" w:eastAsia="宋体" w:cs="宋体"/>
                <w:color w:val="000000"/>
                <w:kern w:val="0"/>
                <w:sz w:val="21"/>
                <w:szCs w:val="21"/>
                <w:highlight w:val="none"/>
              </w:rPr>
            </w:pPr>
          </w:p>
        </w:tc>
        <w:tc>
          <w:tcPr>
            <w:tcW w:w="2067" w:type="dxa"/>
            <w:noWrap w:val="0"/>
            <w:vAlign w:val="center"/>
          </w:tcPr>
          <w:p w14:paraId="32D2EA00">
            <w:pPr>
              <w:ind w:left="-38"/>
              <w:rPr>
                <w:rFonts w:hint="eastAsia" w:ascii="宋体" w:hAnsi="宋体" w:eastAsia="宋体" w:cs="宋体"/>
                <w:color w:val="000000"/>
                <w:kern w:val="0"/>
                <w:sz w:val="21"/>
                <w:szCs w:val="21"/>
                <w:highlight w:val="none"/>
              </w:rPr>
            </w:pPr>
          </w:p>
        </w:tc>
      </w:tr>
      <w:tr w14:paraId="1F4F4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atLeast"/>
        </w:trPr>
        <w:tc>
          <w:tcPr>
            <w:tcW w:w="699" w:type="dxa"/>
            <w:noWrap w:val="0"/>
            <w:vAlign w:val="center"/>
          </w:tcPr>
          <w:p w14:paraId="784ECA0A">
            <w:pPr>
              <w:widowControl/>
              <w:jc w:val="center"/>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2.1</w:t>
            </w:r>
          </w:p>
        </w:tc>
        <w:tc>
          <w:tcPr>
            <w:tcW w:w="1068" w:type="dxa"/>
            <w:noWrap w:val="0"/>
            <w:vAlign w:val="center"/>
          </w:tcPr>
          <w:p w14:paraId="21F1BB72">
            <w:pPr>
              <w:widowControl/>
              <w:jc w:val="center"/>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企业业绩</w:t>
            </w:r>
          </w:p>
        </w:tc>
        <w:tc>
          <w:tcPr>
            <w:tcW w:w="696" w:type="dxa"/>
            <w:noWrap w:val="0"/>
            <w:vAlign w:val="center"/>
          </w:tcPr>
          <w:p w14:paraId="1232C49F">
            <w:pPr>
              <w:widowControl/>
              <w:jc w:val="center"/>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lang w:val="en-US" w:eastAsia="zh-CN"/>
              </w:rPr>
              <w:t>30</w:t>
            </w:r>
          </w:p>
        </w:tc>
        <w:tc>
          <w:tcPr>
            <w:tcW w:w="4599" w:type="dxa"/>
            <w:noWrap w:val="0"/>
            <w:vAlign w:val="center"/>
          </w:tcPr>
          <w:p w14:paraId="41E6B21C">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供应商</w:t>
            </w:r>
            <w:r>
              <w:rPr>
                <w:rFonts w:hint="eastAsia" w:ascii="宋体" w:hAnsi="宋体" w:eastAsia="宋体" w:cs="宋体"/>
                <w:bCs/>
                <w:color w:val="000000"/>
                <w:kern w:val="0"/>
                <w:sz w:val="21"/>
                <w:szCs w:val="21"/>
                <w:highlight w:val="none"/>
                <w:lang w:val="en-US" w:eastAsia="zh-CN"/>
              </w:rPr>
              <w:t>近三年</w:t>
            </w:r>
            <w:r>
              <w:rPr>
                <w:rFonts w:hint="eastAsia" w:ascii="宋体" w:hAnsi="宋体" w:eastAsia="宋体" w:cs="宋体"/>
                <w:bCs/>
                <w:color w:val="000000"/>
                <w:kern w:val="0"/>
                <w:sz w:val="21"/>
                <w:szCs w:val="21"/>
                <w:highlight w:val="none"/>
              </w:rPr>
              <w:t>（</w:t>
            </w:r>
            <w:r>
              <w:rPr>
                <w:rFonts w:hint="eastAsia" w:ascii="宋体" w:hAnsi="宋体" w:eastAsia="宋体" w:cs="宋体"/>
                <w:bCs/>
                <w:color w:val="000000"/>
                <w:kern w:val="0"/>
                <w:sz w:val="21"/>
                <w:szCs w:val="21"/>
                <w:highlight w:val="none"/>
                <w:lang w:val="en-US" w:eastAsia="zh-CN"/>
              </w:rPr>
              <w:t>从投标截止时间往前推</w:t>
            </w:r>
            <w:r>
              <w:rPr>
                <w:rFonts w:hint="eastAsia" w:ascii="宋体" w:hAnsi="宋体" w:eastAsia="宋体" w:cs="宋体"/>
                <w:bCs/>
                <w:color w:val="000000"/>
                <w:kern w:val="0"/>
                <w:sz w:val="21"/>
                <w:szCs w:val="21"/>
                <w:highlight w:val="none"/>
              </w:rPr>
              <w:t>）参与过学校会计服务</w:t>
            </w:r>
            <w:r>
              <w:rPr>
                <w:rFonts w:hint="eastAsia" w:ascii="宋体" w:hAnsi="宋体" w:eastAsia="宋体" w:cs="宋体"/>
                <w:bCs/>
                <w:color w:val="000000"/>
                <w:kern w:val="0"/>
                <w:sz w:val="21"/>
                <w:szCs w:val="21"/>
                <w:highlight w:val="none"/>
                <w:lang w:val="en-US" w:eastAsia="zh-CN"/>
              </w:rPr>
              <w:t>相关业绩</w:t>
            </w:r>
            <w:r>
              <w:rPr>
                <w:rFonts w:hint="eastAsia" w:ascii="宋体" w:hAnsi="宋体" w:eastAsia="宋体" w:cs="宋体"/>
                <w:bCs/>
                <w:color w:val="000000"/>
                <w:kern w:val="0"/>
                <w:sz w:val="21"/>
                <w:szCs w:val="21"/>
                <w:highlight w:val="none"/>
              </w:rPr>
              <w:t>，每</w:t>
            </w:r>
            <w:r>
              <w:rPr>
                <w:rFonts w:hint="eastAsia" w:ascii="宋体" w:hAnsi="宋体" w:eastAsia="宋体" w:cs="宋体"/>
                <w:bCs/>
                <w:color w:val="000000"/>
                <w:kern w:val="0"/>
                <w:sz w:val="21"/>
                <w:szCs w:val="21"/>
                <w:highlight w:val="none"/>
                <w:lang w:val="en-US" w:eastAsia="zh-CN"/>
              </w:rPr>
              <w:t>有</w:t>
            </w:r>
            <w:r>
              <w:rPr>
                <w:rFonts w:hint="eastAsia" w:ascii="宋体" w:hAnsi="宋体" w:eastAsia="宋体" w:cs="宋体"/>
                <w:bCs/>
                <w:color w:val="000000"/>
                <w:kern w:val="0"/>
                <w:sz w:val="21"/>
                <w:szCs w:val="21"/>
                <w:highlight w:val="none"/>
              </w:rPr>
              <w:t>一项得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r>
              <w:rPr>
                <w:rFonts w:hint="eastAsia" w:ascii="宋体" w:hAnsi="宋体" w:eastAsia="宋体" w:cs="宋体"/>
                <w:bCs/>
                <w:color w:val="000000"/>
                <w:kern w:val="0"/>
                <w:sz w:val="21"/>
                <w:szCs w:val="21"/>
                <w:highlight w:val="none"/>
                <w:lang w:val="en-US" w:eastAsia="zh-CN"/>
              </w:rPr>
              <w:t>同一单位业绩计一次，本项</w:t>
            </w:r>
            <w:r>
              <w:rPr>
                <w:rFonts w:hint="eastAsia" w:ascii="宋体" w:hAnsi="宋体" w:eastAsia="宋体" w:cs="宋体"/>
                <w:bCs/>
                <w:color w:val="000000"/>
                <w:kern w:val="0"/>
                <w:sz w:val="21"/>
                <w:szCs w:val="21"/>
                <w:highlight w:val="none"/>
              </w:rPr>
              <w:t>最高得</w:t>
            </w:r>
            <w:r>
              <w:rPr>
                <w:rFonts w:hint="eastAsia" w:ascii="宋体" w:hAnsi="宋体" w:eastAsia="宋体" w:cs="宋体"/>
                <w:bCs/>
                <w:color w:val="000000"/>
                <w:kern w:val="0"/>
                <w:sz w:val="21"/>
                <w:szCs w:val="21"/>
                <w:highlight w:val="none"/>
                <w:lang w:val="en-US" w:eastAsia="zh-CN"/>
              </w:rPr>
              <w:t>30</w:t>
            </w:r>
            <w:r>
              <w:rPr>
                <w:rFonts w:hint="eastAsia" w:ascii="宋体" w:hAnsi="宋体" w:eastAsia="宋体" w:cs="宋体"/>
                <w:bCs/>
                <w:color w:val="000000"/>
                <w:kern w:val="0"/>
                <w:sz w:val="21"/>
                <w:szCs w:val="21"/>
                <w:highlight w:val="none"/>
              </w:rPr>
              <w:t>分。</w:t>
            </w:r>
          </w:p>
          <w:p w14:paraId="61675858">
            <w:pPr>
              <w:widowControl/>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lang w:val="en-US"/>
              </w:rPr>
              <w:t>注：提供合同复印件并加盖供应商公章</w:t>
            </w:r>
            <w:r>
              <w:rPr>
                <w:rFonts w:hint="eastAsia" w:ascii="宋体" w:hAnsi="宋体" w:eastAsia="宋体" w:cs="宋体"/>
                <w:bCs/>
                <w:color w:val="000000"/>
                <w:kern w:val="0"/>
                <w:sz w:val="21"/>
                <w:szCs w:val="21"/>
                <w:highlight w:val="none"/>
                <w:lang w:val="en-US" w:eastAsia="zh-CN"/>
              </w:rPr>
              <w:t>，时间以合同签订时间为准，</w:t>
            </w:r>
            <w:r>
              <w:rPr>
                <w:rFonts w:hint="eastAsia" w:ascii="宋体" w:hAnsi="宋体" w:eastAsia="宋体" w:cs="宋体"/>
                <w:bCs/>
                <w:color w:val="000000"/>
                <w:kern w:val="0"/>
                <w:sz w:val="21"/>
                <w:szCs w:val="21"/>
                <w:highlight w:val="none"/>
              </w:rPr>
              <w:t>否则不得分。</w:t>
            </w:r>
          </w:p>
        </w:tc>
        <w:tc>
          <w:tcPr>
            <w:tcW w:w="2067" w:type="dxa"/>
            <w:noWrap w:val="0"/>
            <w:vAlign w:val="center"/>
          </w:tcPr>
          <w:p w14:paraId="3E917824">
            <w:pPr>
              <w:ind w:left="-38"/>
              <w:rPr>
                <w:rFonts w:hint="eastAsia" w:ascii="宋体" w:hAnsi="宋体" w:eastAsia="宋体" w:cs="宋体"/>
                <w:bCs/>
                <w:color w:val="auto"/>
                <w:kern w:val="0"/>
                <w:sz w:val="21"/>
                <w:szCs w:val="21"/>
                <w:highlight w:val="none"/>
                <w:lang w:eastAsia="zh-CN"/>
              </w:rPr>
            </w:pPr>
          </w:p>
        </w:tc>
      </w:tr>
      <w:tr w14:paraId="123D5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9" w:type="dxa"/>
            <w:noWrap w:val="0"/>
            <w:vAlign w:val="center"/>
          </w:tcPr>
          <w:p w14:paraId="2339485E">
            <w:pPr>
              <w:spacing w:line="360" w:lineRule="exact"/>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2.3</w:t>
            </w:r>
          </w:p>
        </w:tc>
        <w:tc>
          <w:tcPr>
            <w:tcW w:w="1068" w:type="dxa"/>
            <w:noWrap w:val="0"/>
            <w:vAlign w:val="center"/>
          </w:tcPr>
          <w:p w14:paraId="33508C14">
            <w:pPr>
              <w:spacing w:line="360" w:lineRule="exact"/>
              <w:ind w:firstLine="0"/>
              <w:jc w:val="center"/>
              <w:rPr>
                <w:rFonts w:hint="eastAsia" w:ascii="宋体" w:hAnsi="宋体" w:eastAsia="宋体" w:cs="宋体"/>
                <w:color w:val="auto"/>
                <w:kern w:val="0"/>
                <w:sz w:val="21"/>
                <w:szCs w:val="21"/>
                <w:highlight w:val="none"/>
              </w:rPr>
            </w:pPr>
            <w:r>
              <w:rPr>
                <w:rFonts w:hint="eastAsia" w:ascii="宋体" w:hAnsi="宋体" w:eastAsia="宋体" w:cs="宋体"/>
                <w:bCs w:val="0"/>
                <w:color w:val="auto"/>
                <w:kern w:val="0"/>
                <w:sz w:val="21"/>
                <w:szCs w:val="21"/>
                <w:highlight w:val="none"/>
              </w:rPr>
              <w:t>企业综合实力</w:t>
            </w:r>
          </w:p>
        </w:tc>
        <w:tc>
          <w:tcPr>
            <w:tcW w:w="696" w:type="dxa"/>
            <w:noWrap w:val="0"/>
            <w:vAlign w:val="center"/>
          </w:tcPr>
          <w:p w14:paraId="42A1F755">
            <w:pPr>
              <w:spacing w:line="360" w:lineRule="exac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4599" w:type="dxa"/>
            <w:noWrap w:val="0"/>
            <w:vAlign w:val="center"/>
          </w:tcPr>
          <w:p w14:paraId="2D00176C">
            <w:pPr>
              <w:ind w:left="-38" w:firstLine="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供应商</w:t>
            </w:r>
            <w:r>
              <w:rPr>
                <w:rFonts w:hint="eastAsia" w:ascii="宋体" w:hAnsi="宋体" w:eastAsia="宋体" w:cs="宋体"/>
                <w:bCs/>
                <w:color w:val="auto"/>
                <w:kern w:val="0"/>
                <w:sz w:val="21"/>
                <w:szCs w:val="21"/>
                <w:highlight w:val="none"/>
                <w:lang w:val="en-US" w:eastAsia="zh-CN"/>
              </w:rPr>
              <w:t>近三年</w:t>
            </w:r>
            <w:r>
              <w:rPr>
                <w:rFonts w:hint="eastAsia" w:ascii="宋体" w:hAnsi="宋体" w:eastAsia="宋体" w:cs="宋体"/>
                <w:bCs/>
                <w:color w:val="auto"/>
                <w:kern w:val="0"/>
                <w:sz w:val="21"/>
                <w:szCs w:val="21"/>
                <w:highlight w:val="none"/>
              </w:rPr>
              <w:t>（</w:t>
            </w:r>
            <w:r>
              <w:rPr>
                <w:rFonts w:hint="eastAsia" w:ascii="宋体" w:hAnsi="宋体" w:eastAsia="宋体" w:cs="宋体"/>
                <w:bCs/>
                <w:color w:val="auto"/>
                <w:kern w:val="0"/>
                <w:sz w:val="21"/>
                <w:szCs w:val="21"/>
                <w:highlight w:val="none"/>
                <w:lang w:val="en-US" w:eastAsia="zh-CN"/>
              </w:rPr>
              <w:t>从投标截止时间往前推</w:t>
            </w:r>
            <w:r>
              <w:rPr>
                <w:rFonts w:hint="eastAsia" w:ascii="宋体" w:hAnsi="宋体" w:eastAsia="宋体" w:cs="宋体"/>
                <w:bCs/>
                <w:color w:val="auto"/>
                <w:kern w:val="0"/>
                <w:sz w:val="21"/>
                <w:szCs w:val="21"/>
                <w:highlight w:val="none"/>
              </w:rPr>
              <w:t>）以来获得</w:t>
            </w:r>
            <w:r>
              <w:rPr>
                <w:rFonts w:hint="eastAsia" w:ascii="宋体" w:hAnsi="宋体" w:eastAsia="宋体" w:cs="宋体"/>
                <w:bCs/>
                <w:color w:val="auto"/>
                <w:kern w:val="0"/>
                <w:sz w:val="21"/>
                <w:szCs w:val="21"/>
                <w:highlight w:val="none"/>
                <w:lang w:val="en-US" w:eastAsia="zh-CN"/>
              </w:rPr>
              <w:t>过注册会计师协会颁发的</w:t>
            </w:r>
            <w:r>
              <w:rPr>
                <w:rFonts w:hint="eastAsia" w:ascii="宋体" w:hAnsi="宋体" w:eastAsia="宋体" w:cs="宋体"/>
                <w:bCs/>
                <w:color w:val="auto"/>
                <w:kern w:val="0"/>
                <w:sz w:val="21"/>
                <w:szCs w:val="21"/>
                <w:highlight w:val="none"/>
              </w:rPr>
              <w:t>A级等级会计师事务所的，得</w:t>
            </w:r>
            <w:r>
              <w:rPr>
                <w:rFonts w:hint="eastAsia" w:ascii="宋体" w:hAnsi="宋体" w:eastAsia="宋体" w:cs="宋体"/>
                <w:bCs/>
                <w:color w:val="auto"/>
                <w:kern w:val="0"/>
                <w:sz w:val="21"/>
                <w:szCs w:val="21"/>
                <w:highlight w:val="none"/>
                <w:lang w:val="en-US" w:eastAsia="zh-CN"/>
              </w:rPr>
              <w:t>4</w:t>
            </w:r>
            <w:r>
              <w:rPr>
                <w:rFonts w:hint="eastAsia" w:ascii="宋体" w:hAnsi="宋体" w:eastAsia="宋体" w:cs="宋体"/>
                <w:bCs/>
                <w:color w:val="auto"/>
                <w:kern w:val="0"/>
                <w:sz w:val="21"/>
                <w:szCs w:val="21"/>
                <w:highlight w:val="none"/>
              </w:rPr>
              <w:t>分；获得2A级等级会计师事务所的，得</w:t>
            </w:r>
            <w:r>
              <w:rPr>
                <w:rFonts w:hint="eastAsia" w:ascii="宋体" w:hAnsi="宋体" w:eastAsia="宋体" w:cs="宋体"/>
                <w:bCs/>
                <w:color w:val="auto"/>
                <w:kern w:val="0"/>
                <w:sz w:val="21"/>
                <w:szCs w:val="21"/>
                <w:highlight w:val="none"/>
                <w:lang w:val="en-US" w:eastAsia="zh-CN"/>
              </w:rPr>
              <w:t>7</w:t>
            </w:r>
            <w:r>
              <w:rPr>
                <w:rFonts w:hint="eastAsia" w:ascii="宋体" w:hAnsi="宋体" w:eastAsia="宋体" w:cs="宋体"/>
                <w:bCs/>
                <w:color w:val="auto"/>
                <w:kern w:val="0"/>
                <w:sz w:val="21"/>
                <w:szCs w:val="21"/>
                <w:highlight w:val="none"/>
              </w:rPr>
              <w:t>分；获得3A级等级会计师事务所的，得</w:t>
            </w:r>
            <w:r>
              <w:rPr>
                <w:rFonts w:hint="eastAsia" w:ascii="宋体" w:hAnsi="宋体" w:eastAsia="宋体" w:cs="宋体"/>
                <w:bCs/>
                <w:color w:val="auto"/>
                <w:kern w:val="0"/>
                <w:sz w:val="21"/>
                <w:szCs w:val="21"/>
                <w:highlight w:val="none"/>
                <w:lang w:val="en-US" w:eastAsia="zh-CN"/>
              </w:rPr>
              <w:t>10</w:t>
            </w:r>
            <w:r>
              <w:rPr>
                <w:rFonts w:hint="eastAsia" w:ascii="宋体" w:hAnsi="宋体" w:eastAsia="宋体" w:cs="宋体"/>
                <w:bCs/>
                <w:color w:val="auto"/>
                <w:kern w:val="0"/>
                <w:sz w:val="21"/>
                <w:szCs w:val="21"/>
                <w:highlight w:val="none"/>
              </w:rPr>
              <w:t>分；本项最高得</w:t>
            </w:r>
            <w:r>
              <w:rPr>
                <w:rFonts w:hint="eastAsia" w:ascii="宋体" w:hAnsi="宋体" w:eastAsia="宋体" w:cs="宋体"/>
                <w:bCs/>
                <w:color w:val="auto"/>
                <w:kern w:val="0"/>
                <w:sz w:val="21"/>
                <w:szCs w:val="21"/>
                <w:highlight w:val="none"/>
                <w:lang w:val="en-US" w:eastAsia="zh-CN"/>
              </w:rPr>
              <w:t>10</w:t>
            </w:r>
            <w:r>
              <w:rPr>
                <w:rFonts w:hint="eastAsia" w:ascii="宋体" w:hAnsi="宋体" w:eastAsia="宋体" w:cs="宋体"/>
                <w:bCs/>
                <w:color w:val="auto"/>
                <w:kern w:val="0"/>
                <w:sz w:val="21"/>
                <w:szCs w:val="21"/>
                <w:highlight w:val="none"/>
              </w:rPr>
              <w:t>分。</w:t>
            </w:r>
          </w:p>
          <w:p w14:paraId="6931C52F">
            <w:pPr>
              <w:ind w:left="-38" w:firstLine="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注：提供上述等级证书复印件并</w:t>
            </w:r>
            <w:r>
              <w:rPr>
                <w:rFonts w:hint="eastAsia" w:ascii="宋体" w:hAnsi="宋体" w:eastAsia="宋体" w:cs="宋体"/>
                <w:bCs/>
                <w:color w:val="auto"/>
                <w:kern w:val="0"/>
                <w:sz w:val="21"/>
                <w:szCs w:val="21"/>
                <w:highlight w:val="none"/>
                <w:lang w:val="en-US"/>
              </w:rPr>
              <w:t>加盖供应商公章</w:t>
            </w:r>
            <w:r>
              <w:rPr>
                <w:rFonts w:hint="eastAsia" w:ascii="宋体" w:hAnsi="宋体" w:eastAsia="宋体" w:cs="宋体"/>
                <w:bCs/>
                <w:color w:val="auto"/>
                <w:kern w:val="0"/>
                <w:sz w:val="21"/>
                <w:szCs w:val="21"/>
                <w:highlight w:val="none"/>
                <w:lang w:val="en-US" w:eastAsia="zh-CN"/>
              </w:rPr>
              <w:t>，以证书颁发日期为准</w:t>
            </w:r>
            <w:r>
              <w:rPr>
                <w:rFonts w:hint="eastAsia" w:ascii="宋体" w:hAnsi="宋体" w:eastAsia="宋体" w:cs="宋体"/>
                <w:bCs/>
                <w:color w:val="auto"/>
                <w:kern w:val="0"/>
                <w:sz w:val="21"/>
                <w:szCs w:val="21"/>
                <w:highlight w:val="none"/>
                <w:lang w:eastAsia="zh-CN"/>
              </w:rPr>
              <w:t>。</w:t>
            </w:r>
          </w:p>
        </w:tc>
        <w:tc>
          <w:tcPr>
            <w:tcW w:w="2067" w:type="dxa"/>
            <w:noWrap w:val="0"/>
            <w:vAlign w:val="center"/>
          </w:tcPr>
          <w:p w14:paraId="7EA08C04">
            <w:pPr>
              <w:ind w:left="-38"/>
              <w:jc w:val="left"/>
              <w:rPr>
                <w:rFonts w:hint="eastAsia" w:ascii="宋体" w:hAnsi="宋体" w:eastAsia="宋体" w:cs="宋体"/>
                <w:bCs/>
                <w:color w:val="auto"/>
                <w:kern w:val="0"/>
                <w:sz w:val="21"/>
                <w:szCs w:val="21"/>
                <w:highlight w:val="none"/>
              </w:rPr>
            </w:pPr>
          </w:p>
        </w:tc>
      </w:tr>
      <w:tr w14:paraId="79E9B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699" w:type="dxa"/>
            <w:noWrap w:val="0"/>
            <w:vAlign w:val="center"/>
          </w:tcPr>
          <w:p w14:paraId="76F20CFB">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1068" w:type="dxa"/>
            <w:noWrap w:val="0"/>
            <w:vAlign w:val="center"/>
          </w:tcPr>
          <w:p w14:paraId="2127B0AC">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主观分</w:t>
            </w:r>
          </w:p>
        </w:tc>
        <w:tc>
          <w:tcPr>
            <w:tcW w:w="696" w:type="dxa"/>
            <w:noWrap w:val="0"/>
            <w:vAlign w:val="center"/>
          </w:tcPr>
          <w:p w14:paraId="0E36D2F6">
            <w:pPr>
              <w:spacing w:line="360" w:lineRule="exact"/>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55</w:t>
            </w:r>
          </w:p>
        </w:tc>
        <w:tc>
          <w:tcPr>
            <w:tcW w:w="4599" w:type="dxa"/>
            <w:noWrap w:val="0"/>
            <w:vAlign w:val="center"/>
          </w:tcPr>
          <w:p w14:paraId="2E9E0B4C">
            <w:pPr>
              <w:spacing w:line="360" w:lineRule="exact"/>
              <w:rPr>
                <w:rFonts w:hint="eastAsia" w:ascii="宋体" w:hAnsi="宋体" w:eastAsia="宋体" w:cs="宋体"/>
                <w:color w:val="000000"/>
                <w:kern w:val="0"/>
                <w:sz w:val="21"/>
                <w:szCs w:val="21"/>
                <w:highlight w:val="none"/>
              </w:rPr>
            </w:pPr>
          </w:p>
        </w:tc>
        <w:tc>
          <w:tcPr>
            <w:tcW w:w="2067" w:type="dxa"/>
            <w:noWrap w:val="0"/>
            <w:vAlign w:val="center"/>
          </w:tcPr>
          <w:p w14:paraId="78C3DA60">
            <w:pPr>
              <w:spacing w:line="360" w:lineRule="exact"/>
              <w:rPr>
                <w:rFonts w:hint="eastAsia" w:ascii="宋体" w:hAnsi="宋体" w:eastAsia="宋体" w:cs="宋体"/>
                <w:color w:val="000000"/>
                <w:kern w:val="0"/>
                <w:sz w:val="21"/>
                <w:szCs w:val="21"/>
                <w:highlight w:val="none"/>
              </w:rPr>
            </w:pPr>
          </w:p>
        </w:tc>
      </w:tr>
      <w:tr w14:paraId="264B9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699" w:type="dxa"/>
            <w:noWrap w:val="0"/>
            <w:vAlign w:val="center"/>
          </w:tcPr>
          <w:p w14:paraId="0EFC30D1">
            <w:pPr>
              <w:ind w:firstLine="28"/>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3.1</w:t>
            </w:r>
          </w:p>
        </w:tc>
        <w:tc>
          <w:tcPr>
            <w:tcW w:w="1068" w:type="dxa"/>
            <w:noWrap w:val="0"/>
            <w:vAlign w:val="center"/>
          </w:tcPr>
          <w:p w14:paraId="4F2AAFFE">
            <w:pPr>
              <w:widowControl/>
              <w:numPr>
                <w:ilvl w:val="0"/>
                <w:numId w:val="0"/>
              </w:numPr>
              <w:ind w:left="-38"/>
              <w:jc w:val="center"/>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内控措施</w:t>
            </w:r>
          </w:p>
        </w:tc>
        <w:tc>
          <w:tcPr>
            <w:tcW w:w="696" w:type="dxa"/>
            <w:noWrap w:val="0"/>
            <w:vAlign w:val="center"/>
          </w:tcPr>
          <w:p w14:paraId="745BB8DA">
            <w:pPr>
              <w:widowControl/>
              <w:numPr>
                <w:ilvl w:val="0"/>
                <w:numId w:val="0"/>
              </w:numPr>
              <w:ind w:left="-38" w:firstLine="0"/>
              <w:jc w:val="center"/>
              <w:rPr>
                <w:rFonts w:hint="eastAsia" w:ascii="宋体" w:hAnsi="宋体" w:eastAsia="宋体" w:cs="宋体"/>
                <w:bCs/>
                <w:color w:val="000000"/>
                <w:kern w:val="0"/>
                <w:sz w:val="21"/>
                <w:szCs w:val="21"/>
                <w:highlight w:val="none"/>
                <w:lang w:val="en-US"/>
              </w:rPr>
            </w:pPr>
            <w:r>
              <w:rPr>
                <w:rFonts w:hint="eastAsia" w:ascii="宋体" w:hAnsi="宋体" w:eastAsia="宋体" w:cs="宋体"/>
                <w:bCs/>
                <w:color w:val="000000"/>
                <w:kern w:val="0"/>
                <w:sz w:val="21"/>
                <w:szCs w:val="21"/>
                <w:highlight w:val="none"/>
                <w:lang w:val="en-US" w:eastAsia="zh-CN"/>
              </w:rPr>
              <w:t>15</w:t>
            </w:r>
          </w:p>
        </w:tc>
        <w:tc>
          <w:tcPr>
            <w:tcW w:w="4599" w:type="dxa"/>
            <w:noWrap w:val="0"/>
            <w:vAlign w:val="center"/>
          </w:tcPr>
          <w:p w14:paraId="4D4B2C58">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供应商内控体系是否健全、完整，符合质量控制制度、《会计师事务所质量控制准则》，评委小组对各供应商的内控措施进行综合评分，(包括人员配置框架、作业组织方案及流程、各流程阶段作业时间安排、进退场交接措施、向采购人的工作汇报与对接措施等；制度具体包含人力资源制度, 财务管理制度, 项目质量控制复核制度, 重大风险事项报告制度, 执业质量检查制度, 业务培训制度, 信息化管理制度),本项最高得</w:t>
            </w:r>
            <w:r>
              <w:rPr>
                <w:rFonts w:hint="eastAsia" w:ascii="宋体" w:hAnsi="宋体" w:eastAsia="宋体" w:cs="宋体"/>
                <w:bCs/>
                <w:color w:val="000000"/>
                <w:kern w:val="0"/>
                <w:sz w:val="21"/>
                <w:szCs w:val="21"/>
                <w:highlight w:val="none"/>
                <w:lang w:val="en-US" w:eastAsia="zh-CN"/>
              </w:rPr>
              <w:t>15</w:t>
            </w:r>
            <w:r>
              <w:rPr>
                <w:rFonts w:hint="eastAsia" w:ascii="宋体" w:hAnsi="宋体" w:eastAsia="宋体" w:cs="宋体"/>
                <w:bCs/>
                <w:color w:val="000000"/>
                <w:kern w:val="0"/>
                <w:sz w:val="21"/>
                <w:szCs w:val="21"/>
                <w:highlight w:val="none"/>
              </w:rPr>
              <w:t>分。</w:t>
            </w:r>
          </w:p>
          <w:p w14:paraId="4CA2F41B">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1.内控体系非常健全、完整，符合质量控制制度，措施性强且可行性高的，得</w:t>
            </w:r>
            <w:r>
              <w:rPr>
                <w:rFonts w:hint="eastAsia" w:ascii="宋体" w:hAnsi="宋体" w:eastAsia="宋体" w:cs="宋体"/>
                <w:bCs/>
                <w:color w:val="000000"/>
                <w:kern w:val="0"/>
                <w:sz w:val="21"/>
                <w:szCs w:val="21"/>
                <w:highlight w:val="none"/>
                <w:lang w:val="en-US" w:eastAsia="zh-CN"/>
              </w:rPr>
              <w:t>15</w:t>
            </w:r>
            <w:r>
              <w:rPr>
                <w:rFonts w:hint="eastAsia" w:ascii="宋体" w:hAnsi="宋体" w:eastAsia="宋体" w:cs="宋体"/>
                <w:bCs/>
                <w:color w:val="000000"/>
                <w:kern w:val="0"/>
                <w:sz w:val="21"/>
                <w:szCs w:val="21"/>
                <w:highlight w:val="none"/>
              </w:rPr>
              <w:t>分；</w:t>
            </w:r>
          </w:p>
          <w:p w14:paraId="39EA9CC8">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2.内控体系较健全、较完整，符合质量控制制度，措施性较合理且具有可行性的，得</w:t>
            </w:r>
            <w:r>
              <w:rPr>
                <w:rFonts w:hint="eastAsia" w:ascii="宋体" w:hAnsi="宋体" w:eastAsia="宋体" w:cs="宋体"/>
                <w:bCs/>
                <w:color w:val="000000"/>
                <w:kern w:val="0"/>
                <w:sz w:val="21"/>
                <w:szCs w:val="21"/>
                <w:highlight w:val="none"/>
                <w:lang w:val="en-US" w:eastAsia="zh-CN"/>
              </w:rPr>
              <w:t>10</w:t>
            </w:r>
            <w:r>
              <w:rPr>
                <w:rFonts w:hint="eastAsia" w:ascii="宋体" w:hAnsi="宋体" w:eastAsia="宋体" w:cs="宋体"/>
                <w:bCs/>
                <w:color w:val="000000"/>
                <w:kern w:val="0"/>
                <w:sz w:val="21"/>
                <w:szCs w:val="21"/>
                <w:highlight w:val="none"/>
              </w:rPr>
              <w:t>分；</w:t>
            </w:r>
          </w:p>
          <w:p w14:paraId="61EF2EE9">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3.内控体系不太健全、不太完整，基本符合质量控制制度，措施性、可行性均一般的，得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p>
          <w:p w14:paraId="6A8E2B66">
            <w:pPr>
              <w:widowControl/>
              <w:numPr>
                <w:ilvl w:val="0"/>
                <w:numId w:val="0"/>
              </w:numPr>
              <w:ind w:left="-38" w:firstLine="0"/>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rPr>
              <w:t>4.</w:t>
            </w:r>
            <w:r>
              <w:rPr>
                <w:rFonts w:hint="eastAsia" w:ascii="宋体" w:hAnsi="宋体" w:eastAsia="宋体" w:cs="宋体"/>
                <w:bCs/>
                <w:color w:val="000000"/>
                <w:kern w:val="0"/>
                <w:sz w:val="21"/>
                <w:szCs w:val="21"/>
                <w:highlight w:val="none"/>
                <w:lang w:val="en-US" w:eastAsia="zh-CN"/>
              </w:rPr>
              <w:t>较差的得1分；</w:t>
            </w:r>
          </w:p>
          <w:p w14:paraId="35FCB764">
            <w:pPr>
              <w:widowControl/>
              <w:numPr>
                <w:ilvl w:val="0"/>
                <w:numId w:val="0"/>
              </w:numPr>
              <w:ind w:left="-38" w:firstLine="0"/>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未提供不得分。</w:t>
            </w:r>
          </w:p>
        </w:tc>
        <w:tc>
          <w:tcPr>
            <w:tcW w:w="2067" w:type="dxa"/>
            <w:noWrap w:val="0"/>
            <w:vAlign w:val="center"/>
          </w:tcPr>
          <w:p w14:paraId="42BBDE5E">
            <w:pPr>
              <w:rPr>
                <w:rFonts w:hint="eastAsia" w:ascii="宋体" w:hAnsi="宋体" w:eastAsia="宋体" w:cs="宋体"/>
                <w:color w:val="000000"/>
                <w:kern w:val="0"/>
                <w:sz w:val="21"/>
                <w:szCs w:val="21"/>
                <w:highlight w:val="none"/>
                <w:lang w:eastAsia="zh-CN"/>
              </w:rPr>
            </w:pPr>
          </w:p>
        </w:tc>
      </w:tr>
      <w:tr w14:paraId="05667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699" w:type="dxa"/>
            <w:noWrap w:val="0"/>
            <w:vAlign w:val="center"/>
          </w:tcPr>
          <w:p w14:paraId="21B9D676">
            <w:pPr>
              <w:ind w:firstLine="28"/>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3.2</w:t>
            </w:r>
          </w:p>
        </w:tc>
        <w:tc>
          <w:tcPr>
            <w:tcW w:w="1068" w:type="dxa"/>
            <w:noWrap w:val="0"/>
            <w:vAlign w:val="center"/>
          </w:tcPr>
          <w:p w14:paraId="68502FC6">
            <w:pPr>
              <w:widowControl/>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职业道德制度</w:t>
            </w:r>
          </w:p>
        </w:tc>
        <w:tc>
          <w:tcPr>
            <w:tcW w:w="696" w:type="dxa"/>
            <w:noWrap w:val="0"/>
            <w:vAlign w:val="center"/>
          </w:tcPr>
          <w:p w14:paraId="7329D0D2">
            <w:pPr>
              <w:spacing w:line="360" w:lineRule="exact"/>
              <w:ind w:firstLine="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15</w:t>
            </w:r>
          </w:p>
        </w:tc>
        <w:tc>
          <w:tcPr>
            <w:tcW w:w="4599" w:type="dxa"/>
            <w:noWrap w:val="0"/>
            <w:vAlign w:val="center"/>
          </w:tcPr>
          <w:p w14:paraId="29186442">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考量供应商职业道德制度是否符合《中国注册会计师执业道德守则》的规定、内容是否健全。将各供应商的职业道德制度进行综合评分，(包含执业人员职业道德规范制度, 独立性的保持与评价制度, 专业胜任能力的保持制度, 保密制度, 执业回避制度),本项最高得</w:t>
            </w:r>
            <w:r>
              <w:rPr>
                <w:rFonts w:hint="eastAsia" w:ascii="宋体" w:hAnsi="宋体" w:eastAsia="宋体" w:cs="宋体"/>
                <w:bCs/>
                <w:color w:val="000000"/>
                <w:kern w:val="0"/>
                <w:sz w:val="21"/>
                <w:szCs w:val="21"/>
                <w:highlight w:val="none"/>
                <w:lang w:val="en-US" w:eastAsia="zh-CN"/>
              </w:rPr>
              <w:t>15</w:t>
            </w:r>
            <w:r>
              <w:rPr>
                <w:rFonts w:hint="eastAsia" w:ascii="宋体" w:hAnsi="宋体" w:eastAsia="宋体" w:cs="宋体"/>
                <w:bCs/>
                <w:color w:val="000000"/>
                <w:kern w:val="0"/>
                <w:sz w:val="21"/>
                <w:szCs w:val="21"/>
                <w:highlight w:val="none"/>
              </w:rPr>
              <w:t>分。</w:t>
            </w:r>
          </w:p>
          <w:p w14:paraId="4497A2E5">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1.职业道德制度健全、完善，符合《中国注册会计师执业道德守则》的规定，科学合理、可行性高的,得</w:t>
            </w:r>
            <w:r>
              <w:rPr>
                <w:rFonts w:hint="eastAsia" w:ascii="宋体" w:hAnsi="宋体" w:eastAsia="宋体" w:cs="宋体"/>
                <w:bCs/>
                <w:color w:val="000000"/>
                <w:kern w:val="0"/>
                <w:sz w:val="21"/>
                <w:szCs w:val="21"/>
                <w:highlight w:val="none"/>
                <w:lang w:val="en-US" w:eastAsia="zh-CN"/>
              </w:rPr>
              <w:t>15</w:t>
            </w:r>
            <w:r>
              <w:rPr>
                <w:rFonts w:hint="eastAsia" w:ascii="宋体" w:hAnsi="宋体" w:eastAsia="宋体" w:cs="宋体"/>
                <w:bCs/>
                <w:color w:val="000000"/>
                <w:kern w:val="0"/>
                <w:sz w:val="21"/>
                <w:szCs w:val="21"/>
                <w:highlight w:val="none"/>
              </w:rPr>
              <w:t>分；</w:t>
            </w:r>
          </w:p>
          <w:p w14:paraId="0C6250C4">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2.职业道德制度较健全、完善，符合《中国注册会计师执业道德守则》的规定，较为合理且具有可行性的，得</w:t>
            </w:r>
            <w:r>
              <w:rPr>
                <w:rFonts w:hint="eastAsia" w:ascii="宋体" w:hAnsi="宋体" w:eastAsia="宋体" w:cs="宋体"/>
                <w:bCs/>
                <w:color w:val="000000"/>
                <w:kern w:val="0"/>
                <w:sz w:val="21"/>
                <w:szCs w:val="21"/>
                <w:highlight w:val="none"/>
                <w:lang w:val="en-US" w:eastAsia="zh-CN"/>
              </w:rPr>
              <w:t>10</w:t>
            </w:r>
            <w:r>
              <w:rPr>
                <w:rFonts w:hint="eastAsia" w:ascii="宋体" w:hAnsi="宋体" w:eastAsia="宋体" w:cs="宋体"/>
                <w:bCs/>
                <w:color w:val="000000"/>
                <w:kern w:val="0"/>
                <w:sz w:val="21"/>
                <w:szCs w:val="21"/>
                <w:highlight w:val="none"/>
              </w:rPr>
              <w:t>分；</w:t>
            </w:r>
          </w:p>
          <w:p w14:paraId="190A2F29">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3.职业道德制度不太健全、不太完善，基本符合《中国注册会计师执业道德守则》的规定，可行性一般的，得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p>
          <w:p w14:paraId="3920BEA7">
            <w:pPr>
              <w:widowControl/>
              <w:numPr>
                <w:ilvl w:val="0"/>
                <w:numId w:val="0"/>
              </w:numPr>
              <w:ind w:left="-38" w:firstLine="0"/>
              <w:jc w:val="left"/>
              <w:rPr>
                <w:rFonts w:hint="eastAsia" w:ascii="宋体" w:hAnsi="宋体" w:eastAsia="宋体" w:cs="宋体"/>
                <w:bCs/>
                <w:color w:val="000000"/>
                <w:kern w:val="0"/>
                <w:sz w:val="21"/>
                <w:szCs w:val="21"/>
                <w:highlight w:val="none"/>
                <w:lang w:val="en-US" w:eastAsia="zh-CN"/>
              </w:rPr>
            </w:pPr>
            <w:r>
              <w:rPr>
                <w:rFonts w:hint="eastAsia" w:ascii="宋体" w:hAnsi="宋体" w:eastAsia="宋体" w:cs="宋体"/>
                <w:bCs/>
                <w:color w:val="000000"/>
                <w:kern w:val="0"/>
                <w:sz w:val="21"/>
                <w:szCs w:val="21"/>
                <w:highlight w:val="none"/>
              </w:rPr>
              <w:t>4.</w:t>
            </w:r>
            <w:r>
              <w:rPr>
                <w:rFonts w:hint="eastAsia" w:ascii="宋体" w:hAnsi="宋体" w:eastAsia="宋体" w:cs="宋体"/>
                <w:bCs/>
                <w:color w:val="000000"/>
                <w:kern w:val="0"/>
                <w:sz w:val="21"/>
                <w:szCs w:val="21"/>
                <w:highlight w:val="none"/>
                <w:lang w:val="en-US" w:eastAsia="zh-CN"/>
              </w:rPr>
              <w:t>较差的得1分；</w:t>
            </w:r>
          </w:p>
          <w:p w14:paraId="325123DE">
            <w:pPr>
              <w:widowControl/>
              <w:numPr>
                <w:ilvl w:val="0"/>
                <w:numId w:val="0"/>
              </w:numPr>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未提供不得分。</w:t>
            </w:r>
          </w:p>
        </w:tc>
        <w:tc>
          <w:tcPr>
            <w:tcW w:w="2067" w:type="dxa"/>
            <w:noWrap w:val="0"/>
            <w:vAlign w:val="center"/>
          </w:tcPr>
          <w:p w14:paraId="7DA1BD8D">
            <w:pPr>
              <w:widowControl w:val="0"/>
              <w:ind w:firstLine="0"/>
              <w:jc w:val="left"/>
              <w:rPr>
                <w:rFonts w:hint="eastAsia" w:ascii="宋体" w:hAnsi="宋体" w:eastAsia="宋体" w:cs="宋体"/>
                <w:sz w:val="21"/>
                <w:szCs w:val="21"/>
                <w:highlight w:val="none"/>
                <w:lang w:val="en-US" w:eastAsia="zh-CN" w:bidi="ar-SA"/>
              </w:rPr>
            </w:pPr>
          </w:p>
        </w:tc>
      </w:tr>
      <w:tr w14:paraId="379FF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699" w:type="dxa"/>
            <w:noWrap w:val="0"/>
            <w:vAlign w:val="center"/>
          </w:tcPr>
          <w:p w14:paraId="4080E0F5">
            <w:pPr>
              <w:ind w:firstLine="28"/>
              <w:jc w:val="center"/>
              <w:rPr>
                <w:rFonts w:hint="eastAsia" w:ascii="宋体" w:hAnsi="宋体" w:eastAsia="宋体" w:cs="宋体"/>
                <w:color w:val="000000"/>
                <w:kern w:val="0"/>
                <w:sz w:val="21"/>
                <w:szCs w:val="21"/>
                <w:highlight w:val="none"/>
                <w:lang w:val="en-US" w:eastAsia="zh-CN"/>
              </w:rPr>
            </w:pPr>
          </w:p>
          <w:p w14:paraId="1742E8EC">
            <w:pPr>
              <w:ind w:firstLine="28"/>
              <w:jc w:val="center"/>
              <w:rPr>
                <w:rFonts w:hint="eastAsia" w:ascii="宋体" w:hAnsi="宋体" w:eastAsia="宋体" w:cs="宋体"/>
                <w:color w:val="000000"/>
                <w:kern w:val="0"/>
                <w:sz w:val="21"/>
                <w:szCs w:val="21"/>
                <w:highlight w:val="none"/>
                <w:lang w:val="en-US" w:eastAsia="zh-CN"/>
              </w:rPr>
            </w:pPr>
          </w:p>
          <w:p w14:paraId="608C30A7">
            <w:pPr>
              <w:ind w:firstLine="28"/>
              <w:jc w:val="center"/>
              <w:rPr>
                <w:rFonts w:hint="eastAsia" w:ascii="宋体" w:hAnsi="宋体" w:eastAsia="宋体" w:cs="宋体"/>
                <w:color w:val="000000"/>
                <w:kern w:val="0"/>
                <w:sz w:val="21"/>
                <w:szCs w:val="21"/>
                <w:highlight w:val="none"/>
                <w:lang w:val="en-US" w:eastAsia="zh-CN"/>
              </w:rPr>
            </w:pPr>
          </w:p>
          <w:p w14:paraId="4D41FCF2">
            <w:pPr>
              <w:ind w:firstLine="28"/>
              <w:jc w:val="center"/>
              <w:rPr>
                <w:rFonts w:hint="eastAsia" w:ascii="宋体" w:hAnsi="宋体" w:eastAsia="宋体" w:cs="宋体"/>
                <w:color w:val="000000"/>
                <w:kern w:val="0"/>
                <w:sz w:val="21"/>
                <w:szCs w:val="21"/>
                <w:highlight w:val="none"/>
                <w:lang w:val="en-US" w:eastAsia="zh-CN"/>
              </w:rPr>
            </w:pPr>
          </w:p>
          <w:p w14:paraId="4392D1C9">
            <w:pPr>
              <w:ind w:firstLine="28"/>
              <w:jc w:val="center"/>
              <w:rPr>
                <w:rFonts w:hint="eastAsia" w:ascii="宋体" w:hAnsi="宋体" w:eastAsia="宋体" w:cs="宋体"/>
                <w:color w:val="000000"/>
                <w:kern w:val="0"/>
                <w:sz w:val="21"/>
                <w:szCs w:val="21"/>
                <w:highlight w:val="none"/>
                <w:lang w:val="en-US" w:eastAsia="zh-CN"/>
              </w:rPr>
            </w:pPr>
          </w:p>
          <w:p w14:paraId="6F3AB5BA">
            <w:pPr>
              <w:ind w:firstLine="28"/>
              <w:jc w:val="center"/>
              <w:rPr>
                <w:rFonts w:hint="eastAsia" w:ascii="宋体" w:hAnsi="宋体" w:eastAsia="宋体" w:cs="宋体"/>
                <w:color w:val="000000"/>
                <w:kern w:val="0"/>
                <w:sz w:val="21"/>
                <w:szCs w:val="21"/>
                <w:highlight w:val="none"/>
                <w:lang w:val="en-US" w:eastAsia="zh-CN"/>
              </w:rPr>
            </w:pPr>
          </w:p>
          <w:p w14:paraId="57938E55">
            <w:pPr>
              <w:ind w:firstLine="28"/>
              <w:jc w:val="center"/>
              <w:rPr>
                <w:rFonts w:hint="eastAsia" w:ascii="宋体" w:hAnsi="宋体" w:eastAsia="宋体" w:cs="宋体"/>
                <w:color w:val="000000"/>
                <w:kern w:val="0"/>
                <w:sz w:val="21"/>
                <w:szCs w:val="21"/>
                <w:highlight w:val="none"/>
                <w:lang w:val="en-US" w:eastAsia="zh-CN"/>
              </w:rPr>
            </w:pPr>
          </w:p>
          <w:p w14:paraId="4B6FB58E">
            <w:pPr>
              <w:ind w:firstLine="28"/>
              <w:jc w:val="center"/>
              <w:rPr>
                <w:rFonts w:hint="eastAsia" w:ascii="宋体" w:hAnsi="宋体" w:eastAsia="宋体" w:cs="宋体"/>
                <w:color w:val="000000"/>
                <w:kern w:val="0"/>
                <w:sz w:val="21"/>
                <w:szCs w:val="21"/>
                <w:highlight w:val="none"/>
                <w:lang w:val="en-US" w:eastAsia="zh-CN"/>
              </w:rPr>
            </w:pPr>
          </w:p>
          <w:p w14:paraId="26F2A73C">
            <w:pPr>
              <w:ind w:firstLine="28"/>
              <w:jc w:val="center"/>
              <w:rPr>
                <w:rFonts w:hint="eastAsia" w:ascii="宋体" w:hAnsi="宋体" w:eastAsia="宋体" w:cs="宋体"/>
                <w:color w:val="000000"/>
                <w:kern w:val="0"/>
                <w:sz w:val="21"/>
                <w:szCs w:val="21"/>
                <w:highlight w:val="none"/>
                <w:lang w:val="en-US" w:eastAsia="zh-CN"/>
              </w:rPr>
            </w:pPr>
          </w:p>
          <w:p w14:paraId="0D9F96B3">
            <w:pPr>
              <w:ind w:firstLine="28"/>
              <w:jc w:val="center"/>
              <w:rPr>
                <w:rFonts w:hint="eastAsia" w:ascii="宋体" w:hAnsi="宋体" w:eastAsia="宋体" w:cs="宋体"/>
                <w:color w:val="000000"/>
                <w:kern w:val="0"/>
                <w:sz w:val="21"/>
                <w:szCs w:val="21"/>
                <w:highlight w:val="none"/>
                <w:lang w:val="en-US" w:eastAsia="zh-CN"/>
              </w:rPr>
            </w:pPr>
          </w:p>
          <w:p w14:paraId="73B24B28">
            <w:pPr>
              <w:ind w:firstLine="28"/>
              <w:jc w:val="center"/>
              <w:rPr>
                <w:rFonts w:hint="eastAsia" w:ascii="宋体" w:hAnsi="宋体" w:eastAsia="宋体" w:cs="宋体"/>
                <w:color w:val="000000"/>
                <w:kern w:val="0"/>
                <w:sz w:val="21"/>
                <w:szCs w:val="21"/>
                <w:highlight w:val="none"/>
                <w:lang w:val="en-US" w:eastAsia="zh-CN"/>
              </w:rPr>
            </w:pPr>
          </w:p>
          <w:p w14:paraId="45DFBFC2">
            <w:pPr>
              <w:ind w:firstLine="28"/>
              <w:jc w:val="center"/>
              <w:rPr>
                <w:rFonts w:hint="eastAsia" w:ascii="宋体" w:hAnsi="宋体" w:eastAsia="宋体" w:cs="宋体"/>
                <w:color w:val="000000"/>
                <w:kern w:val="0"/>
                <w:sz w:val="21"/>
                <w:szCs w:val="21"/>
                <w:highlight w:val="none"/>
                <w:lang w:val="en-US" w:eastAsia="zh-CN"/>
              </w:rPr>
            </w:pPr>
          </w:p>
          <w:p w14:paraId="4C93BD74">
            <w:pPr>
              <w:ind w:firstLine="28"/>
              <w:jc w:val="center"/>
              <w:rPr>
                <w:rFonts w:hint="eastAsia" w:ascii="宋体" w:hAnsi="宋体" w:eastAsia="宋体" w:cs="宋体"/>
                <w:color w:val="000000"/>
                <w:kern w:val="0"/>
                <w:sz w:val="21"/>
                <w:szCs w:val="21"/>
                <w:highlight w:val="none"/>
                <w:lang w:val="en-US" w:eastAsia="zh-CN"/>
              </w:rPr>
            </w:pPr>
          </w:p>
          <w:p w14:paraId="194974B3">
            <w:pPr>
              <w:ind w:firstLine="28"/>
              <w:jc w:val="center"/>
              <w:rPr>
                <w:rFonts w:hint="eastAsia" w:ascii="宋体" w:hAnsi="宋体" w:eastAsia="宋体" w:cs="宋体"/>
                <w:color w:val="000000"/>
                <w:kern w:val="0"/>
                <w:sz w:val="21"/>
                <w:szCs w:val="21"/>
                <w:highlight w:val="none"/>
                <w:lang w:val="en-US" w:eastAsia="zh-CN"/>
              </w:rPr>
            </w:pPr>
          </w:p>
          <w:p w14:paraId="778E4B08">
            <w:pPr>
              <w:ind w:firstLine="28"/>
              <w:jc w:val="center"/>
              <w:rPr>
                <w:rFonts w:hint="eastAsia" w:ascii="宋体" w:hAnsi="宋体" w:eastAsia="宋体" w:cs="宋体"/>
                <w:color w:val="000000"/>
                <w:kern w:val="0"/>
                <w:sz w:val="21"/>
                <w:szCs w:val="21"/>
                <w:highlight w:val="none"/>
                <w:lang w:val="en-US" w:eastAsia="zh-CN"/>
              </w:rPr>
            </w:pPr>
          </w:p>
          <w:p w14:paraId="3075B0A2">
            <w:pPr>
              <w:ind w:firstLine="28"/>
              <w:jc w:val="center"/>
              <w:rPr>
                <w:rFonts w:hint="eastAsia" w:ascii="宋体" w:hAnsi="宋体" w:eastAsia="宋体" w:cs="宋体"/>
                <w:color w:val="000000"/>
                <w:kern w:val="0"/>
                <w:sz w:val="21"/>
                <w:szCs w:val="21"/>
                <w:highlight w:val="none"/>
                <w:lang w:val="en-US" w:eastAsia="zh-CN"/>
              </w:rPr>
            </w:pPr>
          </w:p>
          <w:p w14:paraId="33F62D82">
            <w:pPr>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3.3</w:t>
            </w:r>
          </w:p>
        </w:tc>
        <w:tc>
          <w:tcPr>
            <w:tcW w:w="1068" w:type="dxa"/>
            <w:noWrap w:val="0"/>
            <w:vAlign w:val="center"/>
          </w:tcPr>
          <w:p w14:paraId="7911C82A">
            <w:pPr>
              <w:widowControl/>
              <w:spacing w:line="360" w:lineRule="exact"/>
              <w:jc w:val="center"/>
              <w:rPr>
                <w:rFonts w:hint="eastAsia" w:ascii="宋体" w:hAnsi="宋体" w:eastAsia="宋体" w:cs="宋体"/>
                <w:color w:val="000000"/>
                <w:kern w:val="0"/>
                <w:sz w:val="21"/>
                <w:szCs w:val="21"/>
                <w:highlight w:val="none"/>
              </w:rPr>
            </w:pPr>
          </w:p>
          <w:p w14:paraId="1B879A1C">
            <w:pPr>
              <w:widowControl/>
              <w:spacing w:line="360" w:lineRule="exact"/>
              <w:jc w:val="center"/>
              <w:rPr>
                <w:rFonts w:hint="eastAsia" w:ascii="宋体" w:hAnsi="宋体" w:eastAsia="宋体" w:cs="宋体"/>
                <w:color w:val="000000"/>
                <w:kern w:val="0"/>
                <w:sz w:val="21"/>
                <w:szCs w:val="21"/>
                <w:highlight w:val="none"/>
              </w:rPr>
            </w:pPr>
          </w:p>
          <w:p w14:paraId="38879FAC">
            <w:pPr>
              <w:widowControl/>
              <w:spacing w:line="360" w:lineRule="exact"/>
              <w:jc w:val="center"/>
              <w:rPr>
                <w:rFonts w:hint="eastAsia" w:ascii="宋体" w:hAnsi="宋体" w:eastAsia="宋体" w:cs="宋体"/>
                <w:color w:val="000000"/>
                <w:kern w:val="0"/>
                <w:sz w:val="21"/>
                <w:szCs w:val="21"/>
                <w:highlight w:val="none"/>
              </w:rPr>
            </w:pPr>
          </w:p>
          <w:p w14:paraId="71A4F897">
            <w:pPr>
              <w:widowControl/>
              <w:spacing w:line="360" w:lineRule="exact"/>
              <w:jc w:val="center"/>
              <w:rPr>
                <w:rFonts w:hint="eastAsia" w:ascii="宋体" w:hAnsi="宋体" w:eastAsia="宋体" w:cs="宋体"/>
                <w:color w:val="000000"/>
                <w:kern w:val="0"/>
                <w:sz w:val="21"/>
                <w:szCs w:val="21"/>
                <w:highlight w:val="none"/>
              </w:rPr>
            </w:pPr>
          </w:p>
          <w:p w14:paraId="7C672DDD">
            <w:pPr>
              <w:widowControl/>
              <w:spacing w:line="360" w:lineRule="exact"/>
              <w:jc w:val="center"/>
              <w:rPr>
                <w:rFonts w:hint="eastAsia" w:ascii="宋体" w:hAnsi="宋体" w:eastAsia="宋体" w:cs="宋体"/>
                <w:color w:val="000000"/>
                <w:kern w:val="0"/>
                <w:sz w:val="21"/>
                <w:szCs w:val="21"/>
                <w:highlight w:val="none"/>
              </w:rPr>
            </w:pPr>
          </w:p>
          <w:p w14:paraId="47E97755">
            <w:pPr>
              <w:widowControl/>
              <w:spacing w:line="360" w:lineRule="exact"/>
              <w:jc w:val="center"/>
              <w:rPr>
                <w:rFonts w:hint="eastAsia" w:ascii="宋体" w:hAnsi="宋体" w:eastAsia="宋体" w:cs="宋体"/>
                <w:color w:val="000000"/>
                <w:kern w:val="0"/>
                <w:sz w:val="21"/>
                <w:szCs w:val="21"/>
                <w:highlight w:val="none"/>
              </w:rPr>
            </w:pPr>
          </w:p>
          <w:p w14:paraId="7C153EC4">
            <w:pPr>
              <w:widowControl/>
              <w:spacing w:line="360" w:lineRule="exact"/>
              <w:jc w:val="center"/>
              <w:rPr>
                <w:rFonts w:hint="eastAsia" w:ascii="宋体" w:hAnsi="宋体" w:eastAsia="宋体" w:cs="宋体"/>
                <w:color w:val="000000"/>
                <w:kern w:val="0"/>
                <w:sz w:val="21"/>
                <w:szCs w:val="21"/>
                <w:highlight w:val="none"/>
              </w:rPr>
            </w:pPr>
          </w:p>
          <w:p w14:paraId="14355399">
            <w:pPr>
              <w:widowControl/>
              <w:spacing w:line="360" w:lineRule="exact"/>
              <w:jc w:val="center"/>
              <w:rPr>
                <w:rFonts w:hint="eastAsia" w:ascii="宋体" w:hAnsi="宋体" w:eastAsia="宋体" w:cs="宋体"/>
                <w:color w:val="000000"/>
                <w:kern w:val="0"/>
                <w:sz w:val="21"/>
                <w:szCs w:val="21"/>
                <w:highlight w:val="none"/>
              </w:rPr>
            </w:pPr>
          </w:p>
          <w:p w14:paraId="11B67F22">
            <w:pPr>
              <w:widowControl/>
              <w:spacing w:line="360" w:lineRule="exact"/>
              <w:jc w:val="center"/>
              <w:rPr>
                <w:rFonts w:hint="eastAsia" w:ascii="宋体" w:hAnsi="宋体" w:eastAsia="宋体" w:cs="宋体"/>
                <w:color w:val="000000"/>
                <w:kern w:val="0"/>
                <w:sz w:val="21"/>
                <w:szCs w:val="21"/>
                <w:highlight w:val="none"/>
              </w:rPr>
            </w:pPr>
          </w:p>
          <w:p w14:paraId="4A40863D">
            <w:pPr>
              <w:widowControl/>
              <w:spacing w:line="360" w:lineRule="exact"/>
              <w:jc w:val="center"/>
              <w:rPr>
                <w:rFonts w:hint="eastAsia" w:ascii="宋体" w:hAnsi="宋体" w:eastAsia="宋体" w:cs="宋体"/>
                <w:color w:val="000000"/>
                <w:kern w:val="0"/>
                <w:sz w:val="21"/>
                <w:szCs w:val="21"/>
                <w:highlight w:val="none"/>
              </w:rPr>
            </w:pPr>
          </w:p>
          <w:p w14:paraId="1646E3CC">
            <w:pPr>
              <w:widowControl/>
              <w:spacing w:line="360" w:lineRule="exact"/>
              <w:jc w:val="center"/>
              <w:rPr>
                <w:rFonts w:hint="eastAsia" w:ascii="宋体" w:hAnsi="宋体" w:eastAsia="宋体" w:cs="宋体"/>
                <w:color w:val="000000"/>
                <w:kern w:val="0"/>
                <w:sz w:val="21"/>
                <w:szCs w:val="21"/>
                <w:highlight w:val="none"/>
              </w:rPr>
            </w:pPr>
          </w:p>
          <w:p w14:paraId="340D8965">
            <w:pPr>
              <w:widowControl/>
              <w:spacing w:line="360" w:lineRule="exact"/>
              <w:jc w:val="center"/>
              <w:rPr>
                <w:rFonts w:hint="eastAsia" w:ascii="宋体" w:hAnsi="宋体" w:eastAsia="宋体" w:cs="宋体"/>
                <w:color w:val="000000"/>
                <w:kern w:val="0"/>
                <w:sz w:val="21"/>
                <w:szCs w:val="21"/>
                <w:highlight w:val="none"/>
              </w:rPr>
            </w:pPr>
          </w:p>
          <w:p w14:paraId="1DE1253F">
            <w:pPr>
              <w:widowControl/>
              <w:spacing w:line="360" w:lineRule="exact"/>
              <w:jc w:val="center"/>
              <w:rPr>
                <w:rFonts w:hint="eastAsia" w:ascii="宋体" w:hAnsi="宋体" w:eastAsia="宋体" w:cs="宋体"/>
                <w:color w:val="000000"/>
                <w:kern w:val="0"/>
                <w:sz w:val="21"/>
                <w:szCs w:val="21"/>
                <w:highlight w:val="none"/>
              </w:rPr>
            </w:pPr>
          </w:p>
          <w:p w14:paraId="54837DFB">
            <w:pPr>
              <w:widowControl/>
              <w:spacing w:line="360" w:lineRule="exact"/>
              <w:jc w:val="center"/>
              <w:rPr>
                <w:rFonts w:hint="eastAsia" w:ascii="宋体" w:hAnsi="宋体" w:eastAsia="宋体" w:cs="宋体"/>
                <w:bCs w:val="0"/>
                <w:color w:val="000000"/>
                <w:kern w:val="0"/>
                <w:sz w:val="21"/>
                <w:szCs w:val="21"/>
                <w:highlight w:val="none"/>
              </w:rPr>
            </w:pPr>
            <w:r>
              <w:rPr>
                <w:rFonts w:hint="eastAsia" w:ascii="宋体" w:hAnsi="宋体" w:eastAsia="宋体" w:cs="宋体"/>
                <w:color w:val="000000"/>
                <w:kern w:val="0"/>
                <w:sz w:val="21"/>
                <w:szCs w:val="21"/>
                <w:highlight w:val="none"/>
              </w:rPr>
              <w:t>服务实施方案</w:t>
            </w:r>
          </w:p>
        </w:tc>
        <w:tc>
          <w:tcPr>
            <w:tcW w:w="696" w:type="dxa"/>
            <w:noWrap w:val="0"/>
            <w:vAlign w:val="center"/>
          </w:tcPr>
          <w:p w14:paraId="3E93B790">
            <w:pPr>
              <w:spacing w:line="360" w:lineRule="exact"/>
              <w:ind w:firstLine="0"/>
              <w:jc w:val="center"/>
              <w:rPr>
                <w:rFonts w:hint="eastAsia" w:ascii="宋体" w:hAnsi="宋体" w:eastAsia="宋体" w:cs="宋体"/>
                <w:color w:val="000000"/>
                <w:kern w:val="0"/>
                <w:sz w:val="21"/>
                <w:szCs w:val="21"/>
                <w:highlight w:val="none"/>
                <w:lang w:val="en-US" w:eastAsia="zh-CN"/>
              </w:rPr>
            </w:pPr>
          </w:p>
          <w:p w14:paraId="55008D91">
            <w:pPr>
              <w:spacing w:line="360" w:lineRule="exact"/>
              <w:ind w:firstLine="0"/>
              <w:jc w:val="center"/>
              <w:rPr>
                <w:rFonts w:hint="eastAsia" w:ascii="宋体" w:hAnsi="宋体" w:eastAsia="宋体" w:cs="宋体"/>
                <w:color w:val="000000"/>
                <w:kern w:val="0"/>
                <w:sz w:val="21"/>
                <w:szCs w:val="21"/>
                <w:highlight w:val="none"/>
                <w:lang w:val="en-US" w:eastAsia="zh-CN"/>
              </w:rPr>
            </w:pPr>
          </w:p>
          <w:p w14:paraId="19F578EA">
            <w:pPr>
              <w:spacing w:line="360" w:lineRule="exact"/>
              <w:ind w:firstLine="0"/>
              <w:jc w:val="center"/>
              <w:rPr>
                <w:rFonts w:hint="eastAsia" w:ascii="宋体" w:hAnsi="宋体" w:eastAsia="宋体" w:cs="宋体"/>
                <w:color w:val="000000"/>
                <w:kern w:val="0"/>
                <w:sz w:val="21"/>
                <w:szCs w:val="21"/>
                <w:highlight w:val="none"/>
                <w:lang w:val="en-US" w:eastAsia="zh-CN"/>
              </w:rPr>
            </w:pPr>
          </w:p>
          <w:p w14:paraId="69008C5E">
            <w:pPr>
              <w:spacing w:line="360" w:lineRule="exact"/>
              <w:ind w:firstLine="0"/>
              <w:jc w:val="center"/>
              <w:rPr>
                <w:rFonts w:hint="eastAsia" w:ascii="宋体" w:hAnsi="宋体" w:eastAsia="宋体" w:cs="宋体"/>
                <w:color w:val="000000"/>
                <w:kern w:val="0"/>
                <w:sz w:val="21"/>
                <w:szCs w:val="21"/>
                <w:highlight w:val="none"/>
                <w:lang w:val="en-US" w:eastAsia="zh-CN"/>
              </w:rPr>
            </w:pPr>
          </w:p>
          <w:p w14:paraId="075F6D29">
            <w:pPr>
              <w:spacing w:line="360" w:lineRule="exact"/>
              <w:ind w:firstLine="0"/>
              <w:jc w:val="center"/>
              <w:rPr>
                <w:rFonts w:hint="eastAsia" w:ascii="宋体" w:hAnsi="宋体" w:eastAsia="宋体" w:cs="宋体"/>
                <w:color w:val="000000"/>
                <w:kern w:val="0"/>
                <w:sz w:val="21"/>
                <w:szCs w:val="21"/>
                <w:highlight w:val="none"/>
                <w:lang w:val="en-US" w:eastAsia="zh-CN"/>
              </w:rPr>
            </w:pPr>
          </w:p>
          <w:p w14:paraId="62A6B330">
            <w:pPr>
              <w:spacing w:line="360" w:lineRule="exact"/>
              <w:ind w:firstLine="0"/>
              <w:jc w:val="center"/>
              <w:rPr>
                <w:rFonts w:hint="eastAsia" w:ascii="宋体" w:hAnsi="宋体" w:eastAsia="宋体" w:cs="宋体"/>
                <w:color w:val="000000"/>
                <w:kern w:val="0"/>
                <w:sz w:val="21"/>
                <w:szCs w:val="21"/>
                <w:highlight w:val="none"/>
                <w:lang w:val="en-US" w:eastAsia="zh-CN"/>
              </w:rPr>
            </w:pPr>
          </w:p>
          <w:p w14:paraId="1C19A90F">
            <w:pPr>
              <w:spacing w:line="360" w:lineRule="exact"/>
              <w:ind w:firstLine="0"/>
              <w:jc w:val="center"/>
              <w:rPr>
                <w:rFonts w:hint="eastAsia" w:ascii="宋体" w:hAnsi="宋体" w:eastAsia="宋体" w:cs="宋体"/>
                <w:color w:val="000000"/>
                <w:kern w:val="0"/>
                <w:sz w:val="21"/>
                <w:szCs w:val="21"/>
                <w:highlight w:val="none"/>
                <w:lang w:val="en-US" w:eastAsia="zh-CN"/>
              </w:rPr>
            </w:pPr>
          </w:p>
          <w:p w14:paraId="7EF9F843">
            <w:pPr>
              <w:spacing w:line="360" w:lineRule="exact"/>
              <w:ind w:firstLine="0"/>
              <w:jc w:val="center"/>
              <w:rPr>
                <w:rFonts w:hint="eastAsia" w:ascii="宋体" w:hAnsi="宋体" w:eastAsia="宋体" w:cs="宋体"/>
                <w:color w:val="000000"/>
                <w:kern w:val="0"/>
                <w:sz w:val="21"/>
                <w:szCs w:val="21"/>
                <w:highlight w:val="none"/>
                <w:lang w:val="en-US" w:eastAsia="zh-CN"/>
              </w:rPr>
            </w:pPr>
          </w:p>
          <w:p w14:paraId="4073FC62">
            <w:pPr>
              <w:spacing w:line="360" w:lineRule="exact"/>
              <w:ind w:firstLine="0"/>
              <w:jc w:val="center"/>
              <w:rPr>
                <w:rFonts w:hint="eastAsia" w:ascii="宋体" w:hAnsi="宋体" w:eastAsia="宋体" w:cs="宋体"/>
                <w:color w:val="000000"/>
                <w:kern w:val="0"/>
                <w:sz w:val="21"/>
                <w:szCs w:val="21"/>
                <w:highlight w:val="none"/>
                <w:lang w:val="en-US" w:eastAsia="zh-CN"/>
              </w:rPr>
            </w:pPr>
          </w:p>
          <w:p w14:paraId="1C24A7EB">
            <w:pPr>
              <w:spacing w:line="360" w:lineRule="exact"/>
              <w:ind w:firstLine="0"/>
              <w:jc w:val="center"/>
              <w:rPr>
                <w:rFonts w:hint="eastAsia" w:ascii="宋体" w:hAnsi="宋体" w:eastAsia="宋体" w:cs="宋体"/>
                <w:color w:val="000000"/>
                <w:kern w:val="0"/>
                <w:sz w:val="21"/>
                <w:szCs w:val="21"/>
                <w:highlight w:val="none"/>
                <w:lang w:val="en-US" w:eastAsia="zh-CN"/>
              </w:rPr>
            </w:pPr>
          </w:p>
          <w:p w14:paraId="306563BE">
            <w:pPr>
              <w:spacing w:line="360" w:lineRule="exact"/>
              <w:ind w:firstLine="0"/>
              <w:jc w:val="center"/>
              <w:rPr>
                <w:rFonts w:hint="eastAsia" w:ascii="宋体" w:hAnsi="宋体" w:eastAsia="宋体" w:cs="宋体"/>
                <w:color w:val="000000"/>
                <w:kern w:val="0"/>
                <w:sz w:val="21"/>
                <w:szCs w:val="21"/>
                <w:highlight w:val="none"/>
                <w:lang w:val="en-US" w:eastAsia="zh-CN"/>
              </w:rPr>
            </w:pPr>
          </w:p>
          <w:p w14:paraId="3EBC8CF6">
            <w:pPr>
              <w:spacing w:line="360" w:lineRule="exact"/>
              <w:ind w:firstLine="0"/>
              <w:jc w:val="center"/>
              <w:rPr>
                <w:rFonts w:hint="eastAsia" w:ascii="宋体" w:hAnsi="宋体" w:eastAsia="宋体" w:cs="宋体"/>
                <w:color w:val="000000"/>
                <w:kern w:val="0"/>
                <w:sz w:val="21"/>
                <w:szCs w:val="21"/>
                <w:highlight w:val="none"/>
                <w:lang w:val="en-US" w:eastAsia="zh-CN"/>
              </w:rPr>
            </w:pPr>
          </w:p>
          <w:p w14:paraId="7B3A1D3F">
            <w:pPr>
              <w:spacing w:line="360" w:lineRule="exact"/>
              <w:ind w:firstLine="0"/>
              <w:jc w:val="center"/>
              <w:rPr>
                <w:rFonts w:hint="eastAsia" w:ascii="宋体" w:hAnsi="宋体" w:eastAsia="宋体" w:cs="宋体"/>
                <w:color w:val="000000"/>
                <w:kern w:val="0"/>
                <w:sz w:val="21"/>
                <w:szCs w:val="21"/>
                <w:highlight w:val="none"/>
                <w:lang w:val="en-US" w:eastAsia="zh-CN"/>
              </w:rPr>
            </w:pPr>
          </w:p>
          <w:p w14:paraId="1036F77F">
            <w:pPr>
              <w:spacing w:line="360" w:lineRule="exact"/>
              <w:ind w:firstLine="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25</w:t>
            </w:r>
          </w:p>
        </w:tc>
        <w:tc>
          <w:tcPr>
            <w:tcW w:w="4599" w:type="dxa"/>
            <w:noWrap w:val="0"/>
          </w:tcPr>
          <w:p w14:paraId="49C6EE52">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供应商根据项目要求及特点提供具体的服务方案，由评委从以下方面进行综合评分，</w:t>
            </w:r>
            <w:r>
              <w:rPr>
                <w:rFonts w:hint="eastAsia" w:ascii="宋体" w:hAnsi="宋体" w:eastAsia="宋体" w:cs="宋体"/>
                <w:b w:val="0"/>
                <w:bCs/>
                <w:color w:val="000000"/>
                <w:kern w:val="0"/>
                <w:sz w:val="21"/>
                <w:szCs w:val="21"/>
                <w:highlight w:val="none"/>
              </w:rPr>
              <w:t>本项最高得</w:t>
            </w:r>
            <w:r>
              <w:rPr>
                <w:rFonts w:hint="eastAsia" w:ascii="宋体" w:hAnsi="宋体" w:eastAsia="宋体" w:cs="宋体"/>
                <w:b w:val="0"/>
                <w:bCs/>
                <w:color w:val="000000"/>
                <w:kern w:val="0"/>
                <w:sz w:val="21"/>
                <w:szCs w:val="21"/>
                <w:highlight w:val="none"/>
                <w:lang w:val="en-US" w:eastAsia="zh-CN"/>
              </w:rPr>
              <w:t>25</w:t>
            </w:r>
            <w:r>
              <w:rPr>
                <w:rFonts w:hint="eastAsia" w:ascii="宋体" w:hAnsi="宋体" w:eastAsia="宋体" w:cs="宋体"/>
                <w:b w:val="0"/>
                <w:bCs/>
                <w:color w:val="000000"/>
                <w:kern w:val="0"/>
                <w:sz w:val="21"/>
                <w:szCs w:val="21"/>
                <w:highlight w:val="none"/>
              </w:rPr>
              <w:t>分</w:t>
            </w:r>
            <w:r>
              <w:rPr>
                <w:rFonts w:hint="eastAsia" w:ascii="宋体" w:hAnsi="宋体" w:eastAsia="宋体" w:cs="宋体"/>
                <w:bCs/>
                <w:color w:val="000000"/>
                <w:kern w:val="0"/>
                <w:sz w:val="21"/>
                <w:szCs w:val="21"/>
                <w:highlight w:val="none"/>
              </w:rPr>
              <w:t>；</w:t>
            </w:r>
          </w:p>
          <w:p w14:paraId="4E108C2D">
            <w:pPr>
              <w:widowControl/>
              <w:numPr>
                <w:ilvl w:val="0"/>
                <w:numId w:val="0"/>
              </w:numPr>
              <w:spacing w:line="240" w:lineRule="auto"/>
              <w:ind w:left="-38"/>
              <w:jc w:val="left"/>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rPr>
              <w:t>（一）法律法规和相关文件规定情况，最高得</w:t>
            </w:r>
            <w:r>
              <w:rPr>
                <w:rFonts w:hint="eastAsia" w:ascii="宋体" w:hAnsi="宋体" w:eastAsia="宋体" w:cs="宋体"/>
                <w:b/>
                <w:bCs w:val="0"/>
                <w:color w:val="000000"/>
                <w:kern w:val="0"/>
                <w:sz w:val="21"/>
                <w:szCs w:val="21"/>
                <w:highlight w:val="none"/>
                <w:lang w:val="en-US" w:eastAsia="zh-CN"/>
              </w:rPr>
              <w:t>5</w:t>
            </w:r>
            <w:r>
              <w:rPr>
                <w:rFonts w:hint="eastAsia" w:ascii="宋体" w:hAnsi="宋体" w:eastAsia="宋体" w:cs="宋体"/>
                <w:b/>
                <w:bCs w:val="0"/>
                <w:color w:val="000000"/>
                <w:kern w:val="0"/>
                <w:sz w:val="21"/>
                <w:szCs w:val="21"/>
                <w:highlight w:val="none"/>
              </w:rPr>
              <w:t>分。</w:t>
            </w:r>
          </w:p>
          <w:p w14:paraId="3698F8E8">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1）方案符合法律法规和相关文件规定，内容完整，重点突出，流程清晰完整的，得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p>
          <w:p w14:paraId="444E652B">
            <w:pPr>
              <w:widowControl/>
              <w:numPr>
                <w:ilvl w:val="0"/>
                <w:numId w:val="0"/>
              </w:numPr>
              <w:spacing w:line="240" w:lineRule="auto"/>
              <w:ind w:left="-38"/>
              <w:jc w:val="left"/>
              <w:rPr>
                <w:rFonts w:hint="eastAsia" w:ascii="宋体" w:hAnsi="宋体" w:eastAsia="宋体" w:cs="宋体"/>
                <w:lang w:eastAsia="zh-CN"/>
              </w:rPr>
            </w:pPr>
            <w:r>
              <w:rPr>
                <w:rFonts w:hint="eastAsia" w:ascii="宋体" w:hAnsi="宋体" w:eastAsia="宋体" w:cs="宋体"/>
                <w:bCs/>
                <w:color w:val="000000"/>
                <w:kern w:val="0"/>
                <w:sz w:val="21"/>
                <w:szCs w:val="21"/>
                <w:highlight w:val="none"/>
              </w:rPr>
              <w:t>2）方案基本符合法律法规和相关文件规定，内容不太完整，重点不太突出，流程一般的，得</w:t>
            </w:r>
            <w:r>
              <w:rPr>
                <w:rFonts w:hint="eastAsia" w:ascii="宋体" w:hAnsi="宋体" w:eastAsia="宋体" w:cs="宋体"/>
                <w:bCs/>
                <w:color w:val="000000"/>
                <w:kern w:val="0"/>
                <w:sz w:val="21"/>
                <w:szCs w:val="21"/>
                <w:highlight w:val="none"/>
                <w:lang w:val="en-US" w:eastAsia="zh-CN"/>
              </w:rPr>
              <w:t>2</w:t>
            </w:r>
            <w:r>
              <w:rPr>
                <w:rFonts w:hint="eastAsia" w:ascii="宋体" w:hAnsi="宋体" w:eastAsia="宋体" w:cs="宋体"/>
                <w:bCs/>
                <w:color w:val="000000"/>
                <w:kern w:val="0"/>
                <w:sz w:val="21"/>
                <w:szCs w:val="21"/>
                <w:highlight w:val="none"/>
              </w:rPr>
              <w:t>分；未提供不得分</w:t>
            </w:r>
            <w:r>
              <w:rPr>
                <w:rFonts w:hint="eastAsia" w:ascii="宋体" w:hAnsi="宋体" w:eastAsia="宋体" w:cs="宋体"/>
                <w:bCs/>
                <w:color w:val="000000"/>
                <w:kern w:val="0"/>
                <w:sz w:val="21"/>
                <w:szCs w:val="21"/>
                <w:highlight w:val="none"/>
                <w:lang w:eastAsia="zh-CN"/>
              </w:rPr>
              <w:t>。</w:t>
            </w:r>
          </w:p>
          <w:p w14:paraId="42FBBCAC">
            <w:pPr>
              <w:widowControl/>
              <w:numPr>
                <w:ilvl w:val="0"/>
                <w:numId w:val="0"/>
              </w:numPr>
              <w:spacing w:line="240" w:lineRule="auto"/>
              <w:ind w:left="-38"/>
              <w:jc w:val="left"/>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rPr>
              <w:t>（二）派驻人员及时到岗情况、人员安排合理性、配合程度，最高得</w:t>
            </w:r>
            <w:r>
              <w:rPr>
                <w:rFonts w:hint="eastAsia" w:ascii="宋体" w:hAnsi="宋体" w:eastAsia="宋体" w:cs="宋体"/>
                <w:b/>
                <w:bCs w:val="0"/>
                <w:color w:val="000000"/>
                <w:kern w:val="0"/>
                <w:sz w:val="21"/>
                <w:szCs w:val="21"/>
                <w:highlight w:val="none"/>
                <w:lang w:val="en-US" w:eastAsia="zh-CN"/>
              </w:rPr>
              <w:t>10</w:t>
            </w:r>
            <w:r>
              <w:rPr>
                <w:rFonts w:hint="eastAsia" w:ascii="宋体" w:hAnsi="宋体" w:eastAsia="宋体" w:cs="宋体"/>
                <w:b/>
                <w:bCs w:val="0"/>
                <w:color w:val="000000"/>
                <w:kern w:val="0"/>
                <w:sz w:val="21"/>
                <w:szCs w:val="21"/>
                <w:highlight w:val="none"/>
              </w:rPr>
              <w:t>分。</w:t>
            </w:r>
          </w:p>
          <w:p w14:paraId="4DA595E5">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1）方案提供的派驻人员到岗及时、人员安排合理性、配合程度高的，得</w:t>
            </w:r>
            <w:r>
              <w:rPr>
                <w:rFonts w:hint="eastAsia" w:ascii="宋体" w:hAnsi="宋体" w:eastAsia="宋体" w:cs="宋体"/>
                <w:bCs/>
                <w:color w:val="000000"/>
                <w:kern w:val="0"/>
                <w:sz w:val="21"/>
                <w:szCs w:val="21"/>
                <w:highlight w:val="none"/>
                <w:lang w:val="en-US" w:eastAsia="zh-CN"/>
              </w:rPr>
              <w:t>10</w:t>
            </w:r>
            <w:r>
              <w:rPr>
                <w:rFonts w:hint="eastAsia" w:ascii="宋体" w:hAnsi="宋体" w:eastAsia="宋体" w:cs="宋体"/>
                <w:bCs/>
                <w:color w:val="000000"/>
                <w:kern w:val="0"/>
                <w:sz w:val="21"/>
                <w:szCs w:val="21"/>
                <w:highlight w:val="none"/>
              </w:rPr>
              <w:t>分；</w:t>
            </w:r>
          </w:p>
          <w:p w14:paraId="0DBB31D6">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2）方案提供的派驻人员到岗较及时、人员安排配合程度均一般的，得</w:t>
            </w:r>
            <w:r>
              <w:rPr>
                <w:rFonts w:hint="eastAsia" w:ascii="宋体" w:hAnsi="宋体" w:eastAsia="宋体" w:cs="宋体"/>
                <w:bCs/>
                <w:color w:val="000000"/>
                <w:kern w:val="0"/>
                <w:sz w:val="21"/>
                <w:szCs w:val="21"/>
                <w:highlight w:val="none"/>
                <w:lang w:val="en-US" w:eastAsia="zh-CN"/>
              </w:rPr>
              <w:t>6</w:t>
            </w:r>
            <w:r>
              <w:rPr>
                <w:rFonts w:hint="eastAsia" w:ascii="宋体" w:hAnsi="宋体" w:eastAsia="宋体" w:cs="宋体"/>
                <w:bCs/>
                <w:color w:val="000000"/>
                <w:kern w:val="0"/>
                <w:sz w:val="21"/>
                <w:szCs w:val="21"/>
                <w:highlight w:val="none"/>
              </w:rPr>
              <w:t>分；</w:t>
            </w:r>
          </w:p>
          <w:p w14:paraId="300938D6">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3）方案提供的派驻人员到岗不太及时、人员安排不太合理且配合程度不高的，得</w:t>
            </w:r>
            <w:r>
              <w:rPr>
                <w:rFonts w:hint="eastAsia" w:ascii="宋体" w:hAnsi="宋体" w:eastAsia="宋体" w:cs="宋体"/>
                <w:bCs/>
                <w:color w:val="000000"/>
                <w:kern w:val="0"/>
                <w:sz w:val="21"/>
                <w:szCs w:val="21"/>
                <w:highlight w:val="none"/>
                <w:lang w:val="en-US" w:eastAsia="zh-CN"/>
              </w:rPr>
              <w:t>4</w:t>
            </w:r>
            <w:r>
              <w:rPr>
                <w:rFonts w:hint="eastAsia" w:ascii="宋体" w:hAnsi="宋体" w:eastAsia="宋体" w:cs="宋体"/>
                <w:bCs/>
                <w:color w:val="000000"/>
                <w:kern w:val="0"/>
                <w:sz w:val="21"/>
                <w:szCs w:val="21"/>
                <w:highlight w:val="none"/>
              </w:rPr>
              <w:t>分；</w:t>
            </w:r>
          </w:p>
          <w:p w14:paraId="03FE1E75">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lang w:val="en-US" w:eastAsia="zh-CN"/>
              </w:rPr>
              <w:t>4）较差的得1分；</w:t>
            </w:r>
          </w:p>
          <w:p w14:paraId="308AFE62">
            <w:pPr>
              <w:widowControl/>
              <w:numPr>
                <w:ilvl w:val="0"/>
                <w:numId w:val="0"/>
              </w:numPr>
              <w:spacing w:line="240" w:lineRule="auto"/>
              <w:ind w:left="-38"/>
              <w:jc w:val="left"/>
              <w:rPr>
                <w:rFonts w:hint="eastAsia" w:ascii="宋体" w:hAnsi="宋体" w:eastAsia="宋体" w:cs="宋体"/>
                <w:lang w:eastAsia="zh-CN"/>
              </w:rPr>
            </w:pPr>
            <w:r>
              <w:rPr>
                <w:rFonts w:hint="eastAsia" w:ascii="宋体" w:hAnsi="宋体" w:eastAsia="宋体" w:cs="宋体"/>
                <w:bCs/>
                <w:color w:val="000000"/>
                <w:kern w:val="0"/>
                <w:sz w:val="21"/>
                <w:szCs w:val="21"/>
                <w:highlight w:val="none"/>
              </w:rPr>
              <w:t>未提供不得分</w:t>
            </w:r>
            <w:r>
              <w:rPr>
                <w:rFonts w:hint="eastAsia" w:ascii="宋体" w:hAnsi="宋体" w:eastAsia="宋体" w:cs="宋体"/>
                <w:bCs/>
                <w:color w:val="000000"/>
                <w:kern w:val="0"/>
                <w:sz w:val="21"/>
                <w:szCs w:val="21"/>
                <w:highlight w:val="none"/>
                <w:lang w:eastAsia="zh-CN"/>
              </w:rPr>
              <w:t>。</w:t>
            </w:r>
          </w:p>
          <w:p w14:paraId="2999166C">
            <w:pPr>
              <w:widowControl/>
              <w:numPr>
                <w:ilvl w:val="0"/>
                <w:numId w:val="0"/>
              </w:numPr>
              <w:spacing w:line="240" w:lineRule="auto"/>
              <w:ind w:left="-38"/>
              <w:jc w:val="left"/>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rPr>
              <w:t>（三）派出人员职责、工作纪律的情况，最高得</w:t>
            </w:r>
            <w:r>
              <w:rPr>
                <w:rFonts w:hint="eastAsia" w:ascii="宋体" w:hAnsi="宋体" w:eastAsia="宋体" w:cs="宋体"/>
                <w:b/>
                <w:bCs w:val="0"/>
                <w:color w:val="000000"/>
                <w:kern w:val="0"/>
                <w:sz w:val="21"/>
                <w:szCs w:val="21"/>
                <w:highlight w:val="none"/>
                <w:lang w:val="en-US" w:eastAsia="zh-CN"/>
              </w:rPr>
              <w:t>5</w:t>
            </w:r>
            <w:r>
              <w:rPr>
                <w:rFonts w:hint="eastAsia" w:ascii="宋体" w:hAnsi="宋体" w:eastAsia="宋体" w:cs="宋体"/>
                <w:b/>
                <w:bCs w:val="0"/>
                <w:color w:val="000000"/>
                <w:kern w:val="0"/>
                <w:sz w:val="21"/>
                <w:szCs w:val="21"/>
                <w:highlight w:val="none"/>
              </w:rPr>
              <w:t>分。</w:t>
            </w:r>
          </w:p>
          <w:p w14:paraId="15D09B0F">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1）方案提供的派出人员职责明确，工作纪律严明的，得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p>
          <w:p w14:paraId="6DB7D9C0">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2）方案提供的派出人员职责不太明确，工作纪律不够严明的，得</w:t>
            </w:r>
            <w:r>
              <w:rPr>
                <w:rFonts w:hint="eastAsia" w:ascii="宋体" w:hAnsi="宋体" w:eastAsia="宋体" w:cs="宋体"/>
                <w:bCs/>
                <w:color w:val="000000"/>
                <w:kern w:val="0"/>
                <w:sz w:val="21"/>
                <w:szCs w:val="21"/>
                <w:highlight w:val="none"/>
                <w:lang w:val="en-US" w:eastAsia="zh-CN"/>
              </w:rPr>
              <w:t>2</w:t>
            </w:r>
            <w:r>
              <w:rPr>
                <w:rFonts w:hint="eastAsia" w:ascii="宋体" w:hAnsi="宋体" w:eastAsia="宋体" w:cs="宋体"/>
                <w:bCs/>
                <w:color w:val="000000"/>
                <w:kern w:val="0"/>
                <w:sz w:val="21"/>
                <w:szCs w:val="21"/>
                <w:highlight w:val="none"/>
              </w:rPr>
              <w:t>分；</w:t>
            </w:r>
          </w:p>
          <w:p w14:paraId="177690A0">
            <w:pPr>
              <w:widowControl/>
              <w:numPr>
                <w:ilvl w:val="0"/>
                <w:numId w:val="0"/>
              </w:numPr>
              <w:spacing w:line="240" w:lineRule="auto"/>
              <w:ind w:left="-38"/>
              <w:jc w:val="left"/>
              <w:rPr>
                <w:rFonts w:hint="eastAsia" w:ascii="宋体" w:hAnsi="宋体" w:eastAsia="宋体" w:cs="宋体"/>
                <w:bCs/>
                <w:color w:val="000000"/>
                <w:kern w:val="0"/>
                <w:sz w:val="21"/>
                <w:szCs w:val="21"/>
                <w:highlight w:val="none"/>
                <w:lang w:eastAsia="zh-CN"/>
              </w:rPr>
            </w:pPr>
            <w:r>
              <w:rPr>
                <w:rFonts w:hint="eastAsia" w:ascii="宋体" w:hAnsi="宋体" w:eastAsia="宋体" w:cs="宋体"/>
                <w:bCs/>
                <w:color w:val="000000"/>
                <w:kern w:val="0"/>
                <w:sz w:val="21"/>
                <w:szCs w:val="21"/>
                <w:highlight w:val="none"/>
              </w:rPr>
              <w:t>未提供不得分</w:t>
            </w:r>
            <w:r>
              <w:rPr>
                <w:rFonts w:hint="eastAsia" w:ascii="宋体" w:hAnsi="宋体" w:eastAsia="宋体" w:cs="宋体"/>
                <w:bCs/>
                <w:color w:val="000000"/>
                <w:kern w:val="0"/>
                <w:sz w:val="21"/>
                <w:szCs w:val="21"/>
                <w:highlight w:val="none"/>
                <w:lang w:eastAsia="zh-CN"/>
              </w:rPr>
              <w:t>。</w:t>
            </w:r>
          </w:p>
          <w:p w14:paraId="2F399301">
            <w:pPr>
              <w:widowControl/>
              <w:numPr>
                <w:ilvl w:val="0"/>
                <w:numId w:val="0"/>
              </w:numPr>
              <w:spacing w:line="240" w:lineRule="auto"/>
              <w:ind w:left="-38"/>
              <w:jc w:val="left"/>
              <w:rPr>
                <w:rFonts w:hint="eastAsia"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rPr>
              <w:t>（四）响应采购人工作安排及质量保证，最高得</w:t>
            </w:r>
            <w:r>
              <w:rPr>
                <w:rFonts w:hint="eastAsia" w:ascii="宋体" w:hAnsi="宋体" w:eastAsia="宋体" w:cs="宋体"/>
                <w:b/>
                <w:bCs w:val="0"/>
                <w:color w:val="000000"/>
                <w:kern w:val="0"/>
                <w:sz w:val="21"/>
                <w:szCs w:val="21"/>
                <w:highlight w:val="none"/>
                <w:lang w:val="en-US" w:eastAsia="zh-CN"/>
              </w:rPr>
              <w:t>5</w:t>
            </w:r>
            <w:r>
              <w:rPr>
                <w:rFonts w:hint="eastAsia" w:ascii="宋体" w:hAnsi="宋体" w:eastAsia="宋体" w:cs="宋体"/>
                <w:b/>
                <w:bCs w:val="0"/>
                <w:color w:val="000000"/>
                <w:kern w:val="0"/>
                <w:sz w:val="21"/>
                <w:szCs w:val="21"/>
                <w:highlight w:val="none"/>
              </w:rPr>
              <w:t>分</w:t>
            </w:r>
            <w:r>
              <w:rPr>
                <w:rFonts w:hint="eastAsia" w:ascii="宋体" w:hAnsi="宋体" w:eastAsia="宋体" w:cs="宋体"/>
                <w:b/>
                <w:bCs w:val="0"/>
                <w:color w:val="000000"/>
                <w:kern w:val="0"/>
                <w:sz w:val="21"/>
                <w:szCs w:val="21"/>
                <w:highlight w:val="none"/>
                <w:lang w:eastAsia="zh-CN"/>
              </w:rPr>
              <w:t>。</w:t>
            </w:r>
          </w:p>
          <w:p w14:paraId="3C5759A4">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1）方案响应采购人工作安排及时合理，工作完成质量高的，得</w:t>
            </w:r>
            <w:r>
              <w:rPr>
                <w:rFonts w:hint="eastAsia" w:ascii="宋体" w:hAnsi="宋体" w:eastAsia="宋体" w:cs="宋体"/>
                <w:bCs/>
                <w:color w:val="000000"/>
                <w:kern w:val="0"/>
                <w:sz w:val="21"/>
                <w:szCs w:val="21"/>
                <w:highlight w:val="none"/>
                <w:lang w:val="en-US" w:eastAsia="zh-CN"/>
              </w:rPr>
              <w:t>5</w:t>
            </w:r>
            <w:r>
              <w:rPr>
                <w:rFonts w:hint="eastAsia" w:ascii="宋体" w:hAnsi="宋体" w:eastAsia="宋体" w:cs="宋体"/>
                <w:bCs/>
                <w:color w:val="000000"/>
                <w:kern w:val="0"/>
                <w:sz w:val="21"/>
                <w:szCs w:val="21"/>
                <w:highlight w:val="none"/>
              </w:rPr>
              <w:t>分；</w:t>
            </w:r>
          </w:p>
          <w:p w14:paraId="232E9D2A">
            <w:pPr>
              <w:widowControl/>
              <w:numPr>
                <w:ilvl w:val="0"/>
                <w:numId w:val="0"/>
              </w:numPr>
              <w:spacing w:line="240" w:lineRule="auto"/>
              <w:ind w:left="-38"/>
              <w:jc w:val="left"/>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2）方案响应采购人工作安排基本及时，工作完成质量一般有瑕疵的，得</w:t>
            </w:r>
            <w:r>
              <w:rPr>
                <w:rFonts w:hint="eastAsia" w:ascii="宋体" w:hAnsi="宋体" w:eastAsia="宋体" w:cs="宋体"/>
                <w:bCs/>
                <w:color w:val="000000"/>
                <w:kern w:val="0"/>
                <w:sz w:val="21"/>
                <w:szCs w:val="21"/>
                <w:highlight w:val="none"/>
                <w:lang w:val="en-US" w:eastAsia="zh-CN"/>
              </w:rPr>
              <w:t>2</w:t>
            </w:r>
            <w:r>
              <w:rPr>
                <w:rFonts w:hint="eastAsia" w:ascii="宋体" w:hAnsi="宋体" w:eastAsia="宋体" w:cs="宋体"/>
                <w:bCs/>
                <w:color w:val="000000"/>
                <w:kern w:val="0"/>
                <w:sz w:val="21"/>
                <w:szCs w:val="21"/>
                <w:highlight w:val="none"/>
              </w:rPr>
              <w:t>分。</w:t>
            </w:r>
          </w:p>
          <w:p w14:paraId="00A96569">
            <w:pPr>
              <w:widowControl/>
              <w:numPr>
                <w:ilvl w:val="0"/>
                <w:numId w:val="0"/>
              </w:numPr>
              <w:spacing w:line="240" w:lineRule="auto"/>
              <w:ind w:left="-38"/>
              <w:jc w:val="left"/>
              <w:rPr>
                <w:rFonts w:hint="eastAsia" w:ascii="宋体" w:hAnsi="宋体" w:eastAsia="宋体" w:cs="宋体"/>
                <w:kern w:val="0"/>
                <w:sz w:val="21"/>
                <w:szCs w:val="21"/>
                <w:highlight w:val="none"/>
                <w:lang w:eastAsia="zh-CN"/>
              </w:rPr>
            </w:pPr>
            <w:r>
              <w:rPr>
                <w:rFonts w:hint="eastAsia" w:ascii="宋体" w:hAnsi="宋体" w:eastAsia="宋体" w:cs="宋体"/>
                <w:bCs/>
                <w:color w:val="000000"/>
                <w:kern w:val="0"/>
                <w:sz w:val="21"/>
                <w:szCs w:val="21"/>
                <w:highlight w:val="none"/>
                <w:lang w:val="en-US" w:eastAsia="zh-CN"/>
              </w:rPr>
              <w:t>未提供</w:t>
            </w:r>
            <w:r>
              <w:rPr>
                <w:rFonts w:hint="eastAsia" w:ascii="宋体" w:hAnsi="宋体" w:eastAsia="宋体" w:cs="宋体"/>
                <w:bCs/>
                <w:color w:val="000000"/>
                <w:kern w:val="0"/>
                <w:sz w:val="21"/>
                <w:szCs w:val="21"/>
                <w:highlight w:val="none"/>
                <w:lang w:eastAsia="zh-CN"/>
              </w:rPr>
              <w:t>不得分。</w:t>
            </w:r>
          </w:p>
        </w:tc>
        <w:tc>
          <w:tcPr>
            <w:tcW w:w="2067" w:type="dxa"/>
            <w:noWrap w:val="0"/>
            <w:vAlign w:val="center"/>
          </w:tcPr>
          <w:p w14:paraId="00DCB911">
            <w:pPr>
              <w:rPr>
                <w:rFonts w:hint="eastAsia" w:ascii="宋体" w:hAnsi="宋体" w:eastAsia="宋体" w:cs="宋体"/>
                <w:color w:val="000000"/>
                <w:kern w:val="0"/>
                <w:sz w:val="21"/>
                <w:szCs w:val="21"/>
                <w:highlight w:val="none"/>
              </w:rPr>
            </w:pPr>
          </w:p>
        </w:tc>
      </w:tr>
      <w:tr w14:paraId="6B9FA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767" w:type="dxa"/>
            <w:gridSpan w:val="2"/>
            <w:noWrap w:val="0"/>
            <w:vAlign w:val="center"/>
          </w:tcPr>
          <w:p w14:paraId="04CAB0A3">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合计</w:t>
            </w:r>
          </w:p>
        </w:tc>
        <w:tc>
          <w:tcPr>
            <w:tcW w:w="696" w:type="dxa"/>
            <w:noWrap w:val="0"/>
            <w:vAlign w:val="center"/>
          </w:tcPr>
          <w:p w14:paraId="24B6F8EE">
            <w:pPr>
              <w:spacing w:line="36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100</w:t>
            </w:r>
          </w:p>
        </w:tc>
        <w:tc>
          <w:tcPr>
            <w:tcW w:w="6666" w:type="dxa"/>
            <w:gridSpan w:val="2"/>
            <w:noWrap w:val="0"/>
            <w:vAlign w:val="center"/>
          </w:tcPr>
          <w:p w14:paraId="1E0DC4AA">
            <w:pPr>
              <w:spacing w:line="360" w:lineRule="exact"/>
              <w:rPr>
                <w:rFonts w:hint="eastAsia" w:ascii="宋体" w:hAnsi="宋体" w:eastAsia="宋体" w:cs="宋体"/>
                <w:color w:val="000000"/>
                <w:kern w:val="0"/>
                <w:sz w:val="21"/>
                <w:szCs w:val="21"/>
                <w:highlight w:val="none"/>
              </w:rPr>
            </w:pPr>
          </w:p>
        </w:tc>
      </w:tr>
    </w:tbl>
    <w:p w14:paraId="26F940DE">
      <w:pPr>
        <w:spacing w:line="360" w:lineRule="exact"/>
        <w:rPr>
          <w:rFonts w:hint="eastAsia" w:ascii="宋体" w:hAnsi="宋体" w:eastAsia="宋体" w:cs="宋体"/>
        </w:rPr>
      </w:pPr>
    </w:p>
    <w:p w14:paraId="2921BAE7">
      <w:pPr>
        <w:rPr>
          <w:rFonts w:hint="eastAsia" w:ascii="宋体" w:hAnsi="宋体" w:eastAsia="宋体" w:cs="宋体"/>
        </w:rPr>
      </w:pPr>
    </w:p>
    <w:p w14:paraId="7C55F05E">
      <w:pPr>
        <w:pStyle w:val="7"/>
        <w:rPr>
          <w:rFonts w:hint="eastAsia" w:ascii="宋体" w:hAnsi="宋体" w:eastAsia="宋体" w:cs="宋体"/>
        </w:rPr>
      </w:pPr>
    </w:p>
    <w:p w14:paraId="45FF6268">
      <w:pPr>
        <w:rPr>
          <w:rFonts w:hint="eastAsia" w:ascii="宋体" w:hAnsi="宋体" w:eastAsia="宋体" w:cs="宋体"/>
        </w:rPr>
      </w:pPr>
    </w:p>
    <w:p w14:paraId="261C31A2">
      <w:pPr>
        <w:snapToGrid w:val="0"/>
        <w:spacing w:line="400" w:lineRule="exact"/>
        <w:jc w:val="center"/>
        <w:outlineLvl w:val="0"/>
        <w:rPr>
          <w:rFonts w:hint="eastAsia" w:ascii="宋体" w:hAnsi="宋体" w:eastAsia="宋体" w:cs="宋体"/>
          <w:b/>
          <w:bCs/>
          <w:sz w:val="32"/>
          <w:szCs w:val="32"/>
          <w:u w:color="000000"/>
        </w:rPr>
      </w:pPr>
    </w:p>
    <w:p w14:paraId="681BFF10">
      <w:pPr>
        <w:snapToGrid w:val="0"/>
        <w:spacing w:line="400" w:lineRule="exact"/>
        <w:jc w:val="center"/>
        <w:outlineLvl w:val="0"/>
        <w:rPr>
          <w:rFonts w:hint="eastAsia" w:ascii="宋体" w:hAnsi="宋体" w:eastAsia="宋体" w:cs="宋体"/>
          <w:b/>
          <w:bCs/>
          <w:sz w:val="32"/>
          <w:szCs w:val="32"/>
          <w:u w:color="000000"/>
        </w:rPr>
      </w:pPr>
    </w:p>
    <w:p w14:paraId="03D72085">
      <w:pPr>
        <w:snapToGrid w:val="0"/>
        <w:spacing w:line="400" w:lineRule="exact"/>
        <w:jc w:val="center"/>
        <w:outlineLvl w:val="0"/>
        <w:rPr>
          <w:rFonts w:hint="eastAsia" w:ascii="宋体" w:hAnsi="宋体" w:eastAsia="宋体" w:cs="宋体"/>
          <w:b/>
          <w:bCs/>
          <w:sz w:val="32"/>
          <w:szCs w:val="32"/>
          <w:u w:color="000000"/>
        </w:rPr>
      </w:pPr>
    </w:p>
    <w:p w14:paraId="42BD53CF">
      <w:pPr>
        <w:snapToGrid w:val="0"/>
        <w:spacing w:line="400" w:lineRule="exact"/>
        <w:jc w:val="both"/>
        <w:outlineLvl w:val="0"/>
        <w:rPr>
          <w:rFonts w:hint="eastAsia" w:ascii="宋体" w:hAnsi="宋体" w:eastAsia="宋体" w:cs="宋体"/>
          <w:b/>
          <w:bCs/>
          <w:sz w:val="32"/>
          <w:szCs w:val="32"/>
          <w:u w:color="000000"/>
          <w:lang w:eastAsia="zh-CN"/>
        </w:rPr>
      </w:pPr>
    </w:p>
    <w:p w14:paraId="0DFB28DA">
      <w:pPr>
        <w:snapToGrid w:val="0"/>
        <w:spacing w:line="400" w:lineRule="exact"/>
        <w:jc w:val="center"/>
        <w:outlineLvl w:val="0"/>
        <w:rPr>
          <w:rFonts w:hint="eastAsia" w:ascii="宋体" w:hAnsi="宋体" w:eastAsia="宋体" w:cs="宋体"/>
          <w:b/>
          <w:bCs/>
          <w:sz w:val="32"/>
          <w:szCs w:val="32"/>
          <w:u w:color="000000"/>
        </w:rPr>
      </w:pPr>
    </w:p>
    <w:p w14:paraId="5526D308">
      <w:pPr>
        <w:snapToGrid w:val="0"/>
        <w:spacing w:line="400" w:lineRule="exact"/>
        <w:jc w:val="center"/>
        <w:outlineLvl w:val="0"/>
        <w:rPr>
          <w:rFonts w:hint="eastAsia" w:ascii="宋体" w:hAnsi="宋体" w:eastAsia="宋体" w:cs="宋体"/>
          <w:b/>
          <w:bCs/>
          <w:sz w:val="32"/>
          <w:szCs w:val="32"/>
          <w:u w:color="000000"/>
        </w:rPr>
      </w:pPr>
    </w:p>
    <w:p w14:paraId="3CB7C0F8">
      <w:pPr>
        <w:snapToGrid w:val="0"/>
        <w:spacing w:line="400" w:lineRule="exact"/>
        <w:jc w:val="center"/>
        <w:outlineLvl w:val="0"/>
        <w:rPr>
          <w:rFonts w:hint="eastAsia" w:ascii="宋体" w:hAnsi="宋体" w:eastAsia="宋体" w:cs="宋体"/>
          <w:b/>
          <w:bCs/>
          <w:sz w:val="32"/>
          <w:szCs w:val="32"/>
          <w:u w:color="000000"/>
        </w:rPr>
      </w:pPr>
    </w:p>
    <w:p w14:paraId="4EEAAD8E">
      <w:pPr>
        <w:snapToGrid w:val="0"/>
        <w:spacing w:line="400" w:lineRule="exact"/>
        <w:jc w:val="center"/>
        <w:outlineLvl w:val="0"/>
        <w:rPr>
          <w:rFonts w:hint="eastAsia" w:ascii="宋体" w:hAnsi="宋体" w:eastAsia="宋体" w:cs="宋体"/>
          <w:b/>
          <w:bCs/>
          <w:sz w:val="32"/>
          <w:szCs w:val="32"/>
          <w:u w:color="000000"/>
        </w:rPr>
      </w:pPr>
    </w:p>
    <w:p w14:paraId="65E6D7A2">
      <w:pPr>
        <w:snapToGrid w:val="0"/>
        <w:spacing w:line="400" w:lineRule="exact"/>
        <w:jc w:val="center"/>
        <w:outlineLvl w:val="0"/>
        <w:rPr>
          <w:rFonts w:hint="eastAsia" w:ascii="宋体" w:hAnsi="宋体" w:eastAsia="宋体" w:cs="宋体"/>
          <w:b/>
          <w:bCs/>
          <w:sz w:val="32"/>
          <w:szCs w:val="32"/>
          <w:u w:color="000000"/>
        </w:rPr>
      </w:pPr>
    </w:p>
    <w:p w14:paraId="526D2196">
      <w:pPr>
        <w:snapToGrid w:val="0"/>
        <w:spacing w:line="400" w:lineRule="exact"/>
        <w:jc w:val="center"/>
        <w:outlineLvl w:val="0"/>
        <w:rPr>
          <w:rFonts w:hint="eastAsia" w:ascii="宋体" w:hAnsi="宋体" w:eastAsia="宋体" w:cs="宋体"/>
          <w:b/>
          <w:bCs/>
          <w:sz w:val="32"/>
          <w:szCs w:val="32"/>
          <w:u w:color="000000"/>
        </w:rPr>
      </w:pPr>
    </w:p>
    <w:p w14:paraId="1CA17568">
      <w:pPr>
        <w:pStyle w:val="2"/>
        <w:rPr>
          <w:rFonts w:hint="eastAsia" w:ascii="宋体" w:hAnsi="宋体" w:eastAsia="宋体" w:cs="宋体"/>
          <w:b/>
          <w:bCs/>
          <w:sz w:val="32"/>
          <w:szCs w:val="32"/>
          <w:u w:color="000000"/>
        </w:rPr>
      </w:pPr>
    </w:p>
    <w:p w14:paraId="418E906D">
      <w:pPr>
        <w:pStyle w:val="2"/>
        <w:rPr>
          <w:rFonts w:hint="eastAsia" w:ascii="宋体" w:hAnsi="宋体" w:eastAsia="宋体" w:cs="宋体"/>
        </w:rPr>
      </w:pPr>
    </w:p>
    <w:p w14:paraId="63F763AD">
      <w:pPr>
        <w:snapToGrid w:val="0"/>
        <w:spacing w:line="400" w:lineRule="exact"/>
        <w:jc w:val="center"/>
        <w:outlineLvl w:val="0"/>
        <w:rPr>
          <w:rFonts w:hint="eastAsia" w:ascii="宋体" w:hAnsi="宋体" w:eastAsia="宋体" w:cs="宋体"/>
          <w:b/>
          <w:bCs/>
          <w:sz w:val="32"/>
          <w:szCs w:val="32"/>
          <w:u w:color="000000"/>
        </w:rPr>
      </w:pPr>
    </w:p>
    <w:p w14:paraId="721CD0CD">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b/>
          <w:bCs/>
          <w:sz w:val="32"/>
          <w:szCs w:val="32"/>
          <w:u w:color="000000"/>
        </w:rPr>
        <w:t>第六章  合同条款</w:t>
      </w:r>
    </w:p>
    <w:p w14:paraId="03A49BDA">
      <w:pPr>
        <w:spacing w:line="360" w:lineRule="auto"/>
        <w:jc w:val="center"/>
        <w:rPr>
          <w:rFonts w:hint="eastAsia" w:ascii="宋体" w:hAnsi="宋体" w:eastAsia="宋体" w:cs="宋体"/>
          <w:b/>
          <w:bCs/>
          <w:kern w:val="0"/>
          <w:sz w:val="36"/>
          <w:szCs w:val="36"/>
          <w:highlight w:val="none"/>
        </w:rPr>
      </w:pPr>
      <w:r>
        <w:rPr>
          <w:rFonts w:hint="eastAsia" w:ascii="宋体" w:hAnsi="宋体" w:eastAsia="宋体" w:cs="宋体"/>
          <w:b/>
          <w:bCs/>
          <w:kern w:val="0"/>
          <w:sz w:val="36"/>
          <w:szCs w:val="36"/>
          <w:highlight w:val="none"/>
          <w:u w:val="single"/>
          <w:lang w:val="en-US" w:eastAsia="zh-CN"/>
        </w:rPr>
        <w:t xml:space="preserve">                            </w:t>
      </w:r>
      <w:r>
        <w:rPr>
          <w:rFonts w:hint="eastAsia" w:ascii="宋体" w:hAnsi="宋体" w:eastAsia="宋体" w:cs="宋体"/>
          <w:b/>
          <w:bCs/>
          <w:kern w:val="0"/>
          <w:sz w:val="36"/>
          <w:szCs w:val="36"/>
          <w:highlight w:val="none"/>
        </w:rPr>
        <w:t>项目合同</w:t>
      </w:r>
    </w:p>
    <w:p w14:paraId="1DF17756">
      <w:pPr>
        <w:spacing w:line="360" w:lineRule="auto"/>
        <w:rPr>
          <w:rFonts w:hint="eastAsia" w:ascii="宋体" w:hAnsi="宋体" w:eastAsia="宋体" w:cs="宋体"/>
          <w:b/>
          <w:kern w:val="0"/>
          <w:sz w:val="24"/>
          <w:szCs w:val="24"/>
          <w:highlight w:val="none"/>
        </w:rPr>
      </w:pPr>
    </w:p>
    <w:p w14:paraId="62B722E0">
      <w:pPr>
        <w:spacing w:line="360" w:lineRule="auto"/>
        <w:rPr>
          <w:rFonts w:hint="eastAsia" w:ascii="宋体" w:hAnsi="宋体" w:eastAsia="宋体" w:cs="宋体"/>
          <w:color w:val="000000"/>
          <w:kern w:val="0"/>
          <w:sz w:val="24"/>
          <w:szCs w:val="24"/>
          <w:highlight w:val="none"/>
          <w:u w:val="single"/>
        </w:rPr>
      </w:pPr>
      <w:r>
        <w:rPr>
          <w:rFonts w:hint="eastAsia" w:ascii="宋体" w:hAnsi="宋体" w:eastAsia="宋体" w:cs="宋体"/>
          <w:b/>
          <w:kern w:val="0"/>
          <w:sz w:val="24"/>
          <w:szCs w:val="24"/>
          <w:highlight w:val="none"/>
        </w:rPr>
        <w:t>甲方：</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rPr>
        <w:t xml:space="preserve">                 </w:t>
      </w:r>
    </w:p>
    <w:p w14:paraId="767B5A4C">
      <w:pPr>
        <w:spacing w:line="360" w:lineRule="auto"/>
        <w:rPr>
          <w:rFonts w:hint="eastAsia" w:ascii="宋体" w:hAnsi="宋体" w:eastAsia="宋体" w:cs="宋体"/>
          <w:color w:val="000000"/>
          <w:sz w:val="24"/>
          <w:szCs w:val="24"/>
          <w:highlight w:val="none"/>
          <w:lang w:val="en-US" w:eastAsia="zh-CN" w:bidi="ar-SA"/>
        </w:rPr>
      </w:pPr>
      <w:r>
        <w:rPr>
          <w:rFonts w:hint="eastAsia" w:ascii="宋体" w:hAnsi="宋体" w:eastAsia="宋体" w:cs="宋体"/>
          <w:b/>
          <w:kern w:val="0"/>
          <w:sz w:val="24"/>
          <w:szCs w:val="24"/>
          <w:highlight w:val="none"/>
        </w:rPr>
        <w:t>乙方：</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                  </w:t>
      </w:r>
      <w:r>
        <w:rPr>
          <w:rFonts w:hint="eastAsia" w:ascii="宋体" w:hAnsi="宋体" w:eastAsia="宋体" w:cs="宋体"/>
          <w:color w:val="000000"/>
          <w:sz w:val="24"/>
          <w:szCs w:val="24"/>
          <w:highlight w:val="none"/>
          <w:lang w:val="en-US" w:eastAsia="zh-CN" w:bidi="ar-SA"/>
        </w:rPr>
        <w:t xml:space="preserve">   </w:t>
      </w:r>
    </w:p>
    <w:p w14:paraId="77133308">
      <w:pPr>
        <w:widowControl w:val="0"/>
        <w:spacing w:line="360" w:lineRule="auto"/>
        <w:jc w:val="both"/>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
          <w:kern w:val="0"/>
          <w:sz w:val="24"/>
          <w:szCs w:val="24"/>
          <w:highlight w:val="none"/>
        </w:rPr>
        <w:t>签订时间：</w:t>
      </w:r>
      <w:r>
        <w:rPr>
          <w:rFonts w:hint="eastAsia" w:ascii="宋体" w:hAnsi="宋体" w:eastAsia="宋体" w:cs="宋体"/>
          <w:kern w:val="0"/>
          <w:sz w:val="24"/>
          <w:szCs w:val="24"/>
          <w:highlight w:val="none"/>
          <w:u w:val="single"/>
        </w:rPr>
        <w:t>202</w:t>
      </w:r>
      <w:r>
        <w:rPr>
          <w:rFonts w:hint="eastAsia" w:ascii="宋体" w:hAnsi="宋体" w:eastAsia="宋体" w:cs="宋体"/>
          <w:kern w:val="0"/>
          <w:sz w:val="24"/>
          <w:szCs w:val="24"/>
          <w:highlight w:val="none"/>
          <w:u w:val="single"/>
          <w:lang w:val="en-US" w:eastAsia="zh-CN"/>
        </w:rPr>
        <w:t>5</w:t>
      </w:r>
      <w:r>
        <w:rPr>
          <w:rFonts w:hint="eastAsia" w:ascii="宋体" w:hAnsi="宋体" w:eastAsia="宋体" w:cs="宋体"/>
          <w:kern w:val="0"/>
          <w:sz w:val="24"/>
          <w:szCs w:val="24"/>
          <w:highlight w:val="none"/>
          <w:u w:val="singl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日</w:t>
      </w:r>
    </w:p>
    <w:p w14:paraId="6305E6EE">
      <w:pPr>
        <w:widowControl w:val="0"/>
        <w:spacing w:line="360" w:lineRule="auto"/>
        <w:ind w:firstLine="485"/>
        <w:jc w:val="both"/>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根据《中华人民共和国民法典》等法律法规的规定，甲乙双方按照</w:t>
      </w:r>
      <w:r>
        <w:rPr>
          <w:rFonts w:hint="eastAsia" w:ascii="宋体" w:hAnsi="宋体" w:eastAsia="宋体" w:cs="宋体"/>
          <w:bCs/>
          <w:color w:val="000000"/>
          <w:sz w:val="24"/>
          <w:szCs w:val="24"/>
          <w:highlight w:val="none"/>
          <w:u w:val="single"/>
          <w:lang w:val="en-US" w:eastAsia="zh-CN" w:bidi="ar-SA"/>
        </w:rPr>
        <w:t xml:space="preserve">      </w:t>
      </w:r>
      <w:r>
        <w:rPr>
          <w:rFonts w:hint="eastAsia" w:ascii="宋体" w:hAnsi="宋体" w:eastAsia="宋体" w:cs="宋体"/>
          <w:bCs/>
          <w:color w:val="000000"/>
          <w:sz w:val="24"/>
          <w:szCs w:val="24"/>
          <w:highlight w:val="none"/>
          <w:lang w:val="en-US" w:eastAsia="zh-CN" w:bidi="ar-SA"/>
        </w:rPr>
        <w:t>（项目名称）的招标采购结果，经双方协商一致，签订本合同。</w:t>
      </w:r>
    </w:p>
    <w:p w14:paraId="1F8EBDF6">
      <w:pPr>
        <w:spacing w:line="360" w:lineRule="auto"/>
        <w:ind w:firstLine="482"/>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第一条 合同标的</w:t>
      </w:r>
    </w:p>
    <w:p w14:paraId="4F5EB33E">
      <w:pPr>
        <w:widowControl w:val="0"/>
        <w:spacing w:line="360" w:lineRule="auto"/>
        <w:ind w:firstLine="485"/>
        <w:jc w:val="both"/>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学校日常票据审核、资金结算、财务核算、档案管理和学生资助等工作。学校日常财务核算业务包括但不限于：票据审核、指标申请、指标审核、财务核算、档案管理、食堂财务会审等工作；资金结算；制单、凭证审核、查询及记账；年终决算；凭证、报表、账簿、账册的打印、整理、装订和归档；与财政局、银行对账；定期资产盘点等相关工作。</w:t>
      </w:r>
    </w:p>
    <w:p w14:paraId="2D1553BC">
      <w:pPr>
        <w:widowControl w:val="0"/>
        <w:spacing w:line="360" w:lineRule="auto"/>
        <w:ind w:firstLine="487"/>
        <w:jc w:val="both"/>
        <w:rPr>
          <w:rFonts w:hint="eastAsia" w:ascii="宋体" w:hAnsi="宋体" w:eastAsia="宋体" w:cs="宋体"/>
          <w:b/>
          <w:color w:val="000000"/>
          <w:sz w:val="24"/>
          <w:szCs w:val="24"/>
          <w:highlight w:val="none"/>
          <w:lang w:val="en-US" w:eastAsia="zh-CN" w:bidi="ar-SA"/>
        </w:rPr>
      </w:pPr>
      <w:r>
        <w:rPr>
          <w:rFonts w:hint="eastAsia" w:ascii="宋体" w:hAnsi="宋体" w:eastAsia="宋体" w:cs="宋体"/>
          <w:b/>
          <w:color w:val="000000"/>
          <w:sz w:val="24"/>
          <w:szCs w:val="24"/>
          <w:highlight w:val="none"/>
          <w:lang w:val="en-US" w:eastAsia="zh-CN" w:bidi="ar-SA"/>
        </w:rPr>
        <w:t>第二条 合同价格</w:t>
      </w:r>
    </w:p>
    <w:p w14:paraId="5FA5979E">
      <w:pPr>
        <w:widowControl w:val="0"/>
        <w:spacing w:line="360" w:lineRule="auto"/>
        <w:ind w:firstLine="487"/>
        <w:jc w:val="left"/>
        <w:rPr>
          <w:rFonts w:hint="eastAsia" w:ascii="宋体" w:hAnsi="宋体" w:eastAsia="宋体" w:cs="宋体"/>
          <w:b/>
          <w:color w:val="000000"/>
          <w:sz w:val="24"/>
          <w:szCs w:val="24"/>
          <w:highlight w:val="none"/>
          <w:lang w:val="en-US" w:eastAsia="zh-CN" w:bidi="ar-SA"/>
        </w:rPr>
      </w:pPr>
      <w:r>
        <w:rPr>
          <w:rFonts w:hint="eastAsia" w:ascii="宋体" w:hAnsi="宋体" w:eastAsia="宋体" w:cs="宋体"/>
          <w:b/>
          <w:color w:val="000000"/>
          <w:sz w:val="24"/>
          <w:szCs w:val="24"/>
          <w:highlight w:val="none"/>
          <w:lang w:val="en-US" w:eastAsia="zh-CN" w:bidi="ar-SA"/>
        </w:rPr>
        <w:t>签约合同总价（人民币，下同）：</w:t>
      </w:r>
      <w:r>
        <w:rPr>
          <w:rFonts w:hint="eastAsia" w:ascii="宋体" w:hAnsi="宋体" w:eastAsia="宋体" w:cs="宋体"/>
          <w:b/>
          <w:color w:val="000000"/>
          <w:sz w:val="24"/>
          <w:szCs w:val="24"/>
          <w:highlight w:val="none"/>
          <w:u w:val="single"/>
          <w:lang w:val="en-US" w:eastAsia="zh-CN" w:bidi="ar-SA"/>
        </w:rPr>
        <w:t xml:space="preserve">        元/人；合计      元/年</w:t>
      </w:r>
      <w:r>
        <w:rPr>
          <w:rFonts w:hint="eastAsia" w:ascii="宋体" w:hAnsi="宋体" w:eastAsia="宋体" w:cs="宋体"/>
          <w:b/>
          <w:color w:val="000000"/>
          <w:sz w:val="24"/>
          <w:szCs w:val="24"/>
          <w:highlight w:val="none"/>
          <w:lang w:val="en-US" w:eastAsia="zh-CN" w:bidi="ar-SA"/>
        </w:rPr>
        <w:t xml:space="preserve">。 </w:t>
      </w:r>
    </w:p>
    <w:p w14:paraId="2E56D4C3">
      <w:pPr>
        <w:widowControl w:val="0"/>
        <w:spacing w:line="360" w:lineRule="auto"/>
        <w:ind w:firstLine="485"/>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本合同总价包括采购文件所确定的采购范围相应服务的提供，</w:t>
      </w:r>
      <w:r>
        <w:rPr>
          <w:rFonts w:hint="eastAsia" w:ascii="宋体" w:hAnsi="宋体" w:eastAsia="宋体" w:cs="宋体"/>
          <w:sz w:val="24"/>
          <w:szCs w:val="20"/>
          <w:highlight w:val="none"/>
          <w:lang w:val="en-US" w:eastAsia="zh-CN" w:bidi="ar-SA"/>
        </w:rPr>
        <w:t>报价包括人员（包括工资和补贴）、保险、劳保、管理、各种税费、利润、税金、政策性文件规定及合同包含的所有风险、责任等各项应有费用，以及为完成该项服务项目所涉及到的一切相关费用，后期成交供应商不得以任何形式向采购人收取关于本项目的其他任何费用。</w:t>
      </w:r>
      <w:r>
        <w:rPr>
          <w:rFonts w:hint="eastAsia" w:ascii="宋体" w:hAnsi="宋体" w:eastAsia="宋体" w:cs="宋体"/>
          <w:sz w:val="24"/>
          <w:szCs w:val="24"/>
          <w:highlight w:val="none"/>
          <w:lang w:val="en-US" w:eastAsia="zh-CN" w:bidi="ar-SA"/>
        </w:rPr>
        <w:t>。</w:t>
      </w:r>
    </w:p>
    <w:p w14:paraId="5F255BA3">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本合同总价款还包含乙方应当提供的伴随服务/售后服务费用。</w:t>
      </w:r>
    </w:p>
    <w:p w14:paraId="356E82BE">
      <w:pPr>
        <w:widowControl w:val="0"/>
        <w:spacing w:line="360" w:lineRule="auto"/>
        <w:ind w:firstLine="487"/>
        <w:jc w:val="both"/>
        <w:rPr>
          <w:rFonts w:hint="eastAsia" w:ascii="宋体" w:hAnsi="宋体" w:eastAsia="宋体" w:cs="宋体"/>
          <w:b/>
          <w:color w:val="000000"/>
          <w:sz w:val="24"/>
          <w:szCs w:val="24"/>
          <w:highlight w:val="none"/>
          <w:lang w:val="en-US" w:eastAsia="zh-CN" w:bidi="ar-SA"/>
        </w:rPr>
      </w:pPr>
      <w:r>
        <w:rPr>
          <w:rFonts w:hint="eastAsia" w:ascii="宋体" w:hAnsi="宋体" w:eastAsia="宋体" w:cs="宋体"/>
          <w:b/>
          <w:color w:val="000000"/>
          <w:sz w:val="24"/>
          <w:szCs w:val="24"/>
          <w:highlight w:val="none"/>
          <w:lang w:val="en-US" w:eastAsia="zh-CN" w:bidi="ar-SA"/>
        </w:rPr>
        <w:t>第三条 组成本合同的有关文件</w:t>
      </w:r>
    </w:p>
    <w:p w14:paraId="633A0946">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下列与本次采购活动有关的文件及有关附件是本合同不可分割的组成部分，与本合同具有同等法律效力，这些文件包括但不限于：</w:t>
      </w:r>
    </w:p>
    <w:p w14:paraId="2239DD3C">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 xml:space="preserve">（1）竞争性磋商文件          </w:t>
      </w:r>
    </w:p>
    <w:p w14:paraId="5124DE19">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 xml:space="preserve">（2）乙方提供的响应文件； </w:t>
      </w:r>
    </w:p>
    <w:p w14:paraId="1AD28842">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 xml:space="preserve">（3）成交通知书；                         </w:t>
      </w:r>
    </w:p>
    <w:p w14:paraId="7A13B14A">
      <w:pPr>
        <w:widowControl w:val="0"/>
        <w:spacing w:line="360" w:lineRule="auto"/>
        <w:ind w:firstLine="485"/>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（4）甲乙双方商定的其他文件等。</w:t>
      </w:r>
    </w:p>
    <w:p w14:paraId="64EBEA3A">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第四条 合同款结算及支付</w:t>
      </w:r>
    </w:p>
    <w:p w14:paraId="04C4CE40">
      <w:pPr>
        <w:spacing w:line="360" w:lineRule="auto"/>
        <w:ind w:firstLine="480"/>
        <w:rPr>
          <w:rFonts w:hint="eastAsia" w:ascii="宋体" w:hAnsi="宋体" w:eastAsia="宋体" w:cs="宋体"/>
          <w:kern w:val="0"/>
          <w:sz w:val="24"/>
          <w:szCs w:val="24"/>
          <w:highlight w:val="yellow"/>
        </w:rPr>
      </w:pPr>
      <w:r>
        <w:rPr>
          <w:rFonts w:hint="eastAsia" w:ascii="宋体" w:hAnsi="宋体" w:eastAsia="宋体" w:cs="宋体"/>
          <w:kern w:val="0"/>
          <w:sz w:val="24"/>
          <w:szCs w:val="24"/>
          <w:highlight w:val="yellow"/>
          <w:lang w:val="en-US" w:eastAsia="zh-CN"/>
        </w:rPr>
        <w:t>1、</w:t>
      </w:r>
      <w:r>
        <w:rPr>
          <w:rFonts w:hint="eastAsia" w:ascii="宋体" w:hAnsi="宋体" w:eastAsia="宋体" w:cs="宋体"/>
          <w:kern w:val="0"/>
          <w:sz w:val="24"/>
          <w:szCs w:val="24"/>
          <w:highlight w:val="yellow"/>
        </w:rPr>
        <w:t>甲方每三个月向乙方支付一次服务费，首次支付为本合同签订之日起第三个月的月底前向乙方支付一季度的服务费，以此类推。</w:t>
      </w:r>
    </w:p>
    <w:p w14:paraId="2AE992F7">
      <w:pPr>
        <w:spacing w:line="360" w:lineRule="auto"/>
        <w:ind w:firstLine="480"/>
        <w:rPr>
          <w:rFonts w:hint="eastAsia" w:ascii="宋体" w:hAnsi="宋体" w:eastAsia="宋体" w:cs="宋体"/>
          <w:kern w:val="0"/>
          <w:sz w:val="24"/>
          <w:szCs w:val="24"/>
          <w:highlight w:val="yellow"/>
          <w:lang w:val="en-US" w:eastAsia="zh-CN"/>
        </w:rPr>
      </w:pPr>
      <w:r>
        <w:rPr>
          <w:rFonts w:hint="eastAsia" w:ascii="宋体" w:hAnsi="宋体" w:eastAsia="宋体" w:cs="宋体"/>
          <w:kern w:val="0"/>
          <w:sz w:val="24"/>
          <w:szCs w:val="24"/>
          <w:highlight w:val="yellow"/>
          <w:lang w:val="en-US" w:eastAsia="zh-CN"/>
        </w:rPr>
        <w:t>2</w:t>
      </w:r>
      <w:r>
        <w:rPr>
          <w:rFonts w:hint="eastAsia" w:ascii="宋体" w:hAnsi="宋体" w:eastAsia="宋体" w:cs="宋体"/>
          <w:kern w:val="0"/>
          <w:sz w:val="24"/>
          <w:szCs w:val="24"/>
          <w:highlight w:val="yellow"/>
        </w:rPr>
        <w:t>、甲方在每次付款前，乙方应根据合同约定金额向甲方开具</w:t>
      </w:r>
      <w:r>
        <w:rPr>
          <w:rFonts w:hint="eastAsia" w:ascii="宋体" w:hAnsi="宋体" w:eastAsia="宋体" w:cs="宋体"/>
          <w:kern w:val="0"/>
          <w:sz w:val="24"/>
          <w:szCs w:val="24"/>
          <w:highlight w:val="yellow"/>
          <w:lang w:val="en-US" w:eastAsia="zh-CN"/>
        </w:rPr>
        <w:t>等额正式</w:t>
      </w:r>
      <w:r>
        <w:rPr>
          <w:rFonts w:hint="eastAsia" w:ascii="宋体" w:hAnsi="宋体" w:eastAsia="宋体" w:cs="宋体"/>
          <w:kern w:val="0"/>
          <w:sz w:val="24"/>
          <w:szCs w:val="24"/>
          <w:highlight w:val="yellow"/>
        </w:rPr>
        <w:t>发票，甲方在收到乙方提供发票后3个工作日内付款，乙方未提供专用发票的，甲方有权延迟付款且不承担</w:t>
      </w:r>
      <w:r>
        <w:rPr>
          <w:rFonts w:hint="eastAsia" w:ascii="宋体" w:hAnsi="宋体" w:eastAsia="宋体" w:cs="宋体"/>
          <w:kern w:val="0"/>
          <w:sz w:val="24"/>
          <w:szCs w:val="24"/>
          <w:highlight w:val="yellow"/>
          <w:lang w:val="en-US" w:eastAsia="zh-CN"/>
        </w:rPr>
        <w:t>违约责任。</w:t>
      </w:r>
    </w:p>
    <w:p w14:paraId="4B8CF6FC">
      <w:pPr>
        <w:widowControl w:val="0"/>
        <w:spacing w:line="360" w:lineRule="auto"/>
        <w:ind w:firstLine="482"/>
        <w:jc w:val="both"/>
        <w:rPr>
          <w:rFonts w:hint="eastAsia" w:ascii="宋体" w:hAnsi="宋体" w:eastAsia="宋体" w:cs="宋体"/>
          <w:b/>
          <w:sz w:val="24"/>
          <w:szCs w:val="24"/>
          <w:highlight w:val="none"/>
          <w:lang w:val="en-US" w:eastAsia="zh-CN" w:bidi="ar-SA"/>
        </w:rPr>
      </w:pPr>
      <w:r>
        <w:rPr>
          <w:rFonts w:hint="eastAsia" w:ascii="宋体" w:hAnsi="宋体" w:eastAsia="宋体" w:cs="宋体"/>
          <w:b/>
          <w:sz w:val="24"/>
          <w:szCs w:val="24"/>
          <w:highlight w:val="none"/>
          <w:lang w:val="en-US" w:eastAsia="zh-CN" w:bidi="ar-SA"/>
        </w:rPr>
        <w:t>第五条 合同履行期限</w:t>
      </w:r>
    </w:p>
    <w:p w14:paraId="4CB512B6">
      <w:pPr>
        <w:spacing w:line="360" w:lineRule="auto"/>
        <w:ind w:firstLine="480"/>
        <w:contextualSpacing/>
        <w:rPr>
          <w:rFonts w:hint="eastAsia" w:ascii="宋体" w:hAnsi="宋体" w:eastAsia="宋体" w:cs="宋体"/>
          <w:bCs/>
          <w:sz w:val="24"/>
          <w:szCs w:val="24"/>
          <w:highlight w:val="none"/>
          <w:lang w:val="en-US" w:eastAsia="zh-CN" w:bidi="ar-SA"/>
        </w:rPr>
      </w:pPr>
      <w:r>
        <w:rPr>
          <w:rFonts w:hint="eastAsia" w:ascii="宋体" w:hAnsi="宋体" w:eastAsia="宋体" w:cs="宋体"/>
          <w:i w:val="0"/>
          <w:iCs/>
          <w:kern w:val="0"/>
          <w:sz w:val="24"/>
          <w:szCs w:val="24"/>
          <w:highlight w:val="none"/>
          <w:lang w:val="en-US" w:eastAsia="zh-CN"/>
        </w:rPr>
        <w:t>一年；</w:t>
      </w:r>
      <w:r>
        <w:rPr>
          <w:rFonts w:hint="eastAsia" w:ascii="宋体" w:hAnsi="宋体" w:eastAsia="宋体" w:cs="宋体"/>
          <w:bCs/>
          <w:sz w:val="24"/>
          <w:szCs w:val="24"/>
          <w:highlight w:val="none"/>
          <w:lang w:val="en-US" w:eastAsia="zh-CN" w:bidi="ar-SA"/>
        </w:rPr>
        <w:t>本合同履行期限自</w:t>
      </w:r>
      <w:r>
        <w:rPr>
          <w:rFonts w:hint="eastAsia" w:ascii="宋体" w:hAnsi="宋体" w:eastAsia="宋体" w:cs="宋体"/>
          <w:sz w:val="24"/>
          <w:szCs w:val="24"/>
          <w:highlight w:val="none"/>
          <w:u w:val="single"/>
          <w:lang w:val="en-US" w:eastAsia="zh-CN" w:bidi="ar-SA"/>
        </w:rPr>
        <w:t xml:space="preserve">   年  月   日至    年  月   日</w:t>
      </w:r>
      <w:r>
        <w:rPr>
          <w:rFonts w:hint="eastAsia" w:ascii="宋体" w:hAnsi="宋体" w:eastAsia="宋体" w:cs="宋体"/>
          <w:bCs/>
          <w:sz w:val="24"/>
          <w:szCs w:val="24"/>
          <w:highlight w:val="none"/>
          <w:lang w:val="en-US" w:eastAsia="zh-CN" w:bidi="ar-SA"/>
        </w:rPr>
        <w:t>。</w:t>
      </w:r>
    </w:p>
    <w:p w14:paraId="02BFD802">
      <w:pPr>
        <w:widowControl w:val="0"/>
        <w:spacing w:line="360" w:lineRule="auto"/>
        <w:ind w:firstLine="482"/>
        <w:jc w:val="both"/>
        <w:rPr>
          <w:rFonts w:hint="eastAsia" w:ascii="宋体" w:hAnsi="宋体" w:eastAsia="宋体" w:cs="宋体"/>
          <w:b/>
          <w:sz w:val="24"/>
          <w:szCs w:val="24"/>
          <w:highlight w:val="none"/>
          <w:lang w:val="en-US" w:eastAsia="zh-CN" w:bidi="ar-SA"/>
        </w:rPr>
      </w:pPr>
      <w:r>
        <w:rPr>
          <w:rFonts w:hint="eastAsia" w:ascii="宋体" w:hAnsi="宋体" w:eastAsia="宋体" w:cs="宋体"/>
          <w:b/>
          <w:sz w:val="24"/>
          <w:szCs w:val="24"/>
          <w:highlight w:val="none"/>
          <w:lang w:val="en-US" w:eastAsia="zh-CN" w:bidi="ar-SA"/>
        </w:rPr>
        <w:t>第六条 服务内容及要求</w:t>
      </w:r>
    </w:p>
    <w:p w14:paraId="2FE7DC37">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1.按照甲方要求，向甲方派驻与委托学校会计服务采购项目相应的专业资格服务人员（具有从事相应学校会计服务采购项目的业务能力），并熟练掌握学校常用财务软件操作，接受甲方的考核；</w:t>
      </w:r>
    </w:p>
    <w:p w14:paraId="05C82592">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2.严格依据有关法律、法规执行会计服务业务,要求：及时、真实、合规、准确、完整；</w:t>
      </w:r>
    </w:p>
    <w:p w14:paraId="4A044B0D">
      <w:pPr>
        <w:spacing w:line="360" w:lineRule="auto"/>
        <w:ind w:firstLine="69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lang w:val="en-US" w:eastAsia="zh-CN"/>
        </w:rPr>
        <w:t>1）</w:t>
      </w:r>
      <w:r>
        <w:rPr>
          <w:rFonts w:hint="eastAsia" w:ascii="宋体" w:hAnsi="宋体" w:eastAsia="宋体" w:cs="宋体"/>
          <w:spacing w:val="-5"/>
          <w:kern w:val="0"/>
          <w:sz w:val="24"/>
          <w:szCs w:val="24"/>
          <w:highlight w:val="none"/>
        </w:rPr>
        <w:t>按照甲方规定的审批手续办理日常性财务收支；</w:t>
      </w:r>
    </w:p>
    <w:p w14:paraId="5C0C1DC4">
      <w:pPr>
        <w:spacing w:line="360" w:lineRule="auto"/>
        <w:ind w:firstLine="69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lang w:val="en-US" w:eastAsia="zh-CN"/>
        </w:rPr>
        <w:t>2）</w:t>
      </w:r>
      <w:r>
        <w:rPr>
          <w:rFonts w:hint="eastAsia" w:ascii="宋体" w:hAnsi="宋体" w:eastAsia="宋体" w:cs="宋体"/>
          <w:spacing w:val="-5"/>
          <w:kern w:val="0"/>
          <w:sz w:val="24"/>
          <w:szCs w:val="24"/>
          <w:highlight w:val="none"/>
        </w:rPr>
        <w:t>基本支出需符合甲方规定的范围和标准，保证会计核算的账证、账账、账表的一致性；</w:t>
      </w:r>
    </w:p>
    <w:p w14:paraId="462C6593">
      <w:pPr>
        <w:spacing w:line="360" w:lineRule="auto"/>
        <w:ind w:firstLine="69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lang w:val="en-US" w:eastAsia="zh-CN"/>
        </w:rPr>
        <w:t>3）</w:t>
      </w:r>
      <w:r>
        <w:rPr>
          <w:rFonts w:hint="eastAsia" w:ascii="宋体" w:hAnsi="宋体" w:eastAsia="宋体" w:cs="宋体"/>
          <w:spacing w:val="-5"/>
          <w:kern w:val="0"/>
          <w:sz w:val="24"/>
          <w:szCs w:val="24"/>
          <w:highlight w:val="none"/>
        </w:rPr>
        <w:t>报表编制说明和基本财务分析清晰；</w:t>
      </w:r>
    </w:p>
    <w:p w14:paraId="1C8122F7">
      <w:pPr>
        <w:spacing w:line="360" w:lineRule="auto"/>
        <w:ind w:firstLine="69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4</w:t>
      </w:r>
      <w:r>
        <w:rPr>
          <w:rFonts w:hint="eastAsia" w:ascii="宋体" w:hAnsi="宋体" w:eastAsia="宋体" w:cs="宋体"/>
          <w:spacing w:val="-5"/>
          <w:kern w:val="0"/>
          <w:sz w:val="24"/>
          <w:szCs w:val="24"/>
          <w:highlight w:val="none"/>
          <w:lang w:eastAsia="zh-CN"/>
        </w:rPr>
        <w:t>）</w:t>
      </w:r>
      <w:r>
        <w:rPr>
          <w:rFonts w:hint="eastAsia" w:ascii="宋体" w:hAnsi="宋体" w:eastAsia="宋体" w:cs="宋体"/>
          <w:spacing w:val="-5"/>
          <w:kern w:val="0"/>
          <w:sz w:val="24"/>
          <w:szCs w:val="24"/>
          <w:highlight w:val="none"/>
        </w:rPr>
        <w:t>凭证、</w:t>
      </w:r>
      <w:r>
        <w:rPr>
          <w:rFonts w:hint="eastAsia" w:ascii="宋体" w:hAnsi="宋体" w:eastAsia="宋体" w:cs="宋体"/>
          <w:spacing w:val="-5"/>
          <w:kern w:val="0"/>
          <w:sz w:val="24"/>
          <w:szCs w:val="24"/>
          <w:highlight w:val="none"/>
          <w:lang w:val="en-US" w:eastAsia="zh-CN"/>
        </w:rPr>
        <w:t>报表、</w:t>
      </w:r>
      <w:r>
        <w:rPr>
          <w:rFonts w:hint="eastAsia" w:ascii="宋体" w:hAnsi="宋体" w:eastAsia="宋体" w:cs="宋体"/>
          <w:spacing w:val="-5"/>
          <w:kern w:val="0"/>
          <w:sz w:val="24"/>
          <w:szCs w:val="24"/>
          <w:highlight w:val="none"/>
        </w:rPr>
        <w:t>账簿、账册的打印、整理、装订和归档，档案管理规范；</w:t>
      </w:r>
    </w:p>
    <w:p w14:paraId="13B75F7B">
      <w:pPr>
        <w:spacing w:line="360" w:lineRule="auto"/>
        <w:ind w:firstLine="69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5</w:t>
      </w:r>
      <w:r>
        <w:rPr>
          <w:rFonts w:hint="eastAsia" w:ascii="宋体" w:hAnsi="宋体" w:eastAsia="宋体" w:cs="宋体"/>
          <w:spacing w:val="-5"/>
          <w:kern w:val="0"/>
          <w:sz w:val="24"/>
          <w:szCs w:val="24"/>
          <w:highlight w:val="none"/>
          <w:lang w:eastAsia="zh-CN"/>
        </w:rPr>
        <w:t>）</w:t>
      </w:r>
      <w:r>
        <w:rPr>
          <w:rFonts w:hint="eastAsia" w:ascii="宋体" w:hAnsi="宋体" w:eastAsia="宋体" w:cs="宋体"/>
          <w:spacing w:val="-5"/>
          <w:kern w:val="0"/>
          <w:sz w:val="24"/>
          <w:szCs w:val="24"/>
          <w:highlight w:val="none"/>
        </w:rPr>
        <w:t>执行相应会计准则、会计制度和国家税法规定等。</w:t>
      </w:r>
    </w:p>
    <w:p w14:paraId="13A7AA64">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3.乙方必须按照国家统一的会计准则、会计制度的规定对原始凭证进行审核，对不真实、不合法的原始凭证有权不予接受，并向甲方相关负责人报告；对记载不准确、不完整的原始凭证予以退回，并要求按照国家统一的会计制度的规定更正、补充；</w:t>
      </w:r>
    </w:p>
    <w:p w14:paraId="4BCE2103">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4.对在业务执行过程中获悉的商业秘密保密；</w:t>
      </w:r>
    </w:p>
    <w:p w14:paraId="19FA6696">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5.乙方应配合甲方完善相关财务管理制度；</w:t>
      </w:r>
    </w:p>
    <w:p w14:paraId="18CC82AF">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6.乙方应服从甲方的工作安排；</w:t>
      </w:r>
    </w:p>
    <w:p w14:paraId="2B3195C2">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7.乙方可以根据需要查阅甲方与委托会计服务有关的资料和文件查看甲方的业务现场和设施，要求甲方提供其他必要的协助；</w:t>
      </w:r>
    </w:p>
    <w:p w14:paraId="4D353350">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8.乙方应配合甲方加强派驻会计人员的管理，指派一名执业注册会计师作为统筹指导人员做好相关业务培训；对甲方考核不满意的会计人员应及时更换；更换的人员必须满足采购文件要求，对因派驻人员的行为造成甲方经济损失的应承担相应赔偿责任。</w:t>
      </w:r>
    </w:p>
    <w:p w14:paraId="130A98DB">
      <w:pPr>
        <w:spacing w:line="360" w:lineRule="auto"/>
        <w:ind w:firstLine="460"/>
        <w:rPr>
          <w:rFonts w:hint="eastAsia" w:ascii="宋体" w:hAnsi="宋体" w:eastAsia="宋体" w:cs="宋体"/>
          <w:spacing w:val="-5"/>
          <w:kern w:val="0"/>
          <w:sz w:val="24"/>
          <w:szCs w:val="24"/>
          <w:highlight w:val="none"/>
        </w:rPr>
      </w:pPr>
      <w:r>
        <w:rPr>
          <w:rFonts w:hint="eastAsia" w:ascii="宋体" w:hAnsi="宋体" w:eastAsia="宋体" w:cs="宋体"/>
          <w:spacing w:val="-5"/>
          <w:kern w:val="0"/>
          <w:sz w:val="24"/>
          <w:szCs w:val="24"/>
          <w:highlight w:val="none"/>
        </w:rPr>
        <w:t>9.乙方委派到本项目的人员不得有在会计服务期间考核不合格，评价较差的。</w:t>
      </w:r>
    </w:p>
    <w:p w14:paraId="15B33C39">
      <w:pPr>
        <w:spacing w:line="360" w:lineRule="auto"/>
        <w:ind w:firstLine="480"/>
        <w:contextualSpacing/>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10</w:t>
      </w:r>
      <w:r>
        <w:rPr>
          <w:rFonts w:hint="eastAsia" w:ascii="宋体" w:hAnsi="宋体" w:eastAsia="宋体" w:cs="宋体"/>
          <w:kern w:val="0"/>
          <w:sz w:val="24"/>
          <w:szCs w:val="24"/>
          <w:highlight w:val="none"/>
        </w:rPr>
        <w:t>. 其他明确事项</w:t>
      </w:r>
    </w:p>
    <w:p w14:paraId="4C5F8925">
      <w:pPr>
        <w:spacing w:line="360" w:lineRule="auto"/>
        <w:ind w:firstLine="460"/>
        <w:rPr>
          <w:rFonts w:hint="eastAsia" w:ascii="宋体" w:hAnsi="宋体" w:eastAsia="宋体" w:cs="宋体"/>
          <w:kern w:val="0"/>
          <w:sz w:val="24"/>
          <w:szCs w:val="24"/>
          <w:highlight w:val="none"/>
          <w:lang w:eastAsia="zh-CN"/>
        </w:rPr>
      </w:pPr>
      <w:r>
        <w:rPr>
          <w:rFonts w:hint="eastAsia" w:ascii="宋体" w:hAnsi="宋体" w:eastAsia="宋体" w:cs="宋体"/>
          <w:spacing w:val="-5"/>
          <w:kern w:val="0"/>
          <w:sz w:val="24"/>
          <w:szCs w:val="24"/>
          <w:highlight w:val="none"/>
          <w:lang w:val="en-US" w:eastAsia="zh-CN"/>
        </w:rPr>
        <w:t>1）</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拟派出人员至少</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人（含</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人），须为</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正式职工。本项目中正式职工指在本单位缴纳社保的人员</w:t>
      </w:r>
      <w:r>
        <w:rPr>
          <w:rFonts w:hint="eastAsia" w:ascii="宋体" w:hAnsi="宋体" w:eastAsia="宋体" w:cs="宋体"/>
          <w:kern w:val="0"/>
          <w:sz w:val="24"/>
          <w:szCs w:val="24"/>
          <w:highlight w:val="none"/>
          <w:lang w:eastAsia="zh-CN"/>
        </w:rPr>
        <w:t>。</w:t>
      </w:r>
    </w:p>
    <w:tbl>
      <w:tblPr>
        <w:tblStyle w:val="26"/>
        <w:tblW w:w="0" w:type="auto"/>
        <w:tblInd w:w="7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2435"/>
        <w:gridCol w:w="2200"/>
        <w:gridCol w:w="1819"/>
      </w:tblGrid>
      <w:tr w14:paraId="51E9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dxa"/>
            <w:noWrap w:val="0"/>
            <w:vAlign w:val="center"/>
          </w:tcPr>
          <w:p w14:paraId="62C8BD4D">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序号</w:t>
            </w:r>
          </w:p>
        </w:tc>
        <w:tc>
          <w:tcPr>
            <w:tcW w:w="2435" w:type="dxa"/>
            <w:noWrap w:val="0"/>
            <w:vAlign w:val="center"/>
          </w:tcPr>
          <w:p w14:paraId="7103393D">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团队人员姓名</w:t>
            </w:r>
          </w:p>
        </w:tc>
        <w:tc>
          <w:tcPr>
            <w:tcW w:w="2200" w:type="dxa"/>
            <w:noWrap w:val="0"/>
            <w:vAlign w:val="center"/>
          </w:tcPr>
          <w:p w14:paraId="271DB6C4">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联系方式</w:t>
            </w:r>
          </w:p>
        </w:tc>
        <w:tc>
          <w:tcPr>
            <w:tcW w:w="1819" w:type="dxa"/>
            <w:noWrap w:val="0"/>
            <w:vAlign w:val="center"/>
          </w:tcPr>
          <w:p w14:paraId="1D8F8099">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备注</w:t>
            </w:r>
          </w:p>
        </w:tc>
      </w:tr>
      <w:tr w14:paraId="7810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dxa"/>
            <w:noWrap w:val="0"/>
            <w:vAlign w:val="center"/>
          </w:tcPr>
          <w:p w14:paraId="02F665E1">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1</w:t>
            </w:r>
          </w:p>
        </w:tc>
        <w:tc>
          <w:tcPr>
            <w:tcW w:w="2435" w:type="dxa"/>
            <w:noWrap w:val="0"/>
          </w:tcPr>
          <w:p w14:paraId="70394428">
            <w:pPr>
              <w:spacing w:line="360" w:lineRule="auto"/>
              <w:rPr>
                <w:rFonts w:hint="eastAsia" w:ascii="宋体" w:hAnsi="宋体" w:eastAsia="宋体" w:cs="宋体"/>
                <w:kern w:val="0"/>
                <w:sz w:val="24"/>
                <w:szCs w:val="24"/>
                <w:highlight w:val="none"/>
                <w:vertAlign w:val="baseline"/>
                <w:lang w:val="en-US" w:eastAsia="zh-CN"/>
              </w:rPr>
            </w:pPr>
          </w:p>
        </w:tc>
        <w:tc>
          <w:tcPr>
            <w:tcW w:w="2200" w:type="dxa"/>
            <w:noWrap w:val="0"/>
          </w:tcPr>
          <w:p w14:paraId="691E69D5">
            <w:pPr>
              <w:spacing w:line="360" w:lineRule="auto"/>
              <w:rPr>
                <w:rFonts w:hint="eastAsia" w:ascii="宋体" w:hAnsi="宋体" w:eastAsia="宋体" w:cs="宋体"/>
                <w:kern w:val="0"/>
                <w:sz w:val="24"/>
                <w:szCs w:val="24"/>
                <w:highlight w:val="none"/>
                <w:vertAlign w:val="baseline"/>
                <w:lang w:val="en-US" w:eastAsia="zh-CN"/>
              </w:rPr>
            </w:pPr>
          </w:p>
        </w:tc>
        <w:tc>
          <w:tcPr>
            <w:tcW w:w="1819" w:type="dxa"/>
            <w:noWrap w:val="0"/>
          </w:tcPr>
          <w:p w14:paraId="02011ABF">
            <w:pPr>
              <w:spacing w:line="360" w:lineRule="auto"/>
              <w:rPr>
                <w:rFonts w:hint="eastAsia" w:ascii="宋体" w:hAnsi="宋体" w:eastAsia="宋体" w:cs="宋体"/>
                <w:kern w:val="0"/>
                <w:sz w:val="24"/>
                <w:szCs w:val="24"/>
                <w:highlight w:val="none"/>
                <w:vertAlign w:val="baseline"/>
                <w:lang w:val="en-US" w:eastAsia="zh-CN"/>
              </w:rPr>
            </w:pPr>
          </w:p>
        </w:tc>
      </w:tr>
      <w:tr w14:paraId="6333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dxa"/>
            <w:noWrap w:val="0"/>
            <w:vAlign w:val="center"/>
          </w:tcPr>
          <w:p w14:paraId="0A174EE0">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2</w:t>
            </w:r>
          </w:p>
        </w:tc>
        <w:tc>
          <w:tcPr>
            <w:tcW w:w="2435" w:type="dxa"/>
            <w:noWrap w:val="0"/>
          </w:tcPr>
          <w:p w14:paraId="7D68EE6E">
            <w:pPr>
              <w:spacing w:line="360" w:lineRule="auto"/>
              <w:rPr>
                <w:rFonts w:hint="eastAsia" w:ascii="宋体" w:hAnsi="宋体" w:eastAsia="宋体" w:cs="宋体"/>
                <w:kern w:val="0"/>
                <w:sz w:val="24"/>
                <w:szCs w:val="24"/>
                <w:highlight w:val="none"/>
                <w:vertAlign w:val="baseline"/>
                <w:lang w:val="en-US" w:eastAsia="zh-CN"/>
              </w:rPr>
            </w:pPr>
          </w:p>
        </w:tc>
        <w:tc>
          <w:tcPr>
            <w:tcW w:w="2200" w:type="dxa"/>
            <w:noWrap w:val="0"/>
          </w:tcPr>
          <w:p w14:paraId="699B431A">
            <w:pPr>
              <w:spacing w:line="360" w:lineRule="auto"/>
              <w:rPr>
                <w:rFonts w:hint="eastAsia" w:ascii="宋体" w:hAnsi="宋体" w:eastAsia="宋体" w:cs="宋体"/>
                <w:kern w:val="0"/>
                <w:sz w:val="24"/>
                <w:szCs w:val="24"/>
                <w:highlight w:val="none"/>
                <w:vertAlign w:val="baseline"/>
                <w:lang w:val="en-US" w:eastAsia="zh-CN"/>
              </w:rPr>
            </w:pPr>
          </w:p>
        </w:tc>
        <w:tc>
          <w:tcPr>
            <w:tcW w:w="1819" w:type="dxa"/>
            <w:noWrap w:val="0"/>
          </w:tcPr>
          <w:p w14:paraId="7C278962">
            <w:pPr>
              <w:spacing w:line="360" w:lineRule="auto"/>
              <w:rPr>
                <w:rFonts w:hint="eastAsia" w:ascii="宋体" w:hAnsi="宋体" w:eastAsia="宋体" w:cs="宋体"/>
                <w:kern w:val="0"/>
                <w:sz w:val="24"/>
                <w:szCs w:val="24"/>
                <w:highlight w:val="none"/>
                <w:vertAlign w:val="baseline"/>
                <w:lang w:val="en-US" w:eastAsia="zh-CN"/>
              </w:rPr>
            </w:pPr>
          </w:p>
        </w:tc>
      </w:tr>
      <w:tr w14:paraId="0005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dxa"/>
            <w:noWrap w:val="0"/>
            <w:vAlign w:val="center"/>
          </w:tcPr>
          <w:p w14:paraId="470C6A39">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3</w:t>
            </w:r>
          </w:p>
        </w:tc>
        <w:tc>
          <w:tcPr>
            <w:tcW w:w="2435" w:type="dxa"/>
            <w:noWrap w:val="0"/>
          </w:tcPr>
          <w:p w14:paraId="1866CFA8">
            <w:pPr>
              <w:spacing w:line="360" w:lineRule="auto"/>
              <w:rPr>
                <w:rFonts w:hint="eastAsia" w:ascii="宋体" w:hAnsi="宋体" w:eastAsia="宋体" w:cs="宋体"/>
                <w:kern w:val="0"/>
                <w:sz w:val="24"/>
                <w:szCs w:val="24"/>
                <w:highlight w:val="none"/>
                <w:vertAlign w:val="baseline"/>
                <w:lang w:val="en-US" w:eastAsia="zh-CN"/>
              </w:rPr>
            </w:pPr>
          </w:p>
        </w:tc>
        <w:tc>
          <w:tcPr>
            <w:tcW w:w="2200" w:type="dxa"/>
            <w:noWrap w:val="0"/>
          </w:tcPr>
          <w:p w14:paraId="5C8D3F9D">
            <w:pPr>
              <w:spacing w:line="360" w:lineRule="auto"/>
              <w:rPr>
                <w:rFonts w:hint="eastAsia" w:ascii="宋体" w:hAnsi="宋体" w:eastAsia="宋体" w:cs="宋体"/>
                <w:kern w:val="0"/>
                <w:sz w:val="24"/>
                <w:szCs w:val="24"/>
                <w:highlight w:val="none"/>
                <w:vertAlign w:val="baseline"/>
                <w:lang w:val="en-US" w:eastAsia="zh-CN"/>
              </w:rPr>
            </w:pPr>
          </w:p>
        </w:tc>
        <w:tc>
          <w:tcPr>
            <w:tcW w:w="1819" w:type="dxa"/>
            <w:noWrap w:val="0"/>
          </w:tcPr>
          <w:p w14:paraId="68AD0229">
            <w:pPr>
              <w:spacing w:line="360" w:lineRule="auto"/>
              <w:rPr>
                <w:rFonts w:hint="eastAsia" w:ascii="宋体" w:hAnsi="宋体" w:eastAsia="宋体" w:cs="宋体"/>
                <w:kern w:val="0"/>
                <w:sz w:val="24"/>
                <w:szCs w:val="24"/>
                <w:highlight w:val="none"/>
                <w:vertAlign w:val="baseline"/>
                <w:lang w:val="en-US" w:eastAsia="zh-CN"/>
              </w:rPr>
            </w:pPr>
          </w:p>
        </w:tc>
      </w:tr>
      <w:tr w14:paraId="5C8D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dxa"/>
            <w:noWrap w:val="0"/>
            <w:vAlign w:val="center"/>
          </w:tcPr>
          <w:p w14:paraId="54545CE7">
            <w:pPr>
              <w:spacing w:line="360" w:lineRule="auto"/>
              <w:jc w:val="center"/>
              <w:rPr>
                <w:rFonts w:hint="eastAsia" w:ascii="宋体" w:hAnsi="宋体" w:eastAsia="宋体" w:cs="宋体"/>
                <w:kern w:val="0"/>
                <w:sz w:val="24"/>
                <w:szCs w:val="24"/>
                <w:highlight w:val="none"/>
                <w:vertAlign w:val="baseline"/>
                <w:lang w:val="en-US" w:eastAsia="zh-CN"/>
              </w:rPr>
            </w:pPr>
            <w:r>
              <w:rPr>
                <w:rFonts w:hint="eastAsia" w:ascii="宋体" w:hAnsi="宋体" w:eastAsia="宋体" w:cs="宋体"/>
                <w:kern w:val="0"/>
                <w:sz w:val="24"/>
                <w:szCs w:val="24"/>
                <w:highlight w:val="none"/>
                <w:vertAlign w:val="baseline"/>
                <w:lang w:val="en-US" w:eastAsia="zh-CN"/>
              </w:rPr>
              <w:t>4</w:t>
            </w:r>
          </w:p>
        </w:tc>
        <w:tc>
          <w:tcPr>
            <w:tcW w:w="2435" w:type="dxa"/>
            <w:noWrap w:val="0"/>
          </w:tcPr>
          <w:p w14:paraId="39375056">
            <w:pPr>
              <w:spacing w:line="360" w:lineRule="auto"/>
              <w:rPr>
                <w:rFonts w:hint="eastAsia" w:ascii="宋体" w:hAnsi="宋体" w:eastAsia="宋体" w:cs="宋体"/>
                <w:kern w:val="0"/>
                <w:sz w:val="24"/>
                <w:szCs w:val="24"/>
                <w:highlight w:val="none"/>
                <w:vertAlign w:val="baseline"/>
                <w:lang w:val="en-US" w:eastAsia="zh-CN"/>
              </w:rPr>
            </w:pPr>
          </w:p>
        </w:tc>
        <w:tc>
          <w:tcPr>
            <w:tcW w:w="2200" w:type="dxa"/>
            <w:noWrap w:val="0"/>
          </w:tcPr>
          <w:p w14:paraId="50555E83">
            <w:pPr>
              <w:spacing w:line="360" w:lineRule="auto"/>
              <w:rPr>
                <w:rFonts w:hint="eastAsia" w:ascii="宋体" w:hAnsi="宋体" w:eastAsia="宋体" w:cs="宋体"/>
                <w:kern w:val="0"/>
                <w:sz w:val="24"/>
                <w:szCs w:val="24"/>
                <w:highlight w:val="none"/>
                <w:vertAlign w:val="baseline"/>
                <w:lang w:val="en-US" w:eastAsia="zh-CN"/>
              </w:rPr>
            </w:pPr>
          </w:p>
        </w:tc>
        <w:tc>
          <w:tcPr>
            <w:tcW w:w="1819" w:type="dxa"/>
            <w:noWrap w:val="0"/>
          </w:tcPr>
          <w:p w14:paraId="595AD8A2">
            <w:pPr>
              <w:spacing w:line="360" w:lineRule="auto"/>
              <w:rPr>
                <w:rFonts w:hint="eastAsia" w:ascii="宋体" w:hAnsi="宋体" w:eastAsia="宋体" w:cs="宋体"/>
                <w:kern w:val="0"/>
                <w:sz w:val="24"/>
                <w:szCs w:val="24"/>
                <w:highlight w:val="none"/>
                <w:vertAlign w:val="baseline"/>
                <w:lang w:val="en-US" w:eastAsia="zh-CN"/>
              </w:rPr>
            </w:pPr>
          </w:p>
        </w:tc>
      </w:tr>
    </w:tbl>
    <w:p w14:paraId="709AB66B">
      <w:pPr>
        <w:spacing w:line="360" w:lineRule="auto"/>
        <w:ind w:firstLine="480"/>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lang w:val="en-US" w:eastAsia="zh-CN"/>
        </w:rPr>
        <w:t>2）乙方</w:t>
      </w:r>
      <w:r>
        <w:rPr>
          <w:rFonts w:hint="eastAsia" w:ascii="宋体" w:hAnsi="宋体" w:eastAsia="宋体" w:cs="宋体"/>
          <w:kern w:val="0"/>
          <w:sz w:val="24"/>
          <w:szCs w:val="24"/>
          <w:highlight w:val="none"/>
        </w:rPr>
        <w:t>在中标合同签订之日起30日内，派出人员进入</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提供的工作场所，提供驻点服务。</w:t>
      </w:r>
    </w:p>
    <w:p w14:paraId="7F1D66B8">
      <w:pPr>
        <w:widowControl w:val="0"/>
        <w:spacing w:line="360" w:lineRule="auto"/>
        <w:ind w:firstLine="482"/>
        <w:jc w:val="both"/>
        <w:rPr>
          <w:rFonts w:hint="eastAsia" w:ascii="宋体" w:hAnsi="宋体" w:eastAsia="宋体" w:cs="宋体"/>
          <w:b/>
          <w:sz w:val="24"/>
          <w:szCs w:val="24"/>
          <w:highlight w:val="none"/>
          <w:lang w:val="en-US" w:eastAsia="zh-CN" w:bidi="ar-SA"/>
        </w:rPr>
      </w:pPr>
      <w:r>
        <w:rPr>
          <w:rFonts w:hint="eastAsia" w:ascii="宋体" w:hAnsi="宋体" w:eastAsia="宋体" w:cs="宋体"/>
          <w:b/>
          <w:sz w:val="24"/>
          <w:szCs w:val="24"/>
          <w:highlight w:val="none"/>
          <w:lang w:val="en-US" w:eastAsia="zh-CN" w:bidi="ar-SA"/>
        </w:rPr>
        <w:t>第七条 甲乙双方的权利和义务</w:t>
      </w:r>
    </w:p>
    <w:p w14:paraId="5476A7F6">
      <w:pPr>
        <w:widowControl w:val="0"/>
        <w:spacing w:line="360" w:lineRule="auto"/>
        <w:ind w:firstLine="42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（一）甲方的权利和义务</w:t>
      </w:r>
    </w:p>
    <w:p w14:paraId="73F35FE8">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1.有权对合同约定范围内乙方的服务行为进行监督和检查，有权定期核对乙方提供服务所配备的人员数量；对认为不合理的部分有权向乙方下达整改通知书，要求限期整改。</w:t>
      </w:r>
    </w:p>
    <w:p w14:paraId="22F474B3">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2.负责检查监督乙方管理工作的实施及制度的执行情况。</w:t>
      </w:r>
    </w:p>
    <w:p w14:paraId="5AD67D5B">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3.根据本合同约定，在符合付款条件时向乙方支付应付服务费用。</w:t>
      </w:r>
    </w:p>
    <w:p w14:paraId="52F1EAA1">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4.国家法律、法规所规定由甲方承担的其它责任。</w:t>
      </w:r>
    </w:p>
    <w:p w14:paraId="67356FC7">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（二）乙方的权利和义务</w:t>
      </w:r>
    </w:p>
    <w:p w14:paraId="4235FD7E">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1.对本合同规定的委托服务范围内的项目承担服务义务。</w:t>
      </w:r>
    </w:p>
    <w:p w14:paraId="197C2B9C">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2.根据本合同的约定向甲方收取相关服务费用。</w:t>
      </w:r>
    </w:p>
    <w:p w14:paraId="794EEDB0">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3.及时向甲方通告本项目服务范围内有关服务的重大事项，及时配合处理。</w:t>
      </w:r>
    </w:p>
    <w:p w14:paraId="6493646B">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4.接受项目行业管理部门及政府有关部门的指导，接受甲方的监督与考评，如甲方要求整改，应当及时整改至符合甲方要求。</w:t>
      </w:r>
    </w:p>
    <w:p w14:paraId="47788967">
      <w:pPr>
        <w:widowControl w:val="0"/>
        <w:spacing w:line="360" w:lineRule="auto"/>
        <w:ind w:firstLine="48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5.对提供服务过程中知悉的甲方全部信息进行保密，未经甲方事前书面同意不得将甲方的数据和信息泄露给第三方。</w:t>
      </w:r>
    </w:p>
    <w:p w14:paraId="73F73898">
      <w:pPr>
        <w:spacing w:line="360" w:lineRule="auto"/>
        <w:ind w:firstLine="485"/>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6.国家法律、法规所规定由乙方承担的其它责任。</w:t>
      </w:r>
    </w:p>
    <w:p w14:paraId="5989BADE">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第八条 违约责任</w:t>
      </w:r>
    </w:p>
    <w:p w14:paraId="19A6C2C6">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1.如乙方不能按约定进行服务的，甲方有权解除合同，乙方交纳的全部履约保证金不予退还，同时有权要求乙方按照合同总价5%的标准支付违约金，解除合同的通知自发出之日生效。</w:t>
      </w:r>
    </w:p>
    <w:p w14:paraId="613D06B8">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2.甲方未按合同规定的期限向乙方支付</w:t>
      </w:r>
      <w:r>
        <w:rPr>
          <w:rFonts w:hint="eastAsia" w:ascii="宋体" w:hAnsi="宋体" w:eastAsia="宋体" w:cs="宋体"/>
          <w:kern w:val="0"/>
          <w:sz w:val="24"/>
          <w:szCs w:val="24"/>
          <w:highlight w:val="none"/>
          <w:lang w:eastAsia="zh-CN"/>
        </w:rPr>
        <w:t>结算</w:t>
      </w:r>
      <w:r>
        <w:rPr>
          <w:rFonts w:hint="eastAsia" w:ascii="宋体" w:hAnsi="宋体" w:eastAsia="宋体" w:cs="宋体"/>
          <w:kern w:val="0"/>
          <w:sz w:val="24"/>
          <w:szCs w:val="24"/>
          <w:highlight w:val="none"/>
        </w:rPr>
        <w:t>款的，每逾期1天甲方向乙方偿付欠款总额的5‰滞纳金，但累计滞纳金总额不超过欠款总额的5%。</w:t>
      </w:r>
    </w:p>
    <w:p w14:paraId="59F908B6">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.乙方未按本合同的规定和“服务承诺”提供伴随服务的，甲方有权提前解除本合同，同时乙方应按合同总价款的5 %向甲方承担违约责任。</w:t>
      </w:r>
    </w:p>
    <w:p w14:paraId="14085207">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.乙方在承担上述一项或多项违约责任后，仍应继续履行合同规定的义务（甲方解除合同的除外）。甲方未能及时追究乙方的任何一项违约责任并不表明甲方放弃追究乙方该项或其他违约责任。</w:t>
      </w:r>
    </w:p>
    <w:p w14:paraId="5B5C8E89">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w:t>
      </w:r>
      <w:r>
        <w:rPr>
          <w:rFonts w:hint="eastAsia" w:ascii="宋体" w:hAnsi="宋体" w:eastAsia="宋体" w:cs="宋体"/>
          <w:kern w:val="0"/>
          <w:sz w:val="24"/>
          <w:szCs w:val="24"/>
          <w:highlight w:val="none"/>
        </w:rPr>
        <w:t>.乙方属虚假承诺，或是由于乙方的过错造成合同无法继续履行的，除乙方已交履约保证金不予退还外，还应向甲方支付不少于合同总价30%违约金，若该违约金不足以弥补甲方损失，则应当赔偿甲方所有损失。</w:t>
      </w:r>
    </w:p>
    <w:p w14:paraId="21A9A2A8">
      <w:pPr>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7.其他未尽事宜，以《民法典》等有关法律法规规定为准，无相关规定的，双方协商解决。</w:t>
      </w:r>
    </w:p>
    <w:p w14:paraId="33C0930F">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第九条 合同的变更和终止</w:t>
      </w:r>
    </w:p>
    <w:p w14:paraId="20241FCE">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1.本合同一经签订，甲乙双方不得擅自变更、中止或终止合同。</w:t>
      </w:r>
    </w:p>
    <w:p w14:paraId="17E3EE54">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2.除发生法律规定的不能预见、不能避免并不能克服的客观情况外，甲乙双方不得放弃或拒绝履行合同。乙方放弃或拒绝履行合同，履约保证金不予退还。</w:t>
      </w:r>
    </w:p>
    <w:p w14:paraId="1E60A9FB">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第十条 合同的转让</w:t>
      </w:r>
    </w:p>
    <w:p w14:paraId="45B3ABB5">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乙方不得擅自部分或全部转让其应履行的合同义务。</w:t>
      </w:r>
    </w:p>
    <w:p w14:paraId="41E9E2ED">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第十一条 不可抗力</w:t>
      </w:r>
    </w:p>
    <w:p w14:paraId="1DFD6DD5">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甲、乙方中任何一方，因不可抗力不能按时或完全履行合同的，应及时通知对方，并在</w:t>
      </w:r>
      <w:r>
        <w:rPr>
          <w:rFonts w:hint="eastAsia" w:ascii="宋体" w:hAnsi="宋体" w:eastAsia="宋体" w:cs="宋体"/>
          <w:kern w:val="0"/>
          <w:sz w:val="24"/>
          <w:szCs w:val="24"/>
          <w:highlight w:val="none"/>
          <w:u w:val="single"/>
        </w:rPr>
        <w:t xml:space="preserve">  5 </w:t>
      </w:r>
      <w:r>
        <w:rPr>
          <w:rFonts w:hint="eastAsia" w:ascii="宋体" w:hAnsi="宋体" w:eastAsia="宋体" w:cs="宋体"/>
          <w:kern w:val="0"/>
          <w:sz w:val="24"/>
          <w:szCs w:val="24"/>
          <w:highlight w:val="none"/>
        </w:rPr>
        <w:t xml:space="preserve"> 日内提供相应证明。未履行完合同部分是否继续履行、如何履行等问题，可由双方初步协商，并向主管部门报告。确定为不可抗力原因造成的损失，免予承担责任。</w:t>
      </w:r>
    </w:p>
    <w:p w14:paraId="6820331F">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第十二条 争议的解决</w:t>
      </w:r>
    </w:p>
    <w:p w14:paraId="3E6830F5">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1.因履行本合同引起的或与本合同有关的争议，甲、乙双方应首先通过友好协商解决，如果协商不能解决争议，则采取以下第（ ）种方式解决争议：</w:t>
      </w:r>
    </w:p>
    <w:p w14:paraId="4D57D04E">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（1）向甲方所在地人民法院提起诉讼；</w:t>
      </w:r>
    </w:p>
    <w:p w14:paraId="5F363A90">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（2）向甲方所在地仲裁委员会按其仲裁规则申请仲裁。</w:t>
      </w:r>
    </w:p>
    <w:p w14:paraId="3465B37C">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如没有约定，默认采取第2种方式解决争议。</w:t>
      </w:r>
    </w:p>
    <w:p w14:paraId="6F44B5F1">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2.在法院审理和仲裁期间，除有争议部分外，本合同其他部分应继续履行。</w:t>
      </w:r>
    </w:p>
    <w:p w14:paraId="3986DF72">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 xml:space="preserve">第十三条 诚实信用 </w:t>
      </w:r>
    </w:p>
    <w:p w14:paraId="3F6D0819">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乙方应诚实信用，严格按照竞争性磋商文件要求和承诺内容履行合同，不向甲方进行商业贿赂或者提供不正当利益。</w:t>
      </w:r>
    </w:p>
    <w:p w14:paraId="079FBB1C">
      <w:pPr>
        <w:spacing w:line="360" w:lineRule="auto"/>
        <w:ind w:firstLine="487"/>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第十四条 合同生效及其他</w:t>
      </w:r>
    </w:p>
    <w:p w14:paraId="51446EF7">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1.本合同自经甲乙双方授权代表签订并加盖公章后，自签订之日起生效。见证方仅对甲乙双方签订采购合同的事实进行见证，不代表任何承诺或保证，该合同的履行等相关情况均与见证方无任何关系。</w:t>
      </w:r>
    </w:p>
    <w:p w14:paraId="76214DCD">
      <w:pPr>
        <w:spacing w:line="360" w:lineRule="auto"/>
        <w:ind w:firstLine="48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2.本合同一式伍份，甲方执叁份，乙方执壹份，代理机构执壹份存档。</w:t>
      </w:r>
    </w:p>
    <w:p w14:paraId="08991EAB">
      <w:pPr>
        <w:spacing w:line="360" w:lineRule="auto"/>
        <w:ind w:firstLine="485"/>
        <w:rPr>
          <w:rFonts w:hint="eastAsia" w:ascii="宋体" w:hAnsi="宋体" w:eastAsia="宋体" w:cs="宋体"/>
          <w:color w:val="000000"/>
          <w:kern w:val="0"/>
          <w:sz w:val="24"/>
          <w:szCs w:val="24"/>
          <w:highlight w:val="none"/>
        </w:rPr>
      </w:pPr>
      <w:r>
        <w:rPr>
          <w:rFonts w:hint="eastAsia" w:ascii="宋体" w:hAnsi="宋体" w:eastAsia="宋体" w:cs="宋体"/>
          <w:kern w:val="0"/>
          <w:sz w:val="24"/>
          <w:szCs w:val="24"/>
          <w:highlight w:val="none"/>
        </w:rPr>
        <w:t>3.本合同应按照中华人民共和国的现行法律进行解释。</w:t>
      </w:r>
    </w:p>
    <w:p w14:paraId="0FD4E2E7">
      <w:pPr>
        <w:spacing w:line="360" w:lineRule="auto"/>
        <w:ind w:left="5667" w:hanging="5667"/>
        <w:jc w:val="left"/>
        <w:rPr>
          <w:rFonts w:hint="eastAsia" w:ascii="宋体" w:hAnsi="宋体" w:eastAsia="宋体" w:cs="宋体"/>
          <w:b/>
          <w:bCs/>
          <w:kern w:val="0"/>
          <w:sz w:val="24"/>
          <w:szCs w:val="24"/>
          <w:highlight w:val="none"/>
        </w:rPr>
      </w:pPr>
    </w:p>
    <w:p w14:paraId="135C3865">
      <w:pPr>
        <w:spacing w:line="360" w:lineRule="auto"/>
        <w:ind w:firstLine="485"/>
        <w:rPr>
          <w:rFonts w:hint="eastAsia" w:ascii="宋体" w:hAnsi="宋体" w:eastAsia="宋体" w:cs="宋体"/>
          <w:kern w:val="0"/>
          <w:sz w:val="24"/>
          <w:szCs w:val="24"/>
          <w:highlight w:val="none"/>
          <w:lang w:val="zh-TW" w:eastAsia="zh-TW"/>
        </w:rPr>
      </w:pPr>
      <w:r>
        <w:rPr>
          <w:rFonts w:hint="eastAsia" w:ascii="宋体" w:hAnsi="宋体" w:eastAsia="宋体" w:cs="宋体"/>
          <w:kern w:val="0"/>
          <w:sz w:val="24"/>
          <w:szCs w:val="24"/>
          <w:highlight w:val="none"/>
          <w:lang w:val="zh-TW" w:eastAsia="zh-TW"/>
        </w:rPr>
        <w:t>甲    方：（盖章）                     乙    方：（盖章）</w:t>
      </w:r>
    </w:p>
    <w:p w14:paraId="60A35CF9">
      <w:pPr>
        <w:spacing w:line="360" w:lineRule="auto"/>
        <w:ind w:firstLine="485"/>
        <w:rPr>
          <w:rFonts w:hint="eastAsia" w:ascii="宋体" w:hAnsi="宋体" w:eastAsia="宋体" w:cs="宋体"/>
          <w:kern w:val="0"/>
          <w:sz w:val="24"/>
          <w:szCs w:val="24"/>
          <w:highlight w:val="none"/>
          <w:lang w:val="zh-TW" w:eastAsia="zh-TW"/>
        </w:rPr>
      </w:pPr>
      <w:r>
        <w:rPr>
          <w:rFonts w:hint="eastAsia" w:ascii="宋体" w:hAnsi="宋体" w:eastAsia="宋体" w:cs="宋体"/>
          <w:kern w:val="0"/>
          <w:sz w:val="24"/>
          <w:szCs w:val="24"/>
          <w:highlight w:val="none"/>
          <w:lang w:val="zh-TW" w:eastAsia="zh-TW"/>
        </w:rPr>
        <w:t>代 理 人：                             代 理 人：</w:t>
      </w:r>
    </w:p>
    <w:p w14:paraId="08BB69D7">
      <w:pPr>
        <w:spacing w:line="360" w:lineRule="auto"/>
        <w:ind w:firstLine="485"/>
        <w:rPr>
          <w:rFonts w:hint="eastAsia" w:ascii="宋体" w:hAnsi="宋体" w:eastAsia="宋体" w:cs="宋体"/>
          <w:kern w:val="0"/>
          <w:sz w:val="24"/>
          <w:szCs w:val="24"/>
          <w:highlight w:val="none"/>
          <w:lang w:val="zh-TW" w:eastAsia="zh-TW"/>
        </w:rPr>
      </w:pPr>
      <w:r>
        <w:rPr>
          <w:rFonts w:hint="eastAsia" w:ascii="宋体" w:hAnsi="宋体" w:eastAsia="宋体" w:cs="宋体"/>
          <w:kern w:val="0"/>
          <w:sz w:val="24"/>
          <w:szCs w:val="24"/>
          <w:highlight w:val="none"/>
          <w:lang w:val="zh-TW" w:eastAsia="zh-TW"/>
        </w:rPr>
        <w:t>日    期：                             日   期</w:t>
      </w:r>
    </w:p>
    <w:p w14:paraId="1E88822A">
      <w:pPr>
        <w:snapToGrid w:val="0"/>
        <w:spacing w:line="440" w:lineRule="exact"/>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br w:type="page"/>
      </w:r>
    </w:p>
    <w:p w14:paraId="263C2BF0">
      <w:pPr>
        <w:snapToGrid w:val="0"/>
        <w:spacing w:line="400" w:lineRule="exact"/>
        <w:jc w:val="center"/>
        <w:outlineLvl w:val="0"/>
        <w:rPr>
          <w:rFonts w:hint="eastAsia" w:ascii="宋体" w:hAnsi="宋体" w:eastAsia="宋体" w:cs="宋体"/>
          <w:b/>
          <w:bCs/>
          <w:sz w:val="32"/>
          <w:szCs w:val="32"/>
          <w:u w:color="000000"/>
          <w:lang w:eastAsia="zh-TW"/>
        </w:rPr>
      </w:pPr>
    </w:p>
    <w:p w14:paraId="40440CB1">
      <w:pPr>
        <w:snapToGrid w:val="0"/>
        <w:spacing w:line="400" w:lineRule="exact"/>
        <w:jc w:val="center"/>
        <w:outlineLvl w:val="0"/>
        <w:rPr>
          <w:rFonts w:hint="eastAsia" w:ascii="宋体" w:hAnsi="宋体" w:eastAsia="宋体" w:cs="宋体"/>
          <w:b/>
          <w:bCs/>
          <w:sz w:val="32"/>
          <w:szCs w:val="32"/>
          <w:u w:color="000000"/>
        </w:rPr>
      </w:pPr>
      <w:r>
        <w:rPr>
          <w:rFonts w:hint="eastAsia" w:ascii="宋体" w:hAnsi="宋体" w:eastAsia="宋体" w:cs="宋体"/>
          <w:b/>
          <w:bCs/>
          <w:sz w:val="32"/>
          <w:szCs w:val="32"/>
          <w:u w:color="000000"/>
        </w:rPr>
        <w:t>第七章  响应文件格式</w:t>
      </w:r>
    </w:p>
    <w:p w14:paraId="75587EC5">
      <w:pPr>
        <w:pStyle w:val="6"/>
        <w:spacing w:line="400" w:lineRule="exact"/>
        <w:ind w:left="560"/>
        <w:rPr>
          <w:rFonts w:hint="eastAsia" w:ascii="宋体" w:hAnsi="宋体" w:eastAsia="宋体" w:cs="宋体"/>
          <w:sz w:val="21"/>
          <w:szCs w:val="21"/>
        </w:rPr>
      </w:pPr>
    </w:p>
    <w:p w14:paraId="4325E47A">
      <w:pPr>
        <w:spacing w:line="480" w:lineRule="auto"/>
        <w:jc w:val="center"/>
        <w:rPr>
          <w:rFonts w:hint="eastAsia" w:ascii="宋体" w:hAnsi="宋体" w:eastAsia="宋体" w:cs="宋体"/>
          <w:b/>
          <w:sz w:val="44"/>
          <w:szCs w:val="44"/>
        </w:rPr>
      </w:pPr>
    </w:p>
    <w:p w14:paraId="0A798EEB">
      <w:pPr>
        <w:rPr>
          <w:rFonts w:hint="eastAsia" w:ascii="宋体" w:hAnsi="宋体" w:eastAsia="宋体" w:cs="宋体"/>
        </w:rPr>
      </w:pPr>
    </w:p>
    <w:p w14:paraId="1E3FD48B">
      <w:pPr>
        <w:spacing w:line="480" w:lineRule="auto"/>
        <w:jc w:val="center"/>
        <w:rPr>
          <w:rFonts w:hint="eastAsia" w:ascii="宋体" w:hAnsi="宋体" w:eastAsia="宋体" w:cs="宋体"/>
          <w:b/>
          <w:sz w:val="44"/>
          <w:szCs w:val="44"/>
        </w:rPr>
      </w:pPr>
    </w:p>
    <w:p w14:paraId="64585054">
      <w:pPr>
        <w:spacing w:line="480" w:lineRule="auto"/>
        <w:jc w:val="center"/>
        <w:rPr>
          <w:rFonts w:hint="eastAsia" w:ascii="宋体" w:hAnsi="宋体" w:eastAsia="宋体" w:cs="宋体"/>
          <w:b/>
          <w:sz w:val="44"/>
          <w:szCs w:val="44"/>
        </w:rPr>
      </w:pPr>
      <w:r>
        <w:rPr>
          <w:rFonts w:hint="eastAsia" w:ascii="宋体" w:hAnsi="宋体" w:eastAsia="宋体" w:cs="宋体"/>
          <w:b/>
          <w:sz w:val="44"/>
          <w:szCs w:val="44"/>
        </w:rPr>
        <w:t>响 应 文 件</w:t>
      </w:r>
    </w:p>
    <w:p w14:paraId="038DDF1C">
      <w:pPr>
        <w:spacing w:line="480" w:lineRule="auto"/>
        <w:jc w:val="center"/>
        <w:rPr>
          <w:rFonts w:hint="eastAsia" w:ascii="宋体" w:hAnsi="宋体" w:eastAsia="宋体" w:cs="宋体"/>
          <w:b/>
          <w:sz w:val="32"/>
          <w:szCs w:val="32"/>
        </w:rPr>
      </w:pPr>
    </w:p>
    <w:p w14:paraId="4D510354">
      <w:pPr>
        <w:spacing w:line="480" w:lineRule="auto"/>
        <w:jc w:val="center"/>
        <w:rPr>
          <w:rFonts w:hint="eastAsia" w:ascii="宋体" w:hAnsi="宋体" w:eastAsia="宋体" w:cs="宋体"/>
          <w:b/>
          <w:sz w:val="32"/>
          <w:szCs w:val="32"/>
        </w:rPr>
      </w:pPr>
    </w:p>
    <w:p w14:paraId="74687023">
      <w:pPr>
        <w:spacing w:line="480" w:lineRule="auto"/>
        <w:jc w:val="center"/>
        <w:rPr>
          <w:rFonts w:hint="eastAsia" w:ascii="宋体" w:hAnsi="宋体" w:eastAsia="宋体" w:cs="宋体"/>
          <w:b/>
          <w:sz w:val="32"/>
          <w:szCs w:val="32"/>
        </w:rPr>
      </w:pPr>
    </w:p>
    <w:p w14:paraId="78166948">
      <w:pPr>
        <w:spacing w:line="480" w:lineRule="auto"/>
        <w:jc w:val="center"/>
        <w:rPr>
          <w:rFonts w:hint="eastAsia" w:ascii="宋体" w:hAnsi="宋体" w:eastAsia="宋体" w:cs="宋体"/>
          <w:b/>
          <w:sz w:val="32"/>
          <w:szCs w:val="32"/>
        </w:rPr>
      </w:pPr>
    </w:p>
    <w:p w14:paraId="42437348">
      <w:pPr>
        <w:rPr>
          <w:rFonts w:hint="eastAsia" w:ascii="宋体" w:hAnsi="宋体" w:eastAsia="宋体" w:cs="宋体"/>
        </w:rPr>
      </w:pPr>
    </w:p>
    <w:p w14:paraId="23F8D4D3">
      <w:pPr>
        <w:spacing w:line="480" w:lineRule="auto"/>
        <w:rPr>
          <w:rFonts w:hint="eastAsia" w:ascii="宋体" w:hAnsi="宋体" w:eastAsia="宋体" w:cs="宋体"/>
          <w:b/>
          <w:sz w:val="32"/>
          <w:szCs w:val="32"/>
        </w:rPr>
      </w:pPr>
    </w:p>
    <w:p w14:paraId="43097AF3">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采购项目名称：               </w:t>
      </w:r>
    </w:p>
    <w:p w14:paraId="153ECBB4">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响应人名称：               </w:t>
      </w:r>
    </w:p>
    <w:p w14:paraId="36B64146">
      <w:pPr>
        <w:pStyle w:val="13"/>
        <w:spacing w:line="4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日      期：               </w:t>
      </w:r>
    </w:p>
    <w:p w14:paraId="7FC17D01">
      <w:pPr>
        <w:pStyle w:val="13"/>
        <w:spacing w:line="400" w:lineRule="exact"/>
        <w:ind w:firstLine="560" w:firstLineChars="200"/>
        <w:rPr>
          <w:rFonts w:hint="eastAsia" w:ascii="宋体" w:hAnsi="宋体" w:eastAsia="宋体" w:cs="宋体"/>
          <w:sz w:val="28"/>
          <w:szCs w:val="28"/>
        </w:rPr>
      </w:pPr>
    </w:p>
    <w:p w14:paraId="44F52747">
      <w:pPr>
        <w:pStyle w:val="13"/>
        <w:spacing w:line="400" w:lineRule="exact"/>
        <w:ind w:firstLine="420" w:firstLineChars="200"/>
        <w:rPr>
          <w:rFonts w:hint="eastAsia" w:ascii="宋体" w:hAnsi="宋体" w:eastAsia="宋体" w:cs="宋体"/>
          <w:sz w:val="21"/>
          <w:szCs w:val="21"/>
        </w:rPr>
      </w:pPr>
    </w:p>
    <w:p w14:paraId="208E98CC">
      <w:pPr>
        <w:rPr>
          <w:rFonts w:hint="eastAsia" w:ascii="宋体" w:hAnsi="宋体" w:eastAsia="宋体" w:cs="宋体"/>
          <w:b/>
          <w:bCs/>
          <w:sz w:val="32"/>
          <w:szCs w:val="32"/>
        </w:rPr>
      </w:pPr>
      <w:r>
        <w:rPr>
          <w:rFonts w:hint="eastAsia" w:ascii="宋体" w:hAnsi="宋体" w:eastAsia="宋体" w:cs="宋体"/>
          <w:b/>
          <w:bCs/>
          <w:sz w:val="32"/>
          <w:szCs w:val="32"/>
        </w:rPr>
        <w:br w:type="page"/>
      </w:r>
    </w:p>
    <w:p w14:paraId="3DD39C3A">
      <w:pPr>
        <w:spacing w:line="400" w:lineRule="exact"/>
        <w:jc w:val="center"/>
        <w:outlineLvl w:val="0"/>
        <w:rPr>
          <w:rFonts w:hint="eastAsia" w:ascii="宋体" w:hAnsi="宋体" w:eastAsia="宋体" w:cs="宋体"/>
          <w:b/>
          <w:bCs/>
          <w:sz w:val="32"/>
          <w:szCs w:val="32"/>
        </w:rPr>
      </w:pPr>
      <w:r>
        <w:rPr>
          <w:rFonts w:hint="eastAsia" w:ascii="宋体" w:hAnsi="宋体" w:eastAsia="宋体" w:cs="宋体"/>
          <w:b/>
          <w:bCs/>
          <w:sz w:val="32"/>
          <w:szCs w:val="32"/>
        </w:rPr>
        <w:t>目   录</w:t>
      </w:r>
    </w:p>
    <w:p w14:paraId="743EAAC1">
      <w:pPr>
        <w:spacing w:line="400" w:lineRule="exact"/>
        <w:jc w:val="center"/>
        <w:rPr>
          <w:rFonts w:hint="eastAsia" w:ascii="宋体" w:hAnsi="宋体" w:eastAsia="宋体" w:cs="宋体"/>
          <w:b/>
          <w:bCs/>
          <w:szCs w:val="21"/>
        </w:rPr>
      </w:pPr>
    </w:p>
    <w:p w14:paraId="54BAD48E">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（1）响应函</w:t>
      </w:r>
    </w:p>
    <w:p w14:paraId="3A272F17">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（2）法定代表人资格证明书</w:t>
      </w:r>
    </w:p>
    <w:p w14:paraId="1D78C62A">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（3）授权委托书</w:t>
      </w:r>
    </w:p>
    <w:p w14:paraId="76C3EA81">
      <w:pPr>
        <w:pStyle w:val="13"/>
        <w:spacing w:line="400" w:lineRule="exact"/>
        <w:rPr>
          <w:rFonts w:hint="eastAsia" w:ascii="宋体" w:hAnsi="宋体" w:eastAsia="宋体" w:cs="宋体"/>
          <w:b/>
          <w:bCs/>
          <w:sz w:val="21"/>
          <w:szCs w:val="21"/>
        </w:rPr>
      </w:pPr>
      <w:r>
        <w:rPr>
          <w:rFonts w:hint="eastAsia" w:ascii="宋体" w:hAnsi="宋体" w:eastAsia="宋体" w:cs="宋体"/>
          <w:sz w:val="21"/>
          <w:szCs w:val="21"/>
        </w:rPr>
        <w:t>（4）报价一览表</w:t>
      </w:r>
    </w:p>
    <w:p w14:paraId="7386F3E4">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）供应商信用承诺书</w:t>
      </w:r>
    </w:p>
    <w:p w14:paraId="64B6A662">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）响应人资格承诺一览表</w:t>
      </w:r>
    </w:p>
    <w:p w14:paraId="1B3F3288">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）法人或其他组织的营业执照等证明文件复印件</w:t>
      </w:r>
    </w:p>
    <w:p w14:paraId="0652BCBB">
      <w:pPr>
        <w:pStyle w:val="13"/>
        <w:spacing w:line="400" w:lineRule="exac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）评分办法中所需的其他材料</w:t>
      </w:r>
    </w:p>
    <w:p w14:paraId="06611640">
      <w:pPr>
        <w:pStyle w:val="13"/>
        <w:spacing w:line="400" w:lineRule="exact"/>
        <w:ind w:firstLine="420" w:firstLineChars="200"/>
        <w:rPr>
          <w:rFonts w:hint="eastAsia" w:ascii="宋体" w:hAnsi="宋体" w:eastAsia="宋体" w:cs="宋体"/>
          <w:sz w:val="21"/>
          <w:szCs w:val="21"/>
        </w:rPr>
      </w:pPr>
    </w:p>
    <w:p w14:paraId="3E021267">
      <w:pPr>
        <w:pStyle w:val="13"/>
        <w:spacing w:line="400" w:lineRule="exact"/>
        <w:ind w:firstLine="420" w:firstLineChars="200"/>
        <w:rPr>
          <w:rFonts w:hint="eastAsia" w:ascii="宋体" w:hAnsi="宋体" w:eastAsia="宋体" w:cs="宋体"/>
          <w:sz w:val="21"/>
          <w:szCs w:val="21"/>
        </w:rPr>
      </w:pPr>
    </w:p>
    <w:p w14:paraId="15098803">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br w:type="column"/>
      </w:r>
      <w:r>
        <w:rPr>
          <w:rFonts w:hint="eastAsia" w:ascii="宋体" w:hAnsi="宋体" w:eastAsia="宋体" w:cs="宋体"/>
          <w:sz w:val="21"/>
          <w:szCs w:val="21"/>
        </w:rPr>
        <w:t>附件一：</w:t>
      </w:r>
    </w:p>
    <w:p w14:paraId="480582A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 xml:space="preserve">  响  应  函</w:t>
      </w:r>
    </w:p>
    <w:p w14:paraId="0CAD9CEB">
      <w:pPr>
        <w:spacing w:line="400" w:lineRule="exact"/>
        <w:rPr>
          <w:rFonts w:hint="eastAsia" w:ascii="宋体" w:hAnsi="宋体" w:eastAsia="宋体" w:cs="宋体"/>
          <w:sz w:val="21"/>
          <w:szCs w:val="21"/>
        </w:rPr>
      </w:pPr>
    </w:p>
    <w:p w14:paraId="455C1391">
      <w:pPr>
        <w:spacing w:line="400" w:lineRule="exact"/>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w:t>
      </w:r>
    </w:p>
    <w:p w14:paraId="7C0BE622">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我单位收到贵单位</w:t>
      </w:r>
      <w:r>
        <w:rPr>
          <w:rFonts w:hint="eastAsia" w:ascii="宋体" w:hAnsi="宋体" w:eastAsia="宋体" w:cs="宋体"/>
          <w:sz w:val="21"/>
          <w:szCs w:val="21"/>
          <w:u w:val="single"/>
        </w:rPr>
        <w:t xml:space="preserve">                    </w:t>
      </w:r>
      <w:r>
        <w:rPr>
          <w:rFonts w:hint="eastAsia" w:ascii="宋体" w:hAnsi="宋体" w:eastAsia="宋体" w:cs="宋体"/>
          <w:sz w:val="21"/>
          <w:szCs w:val="21"/>
        </w:rPr>
        <w:t>项目磋商文件后，经详细研究，我们决定参加该项目采购活动。为此，我方郑重声明以下诸点，并负法律责任。</w:t>
      </w:r>
    </w:p>
    <w:p w14:paraId="36D91685">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按磋商文件规定的各项要求，向采购人提供所需货物与服务。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14:paraId="0BDD9439">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2、我方承诺质量、工期满足采购方要求。</w:t>
      </w:r>
    </w:p>
    <w:p w14:paraId="040468FC">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3、我方承诺财务状况良好，依法缴纳税收和社会保障资金，具备履行合同所必需的设备和专业技术能力，参加采购活动前3年内在经营活动中没有重大违法记录。</w:t>
      </w:r>
    </w:p>
    <w:p w14:paraId="0F2A69D2">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4、我方承诺该响应文件在该项目的全过程中保持有效，不作任何更改和变动。</w:t>
      </w:r>
    </w:p>
    <w:p w14:paraId="18B23DF7">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5、我们愿按《中华人民共和国民法典》履行自己的全部责任。</w:t>
      </w:r>
    </w:p>
    <w:p w14:paraId="22C84B0C">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6、我方同意按磋商文件规定交纳磋商保证金（如需），遵守贵机构有关采购活动的各项规定。</w:t>
      </w:r>
    </w:p>
    <w:p w14:paraId="772F6291">
      <w:pPr>
        <w:pStyle w:val="13"/>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7、愿意提供磋商文件中要求所有资料，并保证完全真实准确，若有虚假和违背，我公司愿意承担由此而产生的一切后果。</w:t>
      </w:r>
    </w:p>
    <w:p w14:paraId="2530DBB9">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8、与本次采购活动有关的正式通讯地址为：</w:t>
      </w:r>
    </w:p>
    <w:p w14:paraId="2689686D">
      <w:pPr>
        <w:spacing w:line="400" w:lineRule="exact"/>
        <w:rPr>
          <w:rFonts w:hint="eastAsia" w:ascii="宋体" w:hAnsi="宋体" w:eastAsia="宋体" w:cs="宋体"/>
          <w:sz w:val="21"/>
          <w:szCs w:val="21"/>
        </w:rPr>
      </w:pPr>
    </w:p>
    <w:p w14:paraId="0D761777">
      <w:pPr>
        <w:spacing w:line="400" w:lineRule="exact"/>
        <w:rPr>
          <w:rFonts w:hint="eastAsia" w:ascii="宋体" w:hAnsi="宋体" w:eastAsia="宋体" w:cs="宋体"/>
          <w:sz w:val="21"/>
          <w:szCs w:val="21"/>
        </w:rPr>
      </w:pPr>
      <w:r>
        <w:rPr>
          <w:rFonts w:hint="eastAsia" w:ascii="宋体" w:hAnsi="宋体" w:eastAsia="宋体" w:cs="宋体"/>
          <w:sz w:val="21"/>
          <w:szCs w:val="21"/>
        </w:rPr>
        <w:t>地   址：                  </w:t>
      </w:r>
    </w:p>
    <w:p w14:paraId="7E704B29">
      <w:pPr>
        <w:spacing w:line="400" w:lineRule="exact"/>
        <w:rPr>
          <w:rFonts w:hint="eastAsia" w:ascii="宋体" w:hAnsi="宋体" w:eastAsia="宋体" w:cs="宋体"/>
          <w:sz w:val="21"/>
          <w:szCs w:val="21"/>
        </w:rPr>
      </w:pPr>
      <w:r>
        <w:rPr>
          <w:rFonts w:hint="eastAsia" w:ascii="宋体" w:hAnsi="宋体" w:eastAsia="宋体" w:cs="宋体"/>
          <w:sz w:val="21"/>
          <w:szCs w:val="21"/>
        </w:rPr>
        <w:t>电   话：                  </w:t>
      </w:r>
    </w:p>
    <w:p w14:paraId="1EF85E4D">
      <w:pPr>
        <w:spacing w:line="400" w:lineRule="exact"/>
        <w:rPr>
          <w:rFonts w:hint="eastAsia" w:ascii="宋体" w:hAnsi="宋体" w:eastAsia="宋体" w:cs="宋体"/>
          <w:sz w:val="21"/>
          <w:szCs w:val="21"/>
        </w:rPr>
      </w:pPr>
      <w:r>
        <w:rPr>
          <w:rFonts w:hint="eastAsia" w:ascii="宋体" w:hAnsi="宋体" w:eastAsia="宋体" w:cs="宋体"/>
          <w:sz w:val="21"/>
          <w:szCs w:val="21"/>
        </w:rPr>
        <w:t>传   真：                  </w:t>
      </w:r>
    </w:p>
    <w:p w14:paraId="2E1FB820">
      <w:pPr>
        <w:spacing w:line="400" w:lineRule="exact"/>
        <w:rPr>
          <w:rFonts w:hint="eastAsia" w:ascii="宋体" w:hAnsi="宋体" w:eastAsia="宋体" w:cs="宋体"/>
          <w:sz w:val="21"/>
          <w:szCs w:val="21"/>
        </w:rPr>
      </w:pPr>
      <w:r>
        <w:rPr>
          <w:rFonts w:hint="eastAsia" w:ascii="宋体" w:hAnsi="宋体" w:eastAsia="宋体" w:cs="宋体"/>
          <w:sz w:val="21"/>
          <w:szCs w:val="21"/>
        </w:rPr>
        <w:t>响应人法定代表人或代理人（签字或盖章）：       </w:t>
      </w:r>
    </w:p>
    <w:p w14:paraId="3B2EA508">
      <w:pPr>
        <w:spacing w:line="400" w:lineRule="exact"/>
        <w:rPr>
          <w:rFonts w:hint="eastAsia" w:ascii="宋体" w:hAnsi="宋体" w:eastAsia="宋体" w:cs="宋体"/>
          <w:sz w:val="21"/>
          <w:szCs w:val="21"/>
        </w:rPr>
      </w:pPr>
      <w:r>
        <w:rPr>
          <w:rFonts w:hint="eastAsia" w:ascii="宋体" w:hAnsi="宋体" w:eastAsia="宋体" w:cs="宋体"/>
          <w:sz w:val="21"/>
          <w:szCs w:val="21"/>
        </w:rPr>
        <w:t>响应人名称（盖章）：             </w:t>
      </w:r>
    </w:p>
    <w:p w14:paraId="5C544ABA">
      <w:pPr>
        <w:spacing w:line="400" w:lineRule="exact"/>
        <w:rPr>
          <w:rFonts w:hint="eastAsia" w:ascii="宋体" w:hAnsi="宋体" w:eastAsia="宋体" w:cs="宋体"/>
          <w:sz w:val="21"/>
          <w:szCs w:val="21"/>
        </w:rPr>
      </w:pPr>
      <w:r>
        <w:rPr>
          <w:rFonts w:hint="eastAsia" w:ascii="宋体" w:hAnsi="宋体" w:eastAsia="宋体" w:cs="宋体"/>
          <w:sz w:val="21"/>
          <w:szCs w:val="21"/>
        </w:rPr>
        <w:t>日    期：     年    月    日</w:t>
      </w:r>
    </w:p>
    <w:p w14:paraId="028A5FCE">
      <w:pPr>
        <w:spacing w:line="440" w:lineRule="exact"/>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附件二：</w:t>
      </w:r>
    </w:p>
    <w:p w14:paraId="4DC2C5B7">
      <w:pPr>
        <w:snapToGrid w:val="0"/>
        <w:spacing w:line="440" w:lineRule="exact"/>
        <w:jc w:val="center"/>
        <w:rPr>
          <w:rFonts w:hint="eastAsia" w:ascii="宋体" w:hAnsi="宋体" w:eastAsia="宋体" w:cs="宋体"/>
          <w:b/>
          <w:sz w:val="21"/>
          <w:szCs w:val="21"/>
        </w:rPr>
      </w:pPr>
      <w:r>
        <w:rPr>
          <w:rFonts w:hint="eastAsia" w:ascii="宋体" w:hAnsi="宋体" w:eastAsia="宋体" w:cs="宋体"/>
          <w:b/>
          <w:sz w:val="21"/>
          <w:szCs w:val="21"/>
        </w:rPr>
        <w:t>法定代表人资格证明书</w:t>
      </w:r>
    </w:p>
    <w:p w14:paraId="59CE62E7">
      <w:pPr>
        <w:spacing w:line="440" w:lineRule="exact"/>
        <w:rPr>
          <w:rFonts w:hint="eastAsia" w:ascii="宋体" w:hAnsi="宋体" w:eastAsia="宋体" w:cs="宋体"/>
          <w:sz w:val="21"/>
          <w:szCs w:val="21"/>
        </w:rPr>
      </w:pPr>
      <w:r>
        <w:rPr>
          <w:rFonts w:hint="eastAsia" w:ascii="宋体" w:hAnsi="宋体" w:eastAsia="宋体" w:cs="宋体"/>
          <w:sz w:val="21"/>
          <w:szCs w:val="21"/>
        </w:rPr>
        <w:t>单位名称:</w:t>
      </w:r>
    </w:p>
    <w:p w14:paraId="464367A4">
      <w:pPr>
        <w:spacing w:line="440" w:lineRule="exact"/>
        <w:rPr>
          <w:rFonts w:hint="eastAsia" w:ascii="宋体" w:hAnsi="宋体" w:eastAsia="宋体" w:cs="宋体"/>
          <w:sz w:val="21"/>
          <w:szCs w:val="21"/>
        </w:rPr>
      </w:pPr>
      <w:r>
        <w:rPr>
          <w:rFonts w:hint="eastAsia" w:ascii="宋体" w:hAnsi="宋体" w:eastAsia="宋体" w:cs="宋体"/>
          <w:sz w:val="21"/>
          <w:szCs w:val="21"/>
        </w:rPr>
        <w:t>地址:</w:t>
      </w:r>
    </w:p>
    <w:p w14:paraId="55D7EF8B">
      <w:pPr>
        <w:spacing w:line="440" w:lineRule="exact"/>
        <w:rPr>
          <w:rFonts w:hint="eastAsia" w:ascii="宋体" w:hAnsi="宋体" w:eastAsia="宋体" w:cs="宋体"/>
          <w:sz w:val="21"/>
          <w:szCs w:val="21"/>
        </w:rPr>
      </w:pPr>
      <w:r>
        <w:rPr>
          <w:rFonts w:hint="eastAsia" w:ascii="宋体" w:hAnsi="宋体" w:eastAsia="宋体" w:cs="宋体"/>
          <w:sz w:val="21"/>
          <w:szCs w:val="21"/>
        </w:rPr>
        <w:t>姓名:            性别:        年龄:        职务:</w:t>
      </w:r>
    </w:p>
    <w:p w14:paraId="59719666">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的法定代表人。为实施</w:t>
      </w:r>
      <w:r>
        <w:rPr>
          <w:rFonts w:hint="eastAsia" w:ascii="宋体" w:hAnsi="宋体" w:eastAsia="宋体" w:cs="宋体"/>
          <w:sz w:val="21"/>
          <w:szCs w:val="21"/>
          <w:u w:val="single"/>
        </w:rPr>
        <w:t xml:space="preserve">            </w:t>
      </w:r>
      <w:r>
        <w:rPr>
          <w:rFonts w:hint="eastAsia" w:ascii="宋体" w:hAnsi="宋体" w:eastAsia="宋体" w:cs="宋体"/>
          <w:sz w:val="21"/>
          <w:szCs w:val="21"/>
        </w:rPr>
        <w:t>项目的工作，签署上述项目的响应文件、进行合同磋商、签署合同和处理与之有关的一切事务。</w:t>
      </w:r>
    </w:p>
    <w:p w14:paraId="008D0957">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特此证明。</w:t>
      </w:r>
    </w:p>
    <w:p w14:paraId="67B01A6E">
      <w:pPr>
        <w:spacing w:line="440" w:lineRule="exact"/>
        <w:rPr>
          <w:rFonts w:hint="eastAsia" w:ascii="宋体" w:hAnsi="宋体" w:eastAsia="宋体" w:cs="宋体"/>
          <w:sz w:val="21"/>
          <w:szCs w:val="21"/>
        </w:rPr>
      </w:pPr>
    </w:p>
    <w:p w14:paraId="1B33F934">
      <w:pPr>
        <w:spacing w:line="440" w:lineRule="exact"/>
        <w:rPr>
          <w:rFonts w:hint="eastAsia" w:ascii="宋体" w:hAnsi="宋体" w:eastAsia="宋体" w:cs="宋体"/>
          <w:sz w:val="21"/>
          <w:szCs w:val="21"/>
        </w:rPr>
      </w:pPr>
      <w:r>
        <w:rPr>
          <w:rFonts w:hint="eastAsia" w:ascii="宋体" w:hAnsi="宋体" w:eastAsia="宋体" w:cs="宋体"/>
          <w:sz w:val="21"/>
          <w:szCs w:val="21"/>
        </w:rPr>
        <w:t>                 响应人：（盖章）</w:t>
      </w:r>
    </w:p>
    <w:p w14:paraId="03A5E8F8">
      <w:pPr>
        <w:spacing w:line="440" w:lineRule="exact"/>
        <w:rPr>
          <w:rFonts w:hint="eastAsia" w:ascii="宋体" w:hAnsi="宋体" w:eastAsia="宋体" w:cs="宋体"/>
          <w:sz w:val="21"/>
          <w:szCs w:val="21"/>
        </w:rPr>
      </w:pPr>
      <w:r>
        <w:rPr>
          <w:rFonts w:hint="eastAsia" w:ascii="宋体" w:hAnsi="宋体" w:eastAsia="宋体" w:cs="宋体"/>
          <w:sz w:val="21"/>
          <w:szCs w:val="21"/>
        </w:rPr>
        <w:t>                     法定代表人（签字或盖章）：</w:t>
      </w:r>
    </w:p>
    <w:p w14:paraId="3DB7DD06">
      <w:pPr>
        <w:spacing w:line="440" w:lineRule="exact"/>
        <w:ind w:firstLine="3570" w:firstLineChars="1700"/>
        <w:rPr>
          <w:rFonts w:hint="eastAsia" w:ascii="宋体" w:hAnsi="宋体" w:eastAsia="宋体" w:cs="宋体"/>
          <w:sz w:val="21"/>
          <w:szCs w:val="21"/>
        </w:rPr>
      </w:pPr>
      <w:r>
        <w:rPr>
          <w:rFonts w:hint="eastAsia" w:ascii="宋体" w:hAnsi="宋体" w:eastAsia="宋体" w:cs="宋体"/>
          <w:sz w:val="21"/>
          <w:szCs w:val="21"/>
        </w:rPr>
        <w:t>日期：    年    月    日</w:t>
      </w:r>
    </w:p>
    <w:p w14:paraId="6B57F17F">
      <w:pPr>
        <w:spacing w:line="400" w:lineRule="exact"/>
        <w:jc w:val="center"/>
        <w:rPr>
          <w:rFonts w:hint="eastAsia" w:ascii="宋体" w:hAnsi="宋体" w:eastAsia="宋体" w:cs="宋体"/>
          <w:sz w:val="21"/>
          <w:szCs w:val="21"/>
        </w:rPr>
      </w:pPr>
    </w:p>
    <w:p w14:paraId="17F0541C">
      <w:pPr>
        <w:spacing w:line="400" w:lineRule="exact"/>
        <w:rPr>
          <w:rFonts w:hint="eastAsia" w:ascii="宋体" w:hAnsi="宋体" w:eastAsia="宋体" w:cs="宋体"/>
          <w:sz w:val="21"/>
          <w:szCs w:val="21"/>
        </w:rPr>
      </w:pPr>
      <w:r>
        <w:rPr>
          <w:rFonts w:hint="eastAsia" w:ascii="宋体" w:hAnsi="宋体" w:eastAsia="宋体" w:cs="宋体"/>
          <w:sz w:val="21"/>
          <w:szCs w:val="21"/>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14:paraId="5C64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14:paraId="5E58ADAF">
            <w:pPr>
              <w:pStyle w:val="2"/>
              <w:ind w:firstLine="1265" w:firstLineChars="600"/>
              <w:rPr>
                <w:rFonts w:hint="eastAsia" w:ascii="宋体" w:hAnsi="宋体" w:eastAsia="宋体" w:cs="宋体"/>
              </w:rPr>
            </w:pPr>
            <w:r>
              <w:rPr>
                <w:rFonts w:hint="eastAsia" w:ascii="宋体" w:hAnsi="宋体" w:eastAsia="宋体" w:cs="宋体"/>
                <w:sz w:val="21"/>
                <w:szCs w:val="21"/>
              </w:rPr>
              <w:t>身份证正面</w:t>
            </w:r>
          </w:p>
          <w:p w14:paraId="49A7C652">
            <w:pPr>
              <w:jc w:val="center"/>
              <w:rPr>
                <w:rFonts w:hint="eastAsia" w:ascii="宋体" w:hAnsi="宋体" w:eastAsia="宋体" w:cs="宋体"/>
              </w:rPr>
            </w:pPr>
          </w:p>
          <w:p w14:paraId="2821B7C4">
            <w:pPr>
              <w:pStyle w:val="2"/>
              <w:jc w:val="center"/>
              <w:rPr>
                <w:rFonts w:hint="eastAsia" w:ascii="宋体" w:hAnsi="宋体" w:eastAsia="宋体" w:cs="宋体"/>
              </w:rPr>
            </w:pPr>
          </w:p>
        </w:tc>
        <w:tc>
          <w:tcPr>
            <w:tcW w:w="4360" w:type="dxa"/>
            <w:shd w:val="clear" w:color="auto" w:fill="auto"/>
          </w:tcPr>
          <w:p w14:paraId="26F0607A">
            <w:pPr>
              <w:pStyle w:val="2"/>
              <w:ind w:firstLine="1687" w:firstLineChars="800"/>
              <w:rPr>
                <w:rFonts w:hint="eastAsia" w:ascii="宋体" w:hAnsi="宋体" w:eastAsia="宋体" w:cs="宋体"/>
              </w:rPr>
            </w:pPr>
            <w:r>
              <w:rPr>
                <w:rFonts w:hint="eastAsia" w:ascii="宋体" w:hAnsi="宋体" w:eastAsia="宋体" w:cs="宋体"/>
                <w:sz w:val="21"/>
                <w:szCs w:val="21"/>
              </w:rPr>
              <w:t>身份证反面</w:t>
            </w:r>
          </w:p>
          <w:p w14:paraId="35B8A3B7">
            <w:pPr>
              <w:pStyle w:val="2"/>
              <w:rPr>
                <w:rFonts w:hint="eastAsia" w:ascii="宋体" w:hAnsi="宋体" w:eastAsia="宋体" w:cs="宋体"/>
              </w:rPr>
            </w:pPr>
          </w:p>
        </w:tc>
      </w:tr>
    </w:tbl>
    <w:p w14:paraId="03F3E166">
      <w:pPr>
        <w:snapToGrid w:val="0"/>
        <w:spacing w:line="400" w:lineRule="exact"/>
        <w:rPr>
          <w:rFonts w:hint="eastAsia" w:ascii="宋体" w:hAnsi="宋体" w:eastAsia="宋体" w:cs="宋体"/>
          <w:b/>
          <w:sz w:val="21"/>
          <w:szCs w:val="21"/>
        </w:rPr>
      </w:pPr>
    </w:p>
    <w:p w14:paraId="210BCE64">
      <w:pPr>
        <w:snapToGrid w:val="0"/>
        <w:spacing w:line="400" w:lineRule="exact"/>
        <w:rPr>
          <w:rFonts w:hint="eastAsia" w:ascii="宋体" w:hAnsi="宋体" w:eastAsia="宋体" w:cs="宋体"/>
          <w:b/>
          <w:sz w:val="21"/>
          <w:szCs w:val="21"/>
        </w:rPr>
      </w:pPr>
    </w:p>
    <w:p w14:paraId="3323E906">
      <w:pPr>
        <w:snapToGrid w:val="0"/>
        <w:spacing w:line="400" w:lineRule="exact"/>
        <w:rPr>
          <w:rFonts w:hint="eastAsia" w:ascii="宋体" w:hAnsi="宋体" w:eastAsia="宋体" w:cs="宋体"/>
          <w:b/>
          <w:sz w:val="21"/>
          <w:szCs w:val="21"/>
        </w:rPr>
      </w:pPr>
    </w:p>
    <w:p w14:paraId="1CBEA5EA">
      <w:pPr>
        <w:snapToGrid w:val="0"/>
        <w:spacing w:line="400" w:lineRule="exact"/>
        <w:rPr>
          <w:rFonts w:hint="eastAsia" w:ascii="宋体" w:hAnsi="宋体" w:eastAsia="宋体" w:cs="宋体"/>
          <w:b/>
          <w:sz w:val="21"/>
          <w:szCs w:val="21"/>
        </w:rPr>
      </w:pPr>
    </w:p>
    <w:p w14:paraId="3D9009A9">
      <w:pPr>
        <w:snapToGrid w:val="0"/>
        <w:spacing w:line="400" w:lineRule="exact"/>
        <w:rPr>
          <w:rFonts w:hint="eastAsia" w:ascii="宋体" w:hAnsi="宋体" w:eastAsia="宋体" w:cs="宋体"/>
          <w:b/>
          <w:sz w:val="21"/>
          <w:szCs w:val="21"/>
        </w:rPr>
      </w:pPr>
    </w:p>
    <w:p w14:paraId="62BB6C53">
      <w:pPr>
        <w:snapToGrid w:val="0"/>
        <w:spacing w:line="400" w:lineRule="exact"/>
        <w:rPr>
          <w:rFonts w:hint="eastAsia" w:ascii="宋体" w:hAnsi="宋体" w:eastAsia="宋体" w:cs="宋体"/>
          <w:b/>
          <w:sz w:val="21"/>
          <w:szCs w:val="21"/>
        </w:rPr>
      </w:pPr>
    </w:p>
    <w:p w14:paraId="10D7B824">
      <w:pPr>
        <w:snapToGrid w:val="0"/>
        <w:spacing w:line="400" w:lineRule="exact"/>
        <w:rPr>
          <w:rFonts w:hint="eastAsia" w:ascii="宋体" w:hAnsi="宋体" w:eastAsia="宋体" w:cs="宋体"/>
          <w:b/>
          <w:sz w:val="21"/>
          <w:szCs w:val="21"/>
        </w:rPr>
      </w:pPr>
    </w:p>
    <w:p w14:paraId="0D9FD9C8">
      <w:pPr>
        <w:snapToGrid w:val="0"/>
        <w:spacing w:line="400" w:lineRule="exact"/>
        <w:rPr>
          <w:rFonts w:hint="eastAsia" w:ascii="宋体" w:hAnsi="宋体" w:eastAsia="宋体" w:cs="宋体"/>
          <w:b/>
          <w:sz w:val="21"/>
          <w:szCs w:val="21"/>
        </w:rPr>
      </w:pPr>
    </w:p>
    <w:p w14:paraId="27A7E218">
      <w:pPr>
        <w:snapToGrid w:val="0"/>
        <w:spacing w:line="400" w:lineRule="exact"/>
        <w:rPr>
          <w:rFonts w:hint="eastAsia" w:ascii="宋体" w:hAnsi="宋体" w:eastAsia="宋体" w:cs="宋体"/>
          <w:b/>
          <w:sz w:val="21"/>
          <w:szCs w:val="21"/>
        </w:rPr>
      </w:pPr>
    </w:p>
    <w:p w14:paraId="1AD538BA">
      <w:pPr>
        <w:snapToGrid w:val="0"/>
        <w:spacing w:line="400" w:lineRule="exact"/>
        <w:rPr>
          <w:rFonts w:hint="eastAsia" w:ascii="宋体" w:hAnsi="宋体" w:eastAsia="宋体" w:cs="宋体"/>
          <w:b/>
          <w:sz w:val="21"/>
          <w:szCs w:val="21"/>
        </w:rPr>
      </w:pPr>
    </w:p>
    <w:p w14:paraId="43503FB0">
      <w:pPr>
        <w:snapToGrid w:val="0"/>
        <w:spacing w:line="400" w:lineRule="exact"/>
        <w:rPr>
          <w:rFonts w:hint="eastAsia" w:ascii="宋体" w:hAnsi="宋体" w:eastAsia="宋体" w:cs="宋体"/>
          <w:b/>
          <w:sz w:val="21"/>
          <w:szCs w:val="21"/>
        </w:rPr>
      </w:pPr>
    </w:p>
    <w:p w14:paraId="428C9A84">
      <w:pPr>
        <w:snapToGrid w:val="0"/>
        <w:spacing w:line="400" w:lineRule="exact"/>
        <w:rPr>
          <w:rFonts w:hint="eastAsia" w:ascii="宋体" w:hAnsi="宋体" w:eastAsia="宋体" w:cs="宋体"/>
          <w:b/>
          <w:sz w:val="21"/>
          <w:szCs w:val="21"/>
        </w:rPr>
      </w:pPr>
    </w:p>
    <w:p w14:paraId="0684EFE1">
      <w:pPr>
        <w:spacing w:line="400" w:lineRule="exact"/>
        <w:rPr>
          <w:rFonts w:hint="eastAsia" w:ascii="宋体" w:hAnsi="宋体" w:eastAsia="宋体" w:cs="宋体"/>
          <w:b/>
          <w:sz w:val="21"/>
          <w:szCs w:val="21"/>
        </w:rPr>
      </w:pPr>
      <w:bookmarkStart w:id="60" w:name="_Toc517793379"/>
      <w:r>
        <w:rPr>
          <w:rFonts w:hint="eastAsia" w:ascii="宋体" w:hAnsi="宋体" w:eastAsia="宋体" w:cs="宋体"/>
          <w:b/>
          <w:sz w:val="21"/>
          <w:szCs w:val="21"/>
        </w:rPr>
        <w:t>附件三：</w:t>
      </w:r>
      <w:bookmarkEnd w:id="60"/>
    </w:p>
    <w:p w14:paraId="4E5ED686">
      <w:pPr>
        <w:snapToGrid w:val="0"/>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授权委托书</w:t>
      </w:r>
    </w:p>
    <w:p w14:paraId="27AB1FBE">
      <w:pPr>
        <w:snapToGrid w:val="0"/>
        <w:spacing w:line="400" w:lineRule="exact"/>
        <w:ind w:firstLine="420" w:firstLineChars="200"/>
        <w:rPr>
          <w:rFonts w:hint="eastAsia" w:ascii="宋体" w:hAnsi="宋体" w:eastAsia="宋体" w:cs="宋体"/>
          <w:sz w:val="21"/>
          <w:szCs w:val="21"/>
        </w:rPr>
      </w:pPr>
    </w:p>
    <w:p w14:paraId="1E4676CF">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本授权委托书声明：__________________（响应人名称）的________________（法定代表人姓名、职务）代表响应人授权_______________（被授权人的姓名、职务）为</w:t>
      </w:r>
      <w:r>
        <w:rPr>
          <w:rFonts w:hint="eastAsia" w:ascii="宋体" w:hAnsi="宋体" w:eastAsia="宋体" w:cs="宋体"/>
          <w:sz w:val="21"/>
          <w:szCs w:val="21"/>
          <w:u w:val="single"/>
        </w:rPr>
        <w:t xml:space="preserve">       </w:t>
      </w:r>
      <w:r>
        <w:rPr>
          <w:rFonts w:hint="eastAsia" w:ascii="宋体" w:hAnsi="宋体" w:eastAsia="宋体" w:cs="宋体"/>
          <w:sz w:val="21"/>
          <w:szCs w:val="21"/>
        </w:rPr>
        <w:t>项目采购的合法代理人，全权负责参加本次采购项目谈判、签订合约以及与之相关的各项工作。本响应人对代理人的签名负全部责任。</w:t>
      </w:r>
    </w:p>
    <w:p w14:paraId="1CE77BFD">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本授权书于__________年_______月________日签字生效，特此声明。</w:t>
      </w:r>
    </w:p>
    <w:p w14:paraId="007E8AB8">
      <w:pPr>
        <w:snapToGrid w:val="0"/>
        <w:spacing w:line="400" w:lineRule="exact"/>
        <w:rPr>
          <w:rFonts w:hint="eastAsia" w:ascii="宋体" w:hAnsi="宋体" w:eastAsia="宋体" w:cs="宋体"/>
          <w:sz w:val="21"/>
          <w:szCs w:val="21"/>
        </w:rPr>
      </w:pPr>
    </w:p>
    <w:p w14:paraId="1CFE75D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响应人章：</w:t>
      </w:r>
    </w:p>
    <w:p w14:paraId="17E4C62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法定代表人签字或盖章：                   日期：</w:t>
      </w:r>
    </w:p>
    <w:p w14:paraId="27DB0BD9">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职务：                                   联系电话：</w:t>
      </w:r>
    </w:p>
    <w:p w14:paraId="3B617812">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单位名称：                               地址：</w:t>
      </w:r>
    </w:p>
    <w:p w14:paraId="221A8CA3">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身份证号码：</w:t>
      </w:r>
    </w:p>
    <w:p w14:paraId="1622F32C">
      <w:pPr>
        <w:snapToGrid w:val="0"/>
        <w:spacing w:line="400" w:lineRule="exact"/>
        <w:rPr>
          <w:rFonts w:hint="eastAsia" w:ascii="宋体" w:hAnsi="宋体" w:eastAsia="宋体" w:cs="宋体"/>
          <w:sz w:val="21"/>
          <w:szCs w:val="21"/>
        </w:rPr>
      </w:pPr>
    </w:p>
    <w:p w14:paraId="65D2EC44">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代理人签字或盖章：                       日期：</w:t>
      </w:r>
    </w:p>
    <w:p w14:paraId="5DFCF706">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职务：                                   联系电话：</w:t>
      </w:r>
    </w:p>
    <w:p w14:paraId="5D2B559F">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单位名称：                               地址：</w:t>
      </w:r>
    </w:p>
    <w:p w14:paraId="495F856F">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身份证号码：</w:t>
      </w:r>
    </w:p>
    <w:p w14:paraId="3EBC3337">
      <w:pPr>
        <w:snapToGrid w:val="0"/>
        <w:spacing w:line="400" w:lineRule="exact"/>
        <w:rPr>
          <w:rFonts w:hint="eastAsia" w:ascii="宋体" w:hAnsi="宋体" w:eastAsia="宋体" w:cs="宋体"/>
          <w:sz w:val="21"/>
          <w:szCs w:val="21"/>
        </w:rPr>
      </w:pPr>
    </w:p>
    <w:p w14:paraId="5346457E">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14:paraId="5660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14:paraId="02F1AAA9">
            <w:pPr>
              <w:pStyle w:val="2"/>
              <w:ind w:firstLine="1265" w:firstLineChars="600"/>
              <w:rPr>
                <w:rFonts w:hint="eastAsia" w:ascii="宋体" w:hAnsi="宋体" w:eastAsia="宋体" w:cs="宋体"/>
              </w:rPr>
            </w:pPr>
            <w:r>
              <w:rPr>
                <w:rFonts w:hint="eastAsia" w:ascii="宋体" w:hAnsi="宋体" w:eastAsia="宋体" w:cs="宋体"/>
                <w:sz w:val="21"/>
                <w:szCs w:val="21"/>
              </w:rPr>
              <w:t>身份证正面</w:t>
            </w:r>
          </w:p>
          <w:p w14:paraId="2B892DE6">
            <w:pPr>
              <w:jc w:val="center"/>
              <w:rPr>
                <w:rFonts w:hint="eastAsia" w:ascii="宋体" w:hAnsi="宋体" w:eastAsia="宋体" w:cs="宋体"/>
              </w:rPr>
            </w:pPr>
          </w:p>
          <w:p w14:paraId="1B7D0FBA">
            <w:pPr>
              <w:pStyle w:val="2"/>
              <w:jc w:val="center"/>
              <w:rPr>
                <w:rFonts w:hint="eastAsia" w:ascii="宋体" w:hAnsi="宋体" w:eastAsia="宋体" w:cs="宋体"/>
              </w:rPr>
            </w:pPr>
          </w:p>
        </w:tc>
        <w:tc>
          <w:tcPr>
            <w:tcW w:w="4819" w:type="dxa"/>
            <w:shd w:val="clear" w:color="auto" w:fill="auto"/>
          </w:tcPr>
          <w:p w14:paraId="727E93CB">
            <w:pPr>
              <w:pStyle w:val="2"/>
              <w:ind w:firstLine="1687" w:firstLineChars="800"/>
              <w:rPr>
                <w:rFonts w:hint="eastAsia" w:ascii="宋体" w:hAnsi="宋体" w:eastAsia="宋体" w:cs="宋体"/>
              </w:rPr>
            </w:pPr>
            <w:r>
              <w:rPr>
                <w:rFonts w:hint="eastAsia" w:ascii="宋体" w:hAnsi="宋体" w:eastAsia="宋体" w:cs="宋体"/>
                <w:sz w:val="21"/>
                <w:szCs w:val="21"/>
              </w:rPr>
              <w:t>身份证反面</w:t>
            </w:r>
          </w:p>
          <w:p w14:paraId="705FCF0F">
            <w:pPr>
              <w:pStyle w:val="2"/>
              <w:rPr>
                <w:rFonts w:hint="eastAsia" w:ascii="宋体" w:hAnsi="宋体" w:eastAsia="宋体" w:cs="宋体"/>
              </w:rPr>
            </w:pPr>
          </w:p>
        </w:tc>
      </w:tr>
    </w:tbl>
    <w:p w14:paraId="64AE5F82">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备注：</w:t>
      </w:r>
    </w:p>
    <w:p w14:paraId="0A51547C">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1、法定代表人参加谈判时，需携带法人资格证明和本人身份证原件</w:t>
      </w:r>
      <w:r>
        <w:rPr>
          <w:rFonts w:hint="eastAsia" w:ascii="宋体" w:hAnsi="宋体" w:eastAsia="宋体" w:cs="宋体"/>
          <w:b/>
          <w:spacing w:val="2"/>
          <w:sz w:val="21"/>
          <w:szCs w:val="21"/>
        </w:rPr>
        <w:t>（</w:t>
      </w:r>
      <w:r>
        <w:rPr>
          <w:rFonts w:hint="eastAsia" w:ascii="宋体" w:hAnsi="宋体" w:eastAsia="宋体" w:cs="宋体"/>
          <w:b/>
          <w:bCs/>
          <w:sz w:val="21"/>
          <w:szCs w:val="21"/>
        </w:rPr>
        <w:t>若身份证遗失的，可提供临时身份证或居民户口簿</w:t>
      </w:r>
      <w:r>
        <w:rPr>
          <w:rFonts w:hint="eastAsia" w:ascii="宋体" w:hAnsi="宋体" w:eastAsia="宋体" w:cs="宋体"/>
          <w:b/>
          <w:spacing w:val="2"/>
          <w:sz w:val="21"/>
          <w:szCs w:val="21"/>
        </w:rPr>
        <w:t>）</w:t>
      </w:r>
      <w:r>
        <w:rPr>
          <w:rFonts w:hint="eastAsia" w:ascii="宋体" w:hAnsi="宋体" w:eastAsia="宋体" w:cs="宋体"/>
          <w:sz w:val="21"/>
          <w:szCs w:val="21"/>
        </w:rPr>
        <w:t>。</w:t>
      </w:r>
    </w:p>
    <w:p w14:paraId="3151597D">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2、代理人参加谈判时，需携带授权委托书和本人身份证原件</w:t>
      </w:r>
      <w:r>
        <w:rPr>
          <w:rFonts w:hint="eastAsia" w:ascii="宋体" w:hAnsi="宋体" w:eastAsia="宋体" w:cs="宋体"/>
          <w:b/>
          <w:spacing w:val="2"/>
          <w:sz w:val="21"/>
          <w:szCs w:val="21"/>
        </w:rPr>
        <w:t>（</w:t>
      </w:r>
      <w:r>
        <w:rPr>
          <w:rFonts w:hint="eastAsia" w:ascii="宋体" w:hAnsi="宋体" w:eastAsia="宋体" w:cs="宋体"/>
          <w:b/>
          <w:bCs/>
          <w:sz w:val="21"/>
          <w:szCs w:val="21"/>
        </w:rPr>
        <w:t>若身份证遗失的，可提供临时身份证或居民户口簿</w:t>
      </w:r>
      <w:r>
        <w:rPr>
          <w:rFonts w:hint="eastAsia" w:ascii="宋体" w:hAnsi="宋体" w:eastAsia="宋体" w:cs="宋体"/>
          <w:b/>
          <w:spacing w:val="2"/>
          <w:sz w:val="21"/>
          <w:szCs w:val="21"/>
        </w:rPr>
        <w:t>）</w:t>
      </w:r>
      <w:r>
        <w:rPr>
          <w:rFonts w:hint="eastAsia" w:ascii="宋体" w:hAnsi="宋体" w:eastAsia="宋体" w:cs="宋体"/>
          <w:sz w:val="21"/>
          <w:szCs w:val="21"/>
        </w:rPr>
        <w:t>。</w:t>
      </w:r>
      <w:bookmarkStart w:id="61" w:name="_Toc288738836"/>
      <w:bookmarkStart w:id="62" w:name="_Toc288738394"/>
    </w:p>
    <w:p w14:paraId="32A1CF58">
      <w:pPr>
        <w:snapToGrid w:val="0"/>
        <w:spacing w:line="400" w:lineRule="exact"/>
        <w:ind w:firstLine="422" w:firstLineChars="200"/>
        <w:rPr>
          <w:rFonts w:hint="eastAsia" w:ascii="宋体" w:hAnsi="宋体" w:eastAsia="宋体" w:cs="宋体"/>
          <w:sz w:val="21"/>
          <w:szCs w:val="21"/>
        </w:rPr>
      </w:pPr>
      <w:r>
        <w:rPr>
          <w:rFonts w:hint="eastAsia" w:ascii="宋体" w:hAnsi="宋体" w:eastAsia="宋体" w:cs="宋体"/>
          <w:b/>
          <w:sz w:val="21"/>
          <w:szCs w:val="21"/>
        </w:rPr>
        <w:br w:type="page"/>
      </w:r>
      <w:bookmarkEnd w:id="61"/>
      <w:bookmarkEnd w:id="62"/>
      <w:bookmarkStart w:id="63" w:name="_Toc288738396"/>
      <w:bookmarkStart w:id="64" w:name="_Toc288738838"/>
    </w:p>
    <w:p w14:paraId="5C2BA8EC">
      <w:pPr>
        <w:spacing w:line="44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r>
        <w:rPr>
          <w:rFonts w:hint="eastAsia" w:ascii="宋体" w:hAnsi="宋体" w:eastAsia="宋体" w:cs="宋体"/>
          <w:b/>
          <w:sz w:val="21"/>
          <w:szCs w:val="21"/>
        </w:rPr>
        <w:t>：</w:t>
      </w:r>
    </w:p>
    <w:p w14:paraId="56307A8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一、报价一览表</w:t>
      </w:r>
    </w:p>
    <w:p w14:paraId="1A74649B">
      <w:pPr>
        <w:snapToGrid w:val="0"/>
        <w:spacing w:line="360" w:lineRule="auto"/>
        <w:ind w:firstLine="480"/>
        <w:rPr>
          <w:rFonts w:hint="eastAsia" w:ascii="宋体" w:hAnsi="宋体" w:eastAsia="宋体" w:cs="宋体"/>
        </w:rPr>
      </w:pPr>
    </w:p>
    <w:p w14:paraId="301E31BA">
      <w:pPr>
        <w:snapToGrid w:val="0"/>
        <w:spacing w:line="400" w:lineRule="exact"/>
        <w:rPr>
          <w:rFonts w:hint="eastAsia" w:ascii="宋体" w:hAnsi="宋体" w:eastAsia="宋体" w:cs="宋体"/>
          <w:sz w:val="21"/>
          <w:szCs w:val="21"/>
        </w:rPr>
      </w:pPr>
      <w:r>
        <w:rPr>
          <w:rFonts w:hint="eastAsia" w:ascii="宋体" w:hAnsi="宋体" w:eastAsia="宋体" w:cs="宋体"/>
          <w:sz w:val="21"/>
          <w:szCs w:val="21"/>
        </w:rPr>
        <w:t>响应人名称（公章）：</w:t>
      </w:r>
    </w:p>
    <w:p w14:paraId="55B5A6CE">
      <w:pPr>
        <w:snapToGrid w:val="0"/>
        <w:spacing w:line="400" w:lineRule="exact"/>
        <w:jc w:val="left"/>
        <w:rPr>
          <w:rFonts w:hint="eastAsia" w:ascii="宋体" w:hAnsi="宋体" w:eastAsia="宋体" w:cs="宋体"/>
          <w:lang w:val="en-US" w:eastAsia="zh-CN"/>
        </w:rPr>
      </w:pPr>
      <w:r>
        <w:rPr>
          <w:rFonts w:hint="eastAsia" w:ascii="宋体" w:hAnsi="宋体" w:eastAsia="宋体" w:cs="宋体"/>
          <w:sz w:val="21"/>
          <w:szCs w:val="21"/>
        </w:rPr>
        <w:t>单位：人民币（元）</w:t>
      </w:r>
    </w:p>
    <w:tbl>
      <w:tblPr>
        <w:tblStyle w:val="25"/>
        <w:tblW w:w="485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00"/>
        <w:gridCol w:w="4031"/>
        <w:gridCol w:w="1589"/>
        <w:gridCol w:w="1661"/>
      </w:tblGrid>
      <w:tr w14:paraId="6A1A6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jc w:val="center"/>
        </w:trPr>
        <w:tc>
          <w:tcPr>
            <w:tcW w:w="495" w:type="pct"/>
            <w:vMerge w:val="restart"/>
            <w:noWrap w:val="0"/>
            <w:vAlign w:val="center"/>
          </w:tcPr>
          <w:p w14:paraId="46C3E4CC">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序号</w:t>
            </w:r>
          </w:p>
        </w:tc>
        <w:tc>
          <w:tcPr>
            <w:tcW w:w="2493" w:type="pct"/>
            <w:vMerge w:val="restart"/>
            <w:noWrap w:val="0"/>
            <w:vAlign w:val="center"/>
          </w:tcPr>
          <w:p w14:paraId="322299A9">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供应商名称</w:t>
            </w:r>
          </w:p>
        </w:tc>
        <w:tc>
          <w:tcPr>
            <w:tcW w:w="2010" w:type="pct"/>
            <w:gridSpan w:val="2"/>
            <w:noWrap w:val="0"/>
            <w:vAlign w:val="center"/>
          </w:tcPr>
          <w:p w14:paraId="75F8306B">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（总价）报价</w:t>
            </w:r>
          </w:p>
        </w:tc>
      </w:tr>
      <w:tr w14:paraId="73899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jc w:val="center"/>
        </w:trPr>
        <w:tc>
          <w:tcPr>
            <w:tcW w:w="495" w:type="pct"/>
            <w:vMerge w:val="continue"/>
            <w:noWrap w:val="0"/>
            <w:vAlign w:val="center"/>
          </w:tcPr>
          <w:p w14:paraId="16E55660">
            <w:pPr>
              <w:widowControl/>
              <w:jc w:val="left"/>
              <w:rPr>
                <w:rFonts w:hint="eastAsia" w:ascii="宋体" w:hAnsi="宋体" w:eastAsia="宋体" w:cs="宋体"/>
                <w:b/>
                <w:color w:val="000000"/>
                <w:kern w:val="0"/>
                <w:sz w:val="21"/>
                <w:szCs w:val="21"/>
                <w:highlight w:val="none"/>
              </w:rPr>
            </w:pPr>
          </w:p>
        </w:tc>
        <w:tc>
          <w:tcPr>
            <w:tcW w:w="2493" w:type="pct"/>
            <w:vMerge w:val="continue"/>
            <w:noWrap w:val="0"/>
            <w:vAlign w:val="center"/>
          </w:tcPr>
          <w:p w14:paraId="4D95DDB0">
            <w:pPr>
              <w:widowControl/>
              <w:jc w:val="left"/>
              <w:rPr>
                <w:rFonts w:hint="eastAsia" w:ascii="宋体" w:hAnsi="宋体" w:eastAsia="宋体" w:cs="宋体"/>
                <w:b/>
                <w:color w:val="000000"/>
                <w:kern w:val="0"/>
                <w:sz w:val="21"/>
                <w:szCs w:val="21"/>
                <w:highlight w:val="none"/>
              </w:rPr>
            </w:pPr>
          </w:p>
        </w:tc>
        <w:tc>
          <w:tcPr>
            <w:tcW w:w="983" w:type="pct"/>
            <w:noWrap w:val="0"/>
            <w:vAlign w:val="center"/>
          </w:tcPr>
          <w:p w14:paraId="495C0903">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大写</w:t>
            </w:r>
          </w:p>
        </w:tc>
        <w:tc>
          <w:tcPr>
            <w:tcW w:w="1027" w:type="pct"/>
            <w:noWrap w:val="0"/>
            <w:vAlign w:val="center"/>
          </w:tcPr>
          <w:p w14:paraId="5EFE966D">
            <w:pPr>
              <w:tabs>
                <w:tab w:val="left" w:pos="5580"/>
              </w:tabs>
              <w:jc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小写</w:t>
            </w:r>
          </w:p>
        </w:tc>
      </w:tr>
      <w:tr w14:paraId="57339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495" w:type="pct"/>
            <w:noWrap w:val="0"/>
            <w:vAlign w:val="center"/>
          </w:tcPr>
          <w:p w14:paraId="4EF3BE55">
            <w:pPr>
              <w:tabs>
                <w:tab w:val="left" w:pos="5580"/>
              </w:tabs>
              <w:jc w:val="center"/>
              <w:rPr>
                <w:rFonts w:hint="eastAsia" w:ascii="宋体" w:hAnsi="宋体" w:eastAsia="宋体" w:cs="宋体"/>
                <w:color w:val="000000"/>
                <w:kern w:val="0"/>
                <w:sz w:val="21"/>
                <w:szCs w:val="21"/>
                <w:highlight w:val="none"/>
              </w:rPr>
            </w:pPr>
          </w:p>
        </w:tc>
        <w:tc>
          <w:tcPr>
            <w:tcW w:w="2493" w:type="pct"/>
            <w:noWrap w:val="0"/>
            <w:vAlign w:val="center"/>
          </w:tcPr>
          <w:p w14:paraId="4A8C7059">
            <w:pPr>
              <w:tabs>
                <w:tab w:val="left" w:pos="5580"/>
              </w:tabs>
              <w:jc w:val="center"/>
              <w:rPr>
                <w:rFonts w:hint="eastAsia" w:ascii="宋体" w:hAnsi="宋体" w:eastAsia="宋体" w:cs="宋体"/>
                <w:color w:val="000000"/>
                <w:kern w:val="0"/>
                <w:sz w:val="21"/>
                <w:szCs w:val="21"/>
                <w:highlight w:val="none"/>
              </w:rPr>
            </w:pPr>
          </w:p>
        </w:tc>
        <w:tc>
          <w:tcPr>
            <w:tcW w:w="983" w:type="pct"/>
            <w:noWrap w:val="0"/>
            <w:vAlign w:val="center"/>
          </w:tcPr>
          <w:p w14:paraId="2FD8DF4E">
            <w:pPr>
              <w:tabs>
                <w:tab w:val="left" w:pos="5580"/>
              </w:tabs>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 xml:space="preserve"> /人</w:t>
            </w:r>
          </w:p>
        </w:tc>
        <w:tc>
          <w:tcPr>
            <w:tcW w:w="1027" w:type="pct"/>
            <w:noWrap w:val="0"/>
            <w:vAlign w:val="center"/>
          </w:tcPr>
          <w:p w14:paraId="20BA4418">
            <w:pPr>
              <w:tabs>
                <w:tab w:val="left" w:pos="5580"/>
              </w:tabs>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 xml:space="preserve"> /人</w:t>
            </w:r>
          </w:p>
        </w:tc>
      </w:tr>
    </w:tbl>
    <w:p w14:paraId="53BD61AC">
      <w:pPr>
        <w:snapToGrid w:val="0"/>
        <w:spacing w:line="400" w:lineRule="exact"/>
        <w:rPr>
          <w:rFonts w:hint="eastAsia" w:ascii="宋体" w:hAnsi="宋体" w:eastAsia="宋体" w:cs="宋体"/>
          <w:sz w:val="21"/>
          <w:szCs w:val="21"/>
        </w:rPr>
      </w:pPr>
    </w:p>
    <w:p w14:paraId="2820E5CF">
      <w:pPr>
        <w:pStyle w:val="7"/>
        <w:rPr>
          <w:rFonts w:hint="eastAsia" w:ascii="宋体" w:hAnsi="宋体" w:eastAsia="宋体" w:cs="宋体"/>
          <w:sz w:val="21"/>
          <w:szCs w:val="21"/>
        </w:rPr>
      </w:pPr>
    </w:p>
    <w:p w14:paraId="4C6E238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37A0988F">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089DFA23">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4567775D">
      <w:pPr>
        <w:spacing w:line="400" w:lineRule="exact"/>
        <w:ind w:firstLine="420" w:firstLineChars="200"/>
        <w:rPr>
          <w:rFonts w:hint="eastAsia" w:ascii="宋体" w:hAnsi="宋体" w:eastAsia="宋体" w:cs="宋体"/>
          <w:sz w:val="21"/>
          <w:szCs w:val="21"/>
        </w:rPr>
      </w:pPr>
    </w:p>
    <w:p w14:paraId="51F3DCA4">
      <w:pPr>
        <w:pStyle w:val="24"/>
        <w:ind w:left="560" w:firstLine="422"/>
        <w:rPr>
          <w:rFonts w:hint="eastAsia" w:ascii="宋体" w:hAnsi="宋体" w:eastAsia="宋体" w:cs="宋体"/>
          <w:b/>
          <w:bCs/>
          <w:sz w:val="21"/>
          <w:szCs w:val="21"/>
        </w:rPr>
      </w:pPr>
    </w:p>
    <w:p w14:paraId="622AA610">
      <w:pPr>
        <w:pStyle w:val="24"/>
        <w:ind w:left="560" w:firstLine="422"/>
        <w:rPr>
          <w:rFonts w:hint="eastAsia" w:ascii="宋体" w:hAnsi="宋体" w:eastAsia="宋体" w:cs="宋体"/>
          <w:b/>
          <w:bCs/>
          <w:sz w:val="21"/>
          <w:szCs w:val="21"/>
        </w:rPr>
      </w:pPr>
    </w:p>
    <w:p w14:paraId="2AD6D571">
      <w:pPr>
        <w:pStyle w:val="24"/>
        <w:ind w:left="560" w:firstLine="422"/>
        <w:rPr>
          <w:rFonts w:hint="eastAsia" w:ascii="宋体" w:hAnsi="宋体" w:eastAsia="宋体" w:cs="宋体"/>
          <w:b/>
          <w:bCs/>
          <w:sz w:val="21"/>
          <w:szCs w:val="21"/>
        </w:rPr>
      </w:pPr>
    </w:p>
    <w:p w14:paraId="24C0AB46">
      <w:pPr>
        <w:pStyle w:val="24"/>
        <w:ind w:left="560" w:firstLine="422"/>
        <w:rPr>
          <w:rFonts w:hint="eastAsia" w:ascii="宋体" w:hAnsi="宋体" w:eastAsia="宋体" w:cs="宋体"/>
          <w:b/>
          <w:bCs/>
          <w:sz w:val="21"/>
          <w:szCs w:val="21"/>
        </w:rPr>
      </w:pPr>
    </w:p>
    <w:p w14:paraId="445049D9">
      <w:pPr>
        <w:rPr>
          <w:rFonts w:hint="eastAsia" w:ascii="宋体" w:hAnsi="宋体" w:eastAsia="宋体" w:cs="宋体"/>
          <w:b/>
          <w:bCs/>
          <w:sz w:val="21"/>
          <w:szCs w:val="21"/>
        </w:rPr>
      </w:pPr>
      <w:r>
        <w:rPr>
          <w:rFonts w:hint="eastAsia" w:ascii="宋体" w:hAnsi="宋体" w:eastAsia="宋体" w:cs="宋体"/>
          <w:b/>
          <w:bCs/>
          <w:sz w:val="21"/>
          <w:szCs w:val="21"/>
        </w:rPr>
        <w:br w:type="page"/>
      </w:r>
    </w:p>
    <w:p w14:paraId="0115DBAD">
      <w:pPr>
        <w:pStyle w:val="24"/>
        <w:ind w:left="0" w:leftChars="0" w:firstLine="0" w:firstLineChars="0"/>
        <w:rPr>
          <w:rFonts w:hint="eastAsia" w:ascii="宋体" w:hAnsi="宋体" w:eastAsia="宋体" w:cs="宋体"/>
          <w:b/>
          <w:bCs/>
          <w:sz w:val="21"/>
          <w:szCs w:val="21"/>
        </w:rPr>
      </w:pPr>
      <w:r>
        <w:rPr>
          <w:rFonts w:hint="eastAsia" w:ascii="宋体" w:hAnsi="宋体" w:eastAsia="宋体" w:cs="宋体"/>
          <w:b/>
          <w:bCs/>
          <w:sz w:val="21"/>
          <w:szCs w:val="21"/>
        </w:rPr>
        <w:t>附件</w:t>
      </w: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 xml:space="preserve">：    </w:t>
      </w:r>
    </w:p>
    <w:p w14:paraId="00A56CCA">
      <w:pPr>
        <w:autoSpaceDE w:val="0"/>
        <w:spacing w:line="400" w:lineRule="exact"/>
        <w:jc w:val="center"/>
        <w:rPr>
          <w:rFonts w:hint="eastAsia" w:ascii="宋体" w:hAnsi="宋体" w:eastAsia="宋体" w:cs="宋体"/>
          <w:b/>
          <w:kern w:val="0"/>
          <w:sz w:val="21"/>
          <w:szCs w:val="21"/>
        </w:rPr>
      </w:pPr>
      <w:r>
        <w:rPr>
          <w:rFonts w:hint="eastAsia" w:ascii="宋体" w:hAnsi="宋体" w:eastAsia="宋体" w:cs="宋体"/>
          <w:b/>
          <w:kern w:val="0"/>
          <w:sz w:val="21"/>
          <w:szCs w:val="21"/>
        </w:rPr>
        <w:t>供应商信用承诺书</w:t>
      </w:r>
    </w:p>
    <w:p w14:paraId="600B24B9">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为维护公开、公平、公正的采购市场秩序，树立诚实守信的供应商形象，本单位在参与采购活动中,自愿作出以下承诺：</w:t>
      </w:r>
    </w:p>
    <w:p w14:paraId="3D50CA93">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一、严格遵守国家法律、法规和规章，全面履行应尽的责任和义务，全面做到履约守信。</w:t>
      </w:r>
    </w:p>
    <w:p w14:paraId="4D768AF1">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二、本单位提供给注册登记部门、行业管理部门、司法部门、行业组织以及在采购活动中提交的所有资料均合法、真实、有效，无任何伪造、修改、虚假成份，并对所提供资料的真实性负责。</w:t>
      </w:r>
    </w:p>
    <w:p w14:paraId="41C30E2F">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三、严格依法开展生产经营活动，主动接受行业监管，自愿接受依法开展的日常检查；违法失信经营后将自愿接受约束和惩戒，并依法承担相应责任。</w:t>
      </w:r>
    </w:p>
    <w:p w14:paraId="6DE3EB3A">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四、承诺本单位自觉接受行政管理部门、行业组织、社会公众、新闻舆论的监督。 </w:t>
      </w:r>
    </w:p>
    <w:p w14:paraId="774B4DC6">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五、承诺本单位自我约束、自我管理，重合同、守信用，不制假售假、商标侵权、虚假宣传、违约毁约、恶意逃债、偷税漏税、价格欺诈、垄断和不正当竞争，维护经营者、消费者的合法权益。 </w:t>
      </w:r>
    </w:p>
    <w:p w14:paraId="15E7C380">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六、承诺本单位在信用中国网站中无违法违规、较重或严重失信记录。 </w:t>
      </w:r>
    </w:p>
    <w:p w14:paraId="1347F1D7">
      <w:pPr>
        <w:spacing w:line="400" w:lineRule="exact"/>
        <w:ind w:firstLine="630" w:firstLineChars="300"/>
        <w:rPr>
          <w:rFonts w:hint="eastAsia" w:ascii="宋体" w:hAnsi="宋体" w:eastAsia="宋体" w:cs="宋体"/>
          <w:sz w:val="21"/>
          <w:szCs w:val="21"/>
        </w:rPr>
      </w:pPr>
      <w:r>
        <w:rPr>
          <w:rFonts w:hint="eastAsia" w:ascii="宋体" w:hAnsi="宋体" w:eastAsia="宋体" w:cs="宋体"/>
          <w:sz w:val="21"/>
          <w:szCs w:val="21"/>
        </w:rPr>
        <w:t>七、承诺本单位若违背承诺约定，经查实，愿意接受行业主管部门和信用管理部门相应的规定处罚，承担违约责任，并依法承担相应的法律责任。</w:t>
      </w:r>
    </w:p>
    <w:p w14:paraId="0DFFBA02">
      <w:pPr>
        <w:spacing w:line="360" w:lineRule="exact"/>
        <w:rPr>
          <w:rFonts w:hint="eastAsia" w:ascii="宋体" w:hAnsi="宋体" w:eastAsia="宋体" w:cs="宋体"/>
          <w:sz w:val="21"/>
          <w:szCs w:val="21"/>
        </w:rPr>
      </w:pPr>
    </w:p>
    <w:p w14:paraId="6915F272">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3AA67476">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13F34DEB">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04AC88C1">
      <w:pPr>
        <w:pStyle w:val="22"/>
        <w:spacing w:line="400" w:lineRule="exact"/>
        <w:ind w:firstLine="0"/>
        <w:jc w:val="left"/>
        <w:rPr>
          <w:rFonts w:hint="eastAsia" w:ascii="宋体" w:hAnsi="宋体" w:eastAsia="宋体" w:cs="宋体"/>
          <w:b w:val="0"/>
          <w:sz w:val="21"/>
          <w:szCs w:val="21"/>
        </w:rPr>
      </w:pPr>
      <w:r>
        <w:rPr>
          <w:rFonts w:hint="eastAsia" w:ascii="宋体" w:hAnsi="宋体" w:eastAsia="宋体" w:cs="宋体"/>
          <w:b w:val="0"/>
          <w:sz w:val="21"/>
          <w:szCs w:val="21"/>
        </w:rPr>
        <w:br w:type="page"/>
      </w:r>
      <w:r>
        <w:rPr>
          <w:rFonts w:hint="eastAsia" w:ascii="宋体" w:hAnsi="宋体" w:eastAsia="宋体" w:cs="宋体"/>
          <w:sz w:val="21"/>
          <w:szCs w:val="21"/>
        </w:rPr>
        <w:t>附件</w:t>
      </w:r>
      <w:r>
        <w:rPr>
          <w:rFonts w:hint="eastAsia" w:ascii="宋体" w:hAnsi="宋体" w:eastAsia="宋体" w:cs="宋体"/>
          <w:sz w:val="21"/>
          <w:szCs w:val="21"/>
          <w:lang w:val="en-US" w:eastAsia="zh-CN"/>
        </w:rPr>
        <w:t>六</w:t>
      </w:r>
      <w:r>
        <w:rPr>
          <w:rFonts w:hint="eastAsia" w:ascii="宋体" w:hAnsi="宋体" w:eastAsia="宋体" w:cs="宋体"/>
          <w:sz w:val="21"/>
          <w:szCs w:val="21"/>
        </w:rPr>
        <w:t xml:space="preserve">：   </w:t>
      </w:r>
    </w:p>
    <w:p w14:paraId="45A4ED45">
      <w:pPr>
        <w:rPr>
          <w:rFonts w:hint="eastAsia" w:ascii="宋体" w:hAnsi="宋体" w:eastAsia="宋体" w:cs="宋体"/>
          <w:sz w:val="21"/>
          <w:szCs w:val="21"/>
        </w:rPr>
      </w:pPr>
    </w:p>
    <w:p w14:paraId="71AE2EEE">
      <w:pPr>
        <w:spacing w:line="400" w:lineRule="exact"/>
        <w:jc w:val="center"/>
        <w:rPr>
          <w:rFonts w:hint="eastAsia" w:ascii="宋体" w:hAnsi="宋体" w:eastAsia="宋体" w:cs="宋体"/>
          <w:b/>
          <w:bCs/>
          <w:sz w:val="21"/>
          <w:szCs w:val="21"/>
        </w:rPr>
      </w:pPr>
      <w:r>
        <w:rPr>
          <w:rFonts w:hint="eastAsia" w:ascii="宋体" w:hAnsi="宋体" w:eastAsia="宋体" w:cs="宋体"/>
          <w:b/>
          <w:bCs/>
          <w:sz w:val="21"/>
          <w:szCs w:val="21"/>
        </w:rPr>
        <w:t>响应人资格承诺一览表</w:t>
      </w:r>
    </w:p>
    <w:p w14:paraId="735753E1">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（采购人）：</w:t>
      </w:r>
    </w:p>
    <w:p w14:paraId="753F40D0">
      <w:pPr>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贵单位组织的</w:t>
      </w:r>
      <w:r>
        <w:rPr>
          <w:rFonts w:hint="eastAsia" w:ascii="宋体" w:hAnsi="宋体" w:eastAsia="宋体" w:cs="宋体"/>
          <w:sz w:val="21"/>
          <w:szCs w:val="21"/>
          <w:u w:val="single"/>
        </w:rPr>
        <w:t xml:space="preserve">                   </w:t>
      </w:r>
      <w:r>
        <w:rPr>
          <w:rFonts w:hint="eastAsia" w:ascii="宋体" w:hAnsi="宋体" w:eastAsia="宋体" w:cs="宋体"/>
          <w:sz w:val="21"/>
          <w:szCs w:val="21"/>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14:paraId="772F94F8">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08C1E2B5">
            <w:pPr>
              <w:tabs>
                <w:tab w:val="right" w:pos="2438"/>
              </w:tabs>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6465" w:type="dxa"/>
            <w:tcBorders>
              <w:top w:val="single" w:color="000000" w:sz="4" w:space="0"/>
              <w:left w:val="nil"/>
              <w:bottom w:val="single" w:color="000000" w:sz="4" w:space="0"/>
              <w:right w:val="single" w:color="000000" w:sz="4" w:space="0"/>
            </w:tcBorders>
            <w:vAlign w:val="center"/>
          </w:tcPr>
          <w:p w14:paraId="19D2CAFB">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14:paraId="4C341794">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响应人承诺</w:t>
            </w:r>
          </w:p>
        </w:tc>
      </w:tr>
      <w:tr w14:paraId="492ABA3E">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06103181">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6465" w:type="dxa"/>
            <w:tcBorders>
              <w:top w:val="single" w:color="000000" w:sz="4" w:space="0"/>
              <w:left w:val="nil"/>
              <w:bottom w:val="single" w:color="000000" w:sz="4" w:space="0"/>
              <w:right w:val="single" w:color="000000" w:sz="4" w:space="0"/>
            </w:tcBorders>
            <w:vAlign w:val="center"/>
          </w:tcPr>
          <w:p w14:paraId="04A54356">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14:paraId="0FE4E4A4">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0FCE9352">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5FED3C5C">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6465" w:type="dxa"/>
            <w:tcBorders>
              <w:top w:val="single" w:color="000000" w:sz="4" w:space="0"/>
              <w:left w:val="nil"/>
              <w:bottom w:val="single" w:color="000000" w:sz="4" w:space="0"/>
              <w:right w:val="single" w:color="000000" w:sz="4" w:space="0"/>
            </w:tcBorders>
            <w:vAlign w:val="center"/>
          </w:tcPr>
          <w:p w14:paraId="32024723">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14:paraId="3B3C12D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0D11A7E5">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7DD70815">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6465" w:type="dxa"/>
            <w:tcBorders>
              <w:top w:val="single" w:color="000000" w:sz="4" w:space="0"/>
              <w:left w:val="nil"/>
              <w:bottom w:val="single" w:color="000000" w:sz="4" w:space="0"/>
              <w:right w:val="single" w:color="000000" w:sz="4" w:space="0"/>
            </w:tcBorders>
            <w:vAlign w:val="center"/>
          </w:tcPr>
          <w:p w14:paraId="32C57117">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14:paraId="538458A6">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4B67AC85">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63FB3C4E">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6465" w:type="dxa"/>
            <w:tcBorders>
              <w:top w:val="single" w:color="000000" w:sz="4" w:space="0"/>
              <w:left w:val="nil"/>
              <w:bottom w:val="single" w:color="000000" w:sz="4" w:space="0"/>
              <w:right w:val="single" w:color="000000" w:sz="4" w:space="0"/>
            </w:tcBorders>
            <w:vAlign w:val="center"/>
          </w:tcPr>
          <w:p w14:paraId="67686773">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14:paraId="6E84EC19">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70AF3FCD">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48E7A238">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6465" w:type="dxa"/>
            <w:tcBorders>
              <w:top w:val="single" w:color="000000" w:sz="4" w:space="0"/>
              <w:left w:val="nil"/>
              <w:bottom w:val="single" w:color="000000" w:sz="4" w:space="0"/>
              <w:right w:val="single" w:color="000000" w:sz="4" w:space="0"/>
            </w:tcBorders>
            <w:vAlign w:val="center"/>
          </w:tcPr>
          <w:p w14:paraId="42F02EE8">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14:paraId="6B9CA57B">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6AD2E517">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7342678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6465" w:type="dxa"/>
            <w:tcBorders>
              <w:top w:val="single" w:color="000000" w:sz="4" w:space="0"/>
              <w:left w:val="nil"/>
              <w:bottom w:val="single" w:color="000000" w:sz="4" w:space="0"/>
              <w:right w:val="single" w:color="000000" w:sz="4" w:space="0"/>
            </w:tcBorders>
            <w:vAlign w:val="center"/>
          </w:tcPr>
          <w:p w14:paraId="1FC9E5B8">
            <w:pPr>
              <w:snapToGrid w:val="0"/>
              <w:spacing w:line="400" w:lineRule="exact"/>
              <w:jc w:val="left"/>
              <w:rPr>
                <w:rFonts w:hint="eastAsia" w:ascii="宋体" w:hAnsi="宋体" w:eastAsia="宋体" w:cs="宋体"/>
                <w:sz w:val="21"/>
                <w:szCs w:val="21"/>
              </w:rPr>
            </w:pPr>
            <w:r>
              <w:rPr>
                <w:rFonts w:hint="eastAsia" w:ascii="宋体" w:hAnsi="宋体" w:eastAsia="宋体" w:cs="宋体"/>
                <w:bCs/>
                <w:sz w:val="21"/>
                <w:szCs w:val="21"/>
              </w:rPr>
              <w:t>我单位不存在单位负责人为同一人或者存在直接控股、管理关系的不同供应商（包含法定代表人（负责人）为同一个人的两个及两个以上法人，母公司、全资子公司及其控股公司）的情况；</w:t>
            </w:r>
          </w:p>
        </w:tc>
        <w:tc>
          <w:tcPr>
            <w:tcW w:w="1530" w:type="dxa"/>
            <w:tcBorders>
              <w:top w:val="single" w:color="000000" w:sz="4" w:space="0"/>
              <w:left w:val="nil"/>
              <w:bottom w:val="single" w:color="000000" w:sz="4" w:space="0"/>
              <w:right w:val="single" w:color="000000" w:sz="4" w:space="0"/>
            </w:tcBorders>
            <w:vAlign w:val="center"/>
          </w:tcPr>
          <w:p w14:paraId="4C12A90E">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r w14:paraId="4AF85FDA">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14:paraId="60D7979F">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6465" w:type="dxa"/>
            <w:tcBorders>
              <w:top w:val="single" w:color="000000" w:sz="4" w:space="0"/>
              <w:left w:val="nil"/>
              <w:bottom w:val="single" w:color="000000" w:sz="4" w:space="0"/>
              <w:right w:val="single" w:color="000000" w:sz="4" w:space="0"/>
            </w:tcBorders>
            <w:vAlign w:val="center"/>
          </w:tcPr>
          <w:p w14:paraId="0FA0343E">
            <w:pPr>
              <w:snapToGrid w:val="0"/>
              <w:spacing w:line="400" w:lineRule="exact"/>
              <w:jc w:val="left"/>
              <w:rPr>
                <w:rFonts w:hint="eastAsia" w:ascii="宋体" w:hAnsi="宋体" w:eastAsia="宋体" w:cs="宋体"/>
                <w:sz w:val="21"/>
                <w:szCs w:val="21"/>
              </w:rPr>
            </w:pPr>
            <w:r>
              <w:rPr>
                <w:rFonts w:hint="eastAsia" w:ascii="宋体" w:hAnsi="宋体" w:eastAsia="宋体" w:cs="宋体"/>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14:paraId="011D4AA2">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是</w:t>
            </w:r>
          </w:p>
        </w:tc>
      </w:tr>
    </w:tbl>
    <w:p w14:paraId="4AA2C1E4">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说明：1.无此表或对此表作实质性修改，响应无效。</w:t>
      </w:r>
    </w:p>
    <w:p w14:paraId="04C9DE3C">
      <w:pPr>
        <w:snapToGrid w:val="0"/>
        <w:spacing w:line="400" w:lineRule="exact"/>
        <w:ind w:firstLine="632" w:firstLineChars="300"/>
        <w:rPr>
          <w:rFonts w:hint="eastAsia" w:ascii="宋体" w:hAnsi="宋体" w:eastAsia="宋体" w:cs="宋体"/>
          <w:b/>
          <w:bCs/>
          <w:sz w:val="21"/>
          <w:szCs w:val="21"/>
        </w:rPr>
      </w:pPr>
      <w:r>
        <w:rPr>
          <w:rFonts w:hint="eastAsia" w:ascii="宋体" w:hAnsi="宋体" w:eastAsia="宋体" w:cs="宋体"/>
          <w:b/>
          <w:bCs/>
          <w:sz w:val="21"/>
          <w:szCs w:val="21"/>
        </w:rPr>
        <w:t>2.响应人须对此表中内容作出承诺，否则响应无效。</w:t>
      </w:r>
    </w:p>
    <w:p w14:paraId="1BB12712">
      <w:pPr>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 xml:space="preserve">      3.采购人或采购代理机构可以根据此表查询响应人承诺事项，响应人的承诺和查询结果不一致的，以查询结果为准。</w:t>
      </w:r>
    </w:p>
    <w:p w14:paraId="6038B6A8">
      <w:pPr>
        <w:spacing w:line="400" w:lineRule="exact"/>
        <w:rPr>
          <w:rFonts w:hint="eastAsia" w:ascii="宋体" w:hAnsi="宋体" w:eastAsia="宋体" w:cs="宋体"/>
          <w:sz w:val="21"/>
          <w:szCs w:val="21"/>
        </w:rPr>
      </w:pPr>
    </w:p>
    <w:p w14:paraId="36C5C845">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响应人（盖章）：</w:t>
      </w:r>
    </w:p>
    <w:p w14:paraId="785D60D4">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法定代表人（签字或盖章）：</w:t>
      </w:r>
    </w:p>
    <w:p w14:paraId="7B2A740C">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日期：    年    月    日</w:t>
      </w:r>
    </w:p>
    <w:p w14:paraId="237DFEE4">
      <w:pPr>
        <w:rPr>
          <w:rFonts w:hint="eastAsia" w:ascii="宋体" w:hAnsi="宋体" w:eastAsia="宋体" w:cs="宋体"/>
          <w:b/>
          <w:sz w:val="21"/>
          <w:szCs w:val="21"/>
        </w:rPr>
      </w:pPr>
      <w:r>
        <w:rPr>
          <w:rFonts w:hint="eastAsia" w:ascii="宋体" w:hAnsi="宋体" w:eastAsia="宋体" w:cs="宋体"/>
          <w:b/>
          <w:sz w:val="21"/>
          <w:szCs w:val="21"/>
        </w:rPr>
        <w:br w:type="page"/>
      </w:r>
    </w:p>
    <w:p w14:paraId="2AA3E55E">
      <w:pPr>
        <w:rPr>
          <w:rFonts w:hint="eastAsia" w:ascii="宋体" w:hAnsi="宋体" w:eastAsia="宋体" w:cs="宋体"/>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七</w:t>
      </w:r>
      <w:r>
        <w:rPr>
          <w:rFonts w:hint="eastAsia" w:ascii="宋体" w:hAnsi="宋体" w:eastAsia="宋体" w:cs="宋体"/>
          <w:b/>
          <w:sz w:val="21"/>
          <w:szCs w:val="21"/>
        </w:rPr>
        <w:t>：</w:t>
      </w:r>
      <w:r>
        <w:rPr>
          <w:rFonts w:hint="eastAsia" w:ascii="宋体" w:hAnsi="宋体" w:eastAsia="宋体" w:cs="宋体"/>
          <w:sz w:val="21"/>
          <w:szCs w:val="21"/>
        </w:rPr>
        <w:t xml:space="preserve">  </w:t>
      </w:r>
    </w:p>
    <w:p w14:paraId="3ABE2AD0">
      <w:pPr>
        <w:spacing w:line="400" w:lineRule="exact"/>
        <w:jc w:val="center"/>
        <w:rPr>
          <w:rFonts w:hint="eastAsia" w:ascii="宋体" w:hAnsi="宋体" w:eastAsia="宋体" w:cs="宋体"/>
          <w:b/>
          <w:bCs/>
          <w:sz w:val="21"/>
          <w:szCs w:val="21"/>
        </w:rPr>
      </w:pPr>
      <w:r>
        <w:rPr>
          <w:rFonts w:hint="eastAsia" w:ascii="宋体" w:hAnsi="宋体" w:eastAsia="宋体" w:cs="宋体"/>
          <w:b/>
          <w:bCs/>
          <w:sz w:val="21"/>
          <w:szCs w:val="21"/>
        </w:rPr>
        <w:t>法人或其他组织的营业执照等证明文件复印件</w:t>
      </w:r>
      <w:r>
        <w:rPr>
          <w:rFonts w:hint="eastAsia" w:ascii="宋体" w:hAnsi="宋体" w:eastAsia="宋体" w:cs="宋体"/>
          <w:b/>
          <w:bCs/>
          <w:sz w:val="21"/>
          <w:szCs w:val="21"/>
        </w:rPr>
        <w:br w:type="page"/>
      </w:r>
    </w:p>
    <w:p w14:paraId="72584FE2">
      <w:pPr>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八</w:t>
      </w:r>
      <w:r>
        <w:rPr>
          <w:rFonts w:hint="eastAsia" w:ascii="宋体" w:hAnsi="宋体" w:eastAsia="宋体" w:cs="宋体"/>
          <w:b/>
          <w:sz w:val="21"/>
          <w:szCs w:val="21"/>
        </w:rPr>
        <w:t xml:space="preserve">： </w:t>
      </w:r>
    </w:p>
    <w:p w14:paraId="350B73F0">
      <w:pPr>
        <w:spacing w:line="560" w:lineRule="exact"/>
        <w:jc w:val="center"/>
        <w:rPr>
          <w:rFonts w:hint="eastAsia" w:ascii="宋体" w:hAnsi="宋体" w:eastAsia="宋体" w:cs="宋体"/>
          <w:b/>
          <w:kern w:val="0"/>
          <w:sz w:val="21"/>
          <w:szCs w:val="21"/>
        </w:rPr>
      </w:pPr>
      <w:r>
        <w:rPr>
          <w:rFonts w:hint="eastAsia" w:ascii="宋体" w:hAnsi="宋体" w:eastAsia="宋体" w:cs="宋体"/>
          <w:b/>
          <w:kern w:val="0"/>
          <w:sz w:val="21"/>
          <w:szCs w:val="21"/>
        </w:rPr>
        <w:t>评分办法中所需的其他材料</w:t>
      </w:r>
    </w:p>
    <w:p w14:paraId="5498ABF2">
      <w:pPr>
        <w:pStyle w:val="2"/>
        <w:rPr>
          <w:rFonts w:hint="eastAsia" w:ascii="宋体" w:hAnsi="宋体" w:eastAsia="宋体" w:cs="宋体"/>
        </w:rPr>
      </w:pPr>
    </w:p>
    <w:p w14:paraId="20CD985B">
      <w:pPr>
        <w:rPr>
          <w:rFonts w:hint="eastAsia" w:ascii="宋体" w:hAnsi="宋体" w:eastAsia="宋体" w:cs="宋体"/>
        </w:rPr>
      </w:pPr>
    </w:p>
    <w:p w14:paraId="7BA8641D">
      <w:pPr>
        <w:pStyle w:val="2"/>
        <w:rPr>
          <w:rFonts w:hint="eastAsia" w:ascii="宋体" w:hAnsi="宋体" w:eastAsia="宋体" w:cs="宋体"/>
        </w:rPr>
      </w:pPr>
    </w:p>
    <w:p w14:paraId="773FA8B2">
      <w:pPr>
        <w:rPr>
          <w:rFonts w:hint="eastAsia" w:ascii="宋体" w:hAnsi="宋体" w:eastAsia="宋体" w:cs="宋体"/>
        </w:rPr>
      </w:pPr>
    </w:p>
    <w:p w14:paraId="08AA5B57">
      <w:pPr>
        <w:pStyle w:val="2"/>
        <w:rPr>
          <w:rFonts w:hint="eastAsia" w:ascii="宋体" w:hAnsi="宋体" w:eastAsia="宋体" w:cs="宋体"/>
        </w:rPr>
      </w:pPr>
    </w:p>
    <w:p w14:paraId="5CECE097">
      <w:pPr>
        <w:rPr>
          <w:rFonts w:hint="eastAsia" w:ascii="宋体" w:hAnsi="宋体" w:eastAsia="宋体" w:cs="宋体"/>
        </w:rPr>
      </w:pPr>
    </w:p>
    <w:bookmarkEnd w:id="63"/>
    <w:bookmarkEnd w:id="64"/>
    <w:p w14:paraId="559F9893">
      <w:pPr>
        <w:rPr>
          <w:rFonts w:hint="eastAsia" w:ascii="宋体" w:hAnsi="宋体" w:eastAsia="宋体" w:cs="宋体"/>
          <w:b/>
          <w:kern w:val="0"/>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1C401">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447A3">
                          <w:pPr>
                            <w:pStyle w:val="17"/>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C9447A3">
                    <w:pPr>
                      <w:pStyle w:val="17"/>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F3B91"/>
    <w:multiLevelType w:val="singleLevel"/>
    <w:tmpl w:val="741F3B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98"/>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NTk4NmY2ZGU3YjUxZWI3NWMwZmUzNGYxZTZjNjcifQ=="/>
  </w:docVars>
  <w:rsids>
    <w:rsidRoot w:val="0021074D"/>
    <w:rsid w:val="00002BA4"/>
    <w:rsid w:val="00002E15"/>
    <w:rsid w:val="00003B30"/>
    <w:rsid w:val="000102A4"/>
    <w:rsid w:val="000106B0"/>
    <w:rsid w:val="00011584"/>
    <w:rsid w:val="00017104"/>
    <w:rsid w:val="000200EF"/>
    <w:rsid w:val="00024D87"/>
    <w:rsid w:val="00025610"/>
    <w:rsid w:val="000373D7"/>
    <w:rsid w:val="00044EF2"/>
    <w:rsid w:val="00074D8E"/>
    <w:rsid w:val="00076791"/>
    <w:rsid w:val="00084C5A"/>
    <w:rsid w:val="00094AB4"/>
    <w:rsid w:val="000951B3"/>
    <w:rsid w:val="00097691"/>
    <w:rsid w:val="000B54FC"/>
    <w:rsid w:val="000C25DE"/>
    <w:rsid w:val="000C60DE"/>
    <w:rsid w:val="000D554B"/>
    <w:rsid w:val="000D69A2"/>
    <w:rsid w:val="000E3807"/>
    <w:rsid w:val="000E6335"/>
    <w:rsid w:val="000E73E4"/>
    <w:rsid w:val="000F598C"/>
    <w:rsid w:val="000F7234"/>
    <w:rsid w:val="0010216D"/>
    <w:rsid w:val="00105EDA"/>
    <w:rsid w:val="0012372D"/>
    <w:rsid w:val="001262D5"/>
    <w:rsid w:val="0014787E"/>
    <w:rsid w:val="001870BD"/>
    <w:rsid w:val="001B6A9F"/>
    <w:rsid w:val="001C23C9"/>
    <w:rsid w:val="001C3D86"/>
    <w:rsid w:val="001C5EE6"/>
    <w:rsid w:val="001D69E1"/>
    <w:rsid w:val="00201E93"/>
    <w:rsid w:val="0021074D"/>
    <w:rsid w:val="0022181C"/>
    <w:rsid w:val="00227390"/>
    <w:rsid w:val="00231D05"/>
    <w:rsid w:val="0023361E"/>
    <w:rsid w:val="002356E5"/>
    <w:rsid w:val="00242D75"/>
    <w:rsid w:val="0025160D"/>
    <w:rsid w:val="00251DA9"/>
    <w:rsid w:val="002529AC"/>
    <w:rsid w:val="00255331"/>
    <w:rsid w:val="00285C3E"/>
    <w:rsid w:val="002929B1"/>
    <w:rsid w:val="00292B99"/>
    <w:rsid w:val="002940AC"/>
    <w:rsid w:val="002A012B"/>
    <w:rsid w:val="002A3A7A"/>
    <w:rsid w:val="002A44D5"/>
    <w:rsid w:val="002A6926"/>
    <w:rsid w:val="002B7EB5"/>
    <w:rsid w:val="002C044B"/>
    <w:rsid w:val="002C61F7"/>
    <w:rsid w:val="002E10D3"/>
    <w:rsid w:val="002F2CD3"/>
    <w:rsid w:val="002F31C2"/>
    <w:rsid w:val="002F5923"/>
    <w:rsid w:val="002F6097"/>
    <w:rsid w:val="00302DB7"/>
    <w:rsid w:val="00306E02"/>
    <w:rsid w:val="00321006"/>
    <w:rsid w:val="00332C73"/>
    <w:rsid w:val="0033554C"/>
    <w:rsid w:val="003412A9"/>
    <w:rsid w:val="0034558C"/>
    <w:rsid w:val="00347791"/>
    <w:rsid w:val="0035269B"/>
    <w:rsid w:val="003751C9"/>
    <w:rsid w:val="003752C8"/>
    <w:rsid w:val="00382DEE"/>
    <w:rsid w:val="00394E07"/>
    <w:rsid w:val="003A0CA3"/>
    <w:rsid w:val="003A68CB"/>
    <w:rsid w:val="003B5B59"/>
    <w:rsid w:val="003D06CC"/>
    <w:rsid w:val="003E0DC5"/>
    <w:rsid w:val="003E780F"/>
    <w:rsid w:val="003F6B06"/>
    <w:rsid w:val="00407D70"/>
    <w:rsid w:val="00414C9E"/>
    <w:rsid w:val="00414E07"/>
    <w:rsid w:val="00421720"/>
    <w:rsid w:val="0042217C"/>
    <w:rsid w:val="00422C86"/>
    <w:rsid w:val="004277C9"/>
    <w:rsid w:val="0043016E"/>
    <w:rsid w:val="00430B29"/>
    <w:rsid w:val="00433338"/>
    <w:rsid w:val="004409F3"/>
    <w:rsid w:val="00465D21"/>
    <w:rsid w:val="00465D77"/>
    <w:rsid w:val="00482303"/>
    <w:rsid w:val="0048381F"/>
    <w:rsid w:val="004B3721"/>
    <w:rsid w:val="004B651F"/>
    <w:rsid w:val="004C7D06"/>
    <w:rsid w:val="004E0381"/>
    <w:rsid w:val="004E0E35"/>
    <w:rsid w:val="004F1E95"/>
    <w:rsid w:val="004F3F31"/>
    <w:rsid w:val="0050108B"/>
    <w:rsid w:val="0053109E"/>
    <w:rsid w:val="00544DEA"/>
    <w:rsid w:val="00545B0D"/>
    <w:rsid w:val="0054674A"/>
    <w:rsid w:val="00551124"/>
    <w:rsid w:val="00561077"/>
    <w:rsid w:val="00585284"/>
    <w:rsid w:val="005A738B"/>
    <w:rsid w:val="005B3C68"/>
    <w:rsid w:val="005B5030"/>
    <w:rsid w:val="005B52F8"/>
    <w:rsid w:val="005B620B"/>
    <w:rsid w:val="005C48B2"/>
    <w:rsid w:val="005D26A7"/>
    <w:rsid w:val="005E40A2"/>
    <w:rsid w:val="00604184"/>
    <w:rsid w:val="0060642A"/>
    <w:rsid w:val="00612345"/>
    <w:rsid w:val="00614F6E"/>
    <w:rsid w:val="00620680"/>
    <w:rsid w:val="00635E64"/>
    <w:rsid w:val="006438CA"/>
    <w:rsid w:val="00651E04"/>
    <w:rsid w:val="006574AE"/>
    <w:rsid w:val="0066155C"/>
    <w:rsid w:val="00661709"/>
    <w:rsid w:val="006646DA"/>
    <w:rsid w:val="00665BAD"/>
    <w:rsid w:val="00676F9F"/>
    <w:rsid w:val="006824A9"/>
    <w:rsid w:val="006836D3"/>
    <w:rsid w:val="00686BC2"/>
    <w:rsid w:val="006906D3"/>
    <w:rsid w:val="006A7667"/>
    <w:rsid w:val="006C1061"/>
    <w:rsid w:val="006C5A49"/>
    <w:rsid w:val="006E11D6"/>
    <w:rsid w:val="006E7F28"/>
    <w:rsid w:val="006F490D"/>
    <w:rsid w:val="006F4AC0"/>
    <w:rsid w:val="00707B56"/>
    <w:rsid w:val="00710AAB"/>
    <w:rsid w:val="00716DB0"/>
    <w:rsid w:val="00717EF7"/>
    <w:rsid w:val="0072023A"/>
    <w:rsid w:val="00723EB2"/>
    <w:rsid w:val="00730727"/>
    <w:rsid w:val="00732EAC"/>
    <w:rsid w:val="00734AA9"/>
    <w:rsid w:val="00734ED3"/>
    <w:rsid w:val="00736D71"/>
    <w:rsid w:val="00753494"/>
    <w:rsid w:val="00755662"/>
    <w:rsid w:val="00760BE3"/>
    <w:rsid w:val="00767D76"/>
    <w:rsid w:val="00774F35"/>
    <w:rsid w:val="00780E5A"/>
    <w:rsid w:val="00792647"/>
    <w:rsid w:val="0079396B"/>
    <w:rsid w:val="007A3600"/>
    <w:rsid w:val="007A4895"/>
    <w:rsid w:val="007A5080"/>
    <w:rsid w:val="007B0834"/>
    <w:rsid w:val="007B4B0C"/>
    <w:rsid w:val="007B672F"/>
    <w:rsid w:val="007B6F4B"/>
    <w:rsid w:val="007C5D13"/>
    <w:rsid w:val="007F3ADE"/>
    <w:rsid w:val="00814543"/>
    <w:rsid w:val="00815248"/>
    <w:rsid w:val="0081627E"/>
    <w:rsid w:val="00862735"/>
    <w:rsid w:val="00881A9E"/>
    <w:rsid w:val="008906CE"/>
    <w:rsid w:val="008A77B9"/>
    <w:rsid w:val="008B76BC"/>
    <w:rsid w:val="008E5A24"/>
    <w:rsid w:val="008F3473"/>
    <w:rsid w:val="00904F50"/>
    <w:rsid w:val="00912219"/>
    <w:rsid w:val="009214D7"/>
    <w:rsid w:val="009229FD"/>
    <w:rsid w:val="009245D5"/>
    <w:rsid w:val="00942451"/>
    <w:rsid w:val="00963625"/>
    <w:rsid w:val="009701AD"/>
    <w:rsid w:val="00970342"/>
    <w:rsid w:val="00973170"/>
    <w:rsid w:val="00977B5F"/>
    <w:rsid w:val="00986461"/>
    <w:rsid w:val="00997DCF"/>
    <w:rsid w:val="00997E18"/>
    <w:rsid w:val="009B71C6"/>
    <w:rsid w:val="009C1B9A"/>
    <w:rsid w:val="009C316C"/>
    <w:rsid w:val="009C5344"/>
    <w:rsid w:val="009D0ADA"/>
    <w:rsid w:val="009E0568"/>
    <w:rsid w:val="009E3B1B"/>
    <w:rsid w:val="009E43BE"/>
    <w:rsid w:val="009E60F1"/>
    <w:rsid w:val="009F3437"/>
    <w:rsid w:val="009F6F61"/>
    <w:rsid w:val="00A00F09"/>
    <w:rsid w:val="00A21DB7"/>
    <w:rsid w:val="00A367A2"/>
    <w:rsid w:val="00A36C5F"/>
    <w:rsid w:val="00A37326"/>
    <w:rsid w:val="00A41817"/>
    <w:rsid w:val="00A43731"/>
    <w:rsid w:val="00A5515A"/>
    <w:rsid w:val="00A82975"/>
    <w:rsid w:val="00A87F74"/>
    <w:rsid w:val="00A94B5F"/>
    <w:rsid w:val="00AA3CEC"/>
    <w:rsid w:val="00AA5405"/>
    <w:rsid w:val="00AA5627"/>
    <w:rsid w:val="00AB17D2"/>
    <w:rsid w:val="00AB58B6"/>
    <w:rsid w:val="00AB58D2"/>
    <w:rsid w:val="00AB68FF"/>
    <w:rsid w:val="00AC6DD3"/>
    <w:rsid w:val="00AD6404"/>
    <w:rsid w:val="00AE2443"/>
    <w:rsid w:val="00AF2A9A"/>
    <w:rsid w:val="00AF36F3"/>
    <w:rsid w:val="00AF569C"/>
    <w:rsid w:val="00AF5C13"/>
    <w:rsid w:val="00AF6C00"/>
    <w:rsid w:val="00B0124C"/>
    <w:rsid w:val="00B03FD9"/>
    <w:rsid w:val="00B050C2"/>
    <w:rsid w:val="00B13133"/>
    <w:rsid w:val="00B240C3"/>
    <w:rsid w:val="00B24300"/>
    <w:rsid w:val="00B439E8"/>
    <w:rsid w:val="00B614BC"/>
    <w:rsid w:val="00B67790"/>
    <w:rsid w:val="00B74B40"/>
    <w:rsid w:val="00B773A2"/>
    <w:rsid w:val="00B8186E"/>
    <w:rsid w:val="00BB47D0"/>
    <w:rsid w:val="00BB6AC5"/>
    <w:rsid w:val="00BC1660"/>
    <w:rsid w:val="00BC3EF1"/>
    <w:rsid w:val="00BD4B14"/>
    <w:rsid w:val="00BE584B"/>
    <w:rsid w:val="00BF5DF6"/>
    <w:rsid w:val="00C005B8"/>
    <w:rsid w:val="00C00EC4"/>
    <w:rsid w:val="00C0491B"/>
    <w:rsid w:val="00C21BBD"/>
    <w:rsid w:val="00C27E5C"/>
    <w:rsid w:val="00C350DD"/>
    <w:rsid w:val="00C358E7"/>
    <w:rsid w:val="00C36637"/>
    <w:rsid w:val="00C50689"/>
    <w:rsid w:val="00C65970"/>
    <w:rsid w:val="00C66CAB"/>
    <w:rsid w:val="00C91A0F"/>
    <w:rsid w:val="00CA16DA"/>
    <w:rsid w:val="00CB15CB"/>
    <w:rsid w:val="00CC2C16"/>
    <w:rsid w:val="00CC30EE"/>
    <w:rsid w:val="00CE2052"/>
    <w:rsid w:val="00D035F9"/>
    <w:rsid w:val="00D07C77"/>
    <w:rsid w:val="00D121E8"/>
    <w:rsid w:val="00D2485B"/>
    <w:rsid w:val="00D35848"/>
    <w:rsid w:val="00D366AD"/>
    <w:rsid w:val="00D55EA8"/>
    <w:rsid w:val="00D561B9"/>
    <w:rsid w:val="00D571E2"/>
    <w:rsid w:val="00D70F2C"/>
    <w:rsid w:val="00D7112A"/>
    <w:rsid w:val="00D73E54"/>
    <w:rsid w:val="00D75378"/>
    <w:rsid w:val="00D7541F"/>
    <w:rsid w:val="00D87F0E"/>
    <w:rsid w:val="00D9307A"/>
    <w:rsid w:val="00DA25B7"/>
    <w:rsid w:val="00DB56C8"/>
    <w:rsid w:val="00DC18D7"/>
    <w:rsid w:val="00DE53B8"/>
    <w:rsid w:val="00E02ADA"/>
    <w:rsid w:val="00E03BDF"/>
    <w:rsid w:val="00E17468"/>
    <w:rsid w:val="00E31B56"/>
    <w:rsid w:val="00E44F89"/>
    <w:rsid w:val="00E51939"/>
    <w:rsid w:val="00E604CC"/>
    <w:rsid w:val="00E61572"/>
    <w:rsid w:val="00E72BC7"/>
    <w:rsid w:val="00E75B38"/>
    <w:rsid w:val="00E75C0A"/>
    <w:rsid w:val="00E77B8C"/>
    <w:rsid w:val="00E81F23"/>
    <w:rsid w:val="00E8250B"/>
    <w:rsid w:val="00E9543E"/>
    <w:rsid w:val="00E95A26"/>
    <w:rsid w:val="00EB4932"/>
    <w:rsid w:val="00EB71DE"/>
    <w:rsid w:val="00EC74B6"/>
    <w:rsid w:val="00ED63B3"/>
    <w:rsid w:val="00ED7E37"/>
    <w:rsid w:val="00EF179F"/>
    <w:rsid w:val="00EF1A83"/>
    <w:rsid w:val="00EF45D1"/>
    <w:rsid w:val="00F1217C"/>
    <w:rsid w:val="00F16B0A"/>
    <w:rsid w:val="00F27016"/>
    <w:rsid w:val="00F32ABB"/>
    <w:rsid w:val="00F43332"/>
    <w:rsid w:val="00F51058"/>
    <w:rsid w:val="00F51155"/>
    <w:rsid w:val="00F61C21"/>
    <w:rsid w:val="00F77DBA"/>
    <w:rsid w:val="00FA6E1C"/>
    <w:rsid w:val="00FB382E"/>
    <w:rsid w:val="00FC0363"/>
    <w:rsid w:val="00FC0CF1"/>
    <w:rsid w:val="00FC5F5C"/>
    <w:rsid w:val="00FF37AC"/>
    <w:rsid w:val="00FF49EA"/>
    <w:rsid w:val="01031F52"/>
    <w:rsid w:val="012B64AF"/>
    <w:rsid w:val="012C2953"/>
    <w:rsid w:val="013A7770"/>
    <w:rsid w:val="014F6463"/>
    <w:rsid w:val="01693089"/>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605228"/>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48F2"/>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A1D83"/>
    <w:rsid w:val="071F7265"/>
    <w:rsid w:val="073360BD"/>
    <w:rsid w:val="07500F03"/>
    <w:rsid w:val="075C5614"/>
    <w:rsid w:val="0781151E"/>
    <w:rsid w:val="07AD54C2"/>
    <w:rsid w:val="07B436A2"/>
    <w:rsid w:val="07B60D64"/>
    <w:rsid w:val="07B728D5"/>
    <w:rsid w:val="07C05BA3"/>
    <w:rsid w:val="07CC0E71"/>
    <w:rsid w:val="07EA5A9F"/>
    <w:rsid w:val="08023253"/>
    <w:rsid w:val="080E557C"/>
    <w:rsid w:val="081859DF"/>
    <w:rsid w:val="081D2FF5"/>
    <w:rsid w:val="08296CA4"/>
    <w:rsid w:val="08316AA1"/>
    <w:rsid w:val="0835382C"/>
    <w:rsid w:val="08596EA4"/>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53FE8"/>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270243"/>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262A0"/>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1556E0"/>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91E39"/>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B4645E"/>
    <w:rsid w:val="14C856EC"/>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A02BF2"/>
    <w:rsid w:val="15B25D27"/>
    <w:rsid w:val="15B34F99"/>
    <w:rsid w:val="15CE3B81"/>
    <w:rsid w:val="15EF61BC"/>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863D8"/>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02C42"/>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094A92"/>
    <w:rsid w:val="1A1D6E85"/>
    <w:rsid w:val="1A384C99"/>
    <w:rsid w:val="1A635396"/>
    <w:rsid w:val="1A795BA2"/>
    <w:rsid w:val="1A8D6144"/>
    <w:rsid w:val="1A9F3D3E"/>
    <w:rsid w:val="1AEA4DB5"/>
    <w:rsid w:val="1AFB6468"/>
    <w:rsid w:val="1B196182"/>
    <w:rsid w:val="1B5713BC"/>
    <w:rsid w:val="1B632FBD"/>
    <w:rsid w:val="1B634D6B"/>
    <w:rsid w:val="1B6603B7"/>
    <w:rsid w:val="1B6B6919"/>
    <w:rsid w:val="1B707488"/>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B1403F"/>
    <w:rsid w:val="1ED24DBD"/>
    <w:rsid w:val="1EE40CB1"/>
    <w:rsid w:val="1EE44CF9"/>
    <w:rsid w:val="1EEC5078"/>
    <w:rsid w:val="1EFC175F"/>
    <w:rsid w:val="1F046865"/>
    <w:rsid w:val="1F0C74C8"/>
    <w:rsid w:val="1F182290"/>
    <w:rsid w:val="1F204D21"/>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870086"/>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956002"/>
    <w:rsid w:val="24967854"/>
    <w:rsid w:val="24AC0D88"/>
    <w:rsid w:val="24BC54EC"/>
    <w:rsid w:val="24C820E3"/>
    <w:rsid w:val="24D6447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46E6"/>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0D503E"/>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37DC6"/>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8357F"/>
    <w:rsid w:val="30D96948"/>
    <w:rsid w:val="30E926DB"/>
    <w:rsid w:val="30E958BB"/>
    <w:rsid w:val="30F007E1"/>
    <w:rsid w:val="311C359A"/>
    <w:rsid w:val="311C7A3E"/>
    <w:rsid w:val="31210BB1"/>
    <w:rsid w:val="31242DF3"/>
    <w:rsid w:val="314125EF"/>
    <w:rsid w:val="315A3762"/>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3427F"/>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456DAC"/>
    <w:rsid w:val="33490893"/>
    <w:rsid w:val="33603545"/>
    <w:rsid w:val="337F4D10"/>
    <w:rsid w:val="338A1C5E"/>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656BAF"/>
    <w:rsid w:val="35951B6D"/>
    <w:rsid w:val="359541EC"/>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6727F"/>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8E6B78"/>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5E59C8"/>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405E1"/>
    <w:rsid w:val="3D146365"/>
    <w:rsid w:val="3D22018A"/>
    <w:rsid w:val="3D2E67C7"/>
    <w:rsid w:val="3D2F28A7"/>
    <w:rsid w:val="3D43120E"/>
    <w:rsid w:val="3D7634AA"/>
    <w:rsid w:val="3D9D390F"/>
    <w:rsid w:val="3D9F17DB"/>
    <w:rsid w:val="3DA66BCA"/>
    <w:rsid w:val="3DBA4867"/>
    <w:rsid w:val="3DE73182"/>
    <w:rsid w:val="3DFE1799"/>
    <w:rsid w:val="3E0755F5"/>
    <w:rsid w:val="3E083824"/>
    <w:rsid w:val="3E361D57"/>
    <w:rsid w:val="3E5D4A55"/>
    <w:rsid w:val="3E6B3DB3"/>
    <w:rsid w:val="3E8B6203"/>
    <w:rsid w:val="3E957E30"/>
    <w:rsid w:val="3EA03A5D"/>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45D7A"/>
    <w:rsid w:val="3FAF1A7E"/>
    <w:rsid w:val="3FB733DA"/>
    <w:rsid w:val="3FB84B18"/>
    <w:rsid w:val="3FBF0FBE"/>
    <w:rsid w:val="3FCE45FA"/>
    <w:rsid w:val="3FD10984"/>
    <w:rsid w:val="3FD5562D"/>
    <w:rsid w:val="3FF73B50"/>
    <w:rsid w:val="40112738"/>
    <w:rsid w:val="40155D85"/>
    <w:rsid w:val="402C30CE"/>
    <w:rsid w:val="402F0C61"/>
    <w:rsid w:val="40476A67"/>
    <w:rsid w:val="404B3E9C"/>
    <w:rsid w:val="40520D87"/>
    <w:rsid w:val="40523B6B"/>
    <w:rsid w:val="40532D51"/>
    <w:rsid w:val="40582115"/>
    <w:rsid w:val="40790A6A"/>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5E2C10"/>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2C6688"/>
    <w:rsid w:val="4A4500C5"/>
    <w:rsid w:val="4A537640"/>
    <w:rsid w:val="4A7364C9"/>
    <w:rsid w:val="4A8C3459"/>
    <w:rsid w:val="4AAF202F"/>
    <w:rsid w:val="4AB12B4E"/>
    <w:rsid w:val="4AC07235"/>
    <w:rsid w:val="4AC263F5"/>
    <w:rsid w:val="4AC4752B"/>
    <w:rsid w:val="4AD12301"/>
    <w:rsid w:val="4AD43639"/>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97E75"/>
    <w:rsid w:val="4D1B4660"/>
    <w:rsid w:val="4D210E1E"/>
    <w:rsid w:val="4D276DCF"/>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085264"/>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D4F84"/>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95662"/>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04512"/>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A41FA0"/>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522721"/>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453E07"/>
    <w:rsid w:val="5F8D1984"/>
    <w:rsid w:val="5F93061C"/>
    <w:rsid w:val="5F944AC0"/>
    <w:rsid w:val="5F9938A3"/>
    <w:rsid w:val="5F9B210B"/>
    <w:rsid w:val="5FB41298"/>
    <w:rsid w:val="5FF60B11"/>
    <w:rsid w:val="600532C8"/>
    <w:rsid w:val="60067040"/>
    <w:rsid w:val="600679F0"/>
    <w:rsid w:val="600734E4"/>
    <w:rsid w:val="601856F1"/>
    <w:rsid w:val="603D363A"/>
    <w:rsid w:val="60431B09"/>
    <w:rsid w:val="60452C22"/>
    <w:rsid w:val="605102AA"/>
    <w:rsid w:val="60527553"/>
    <w:rsid w:val="605403EE"/>
    <w:rsid w:val="605461B2"/>
    <w:rsid w:val="60727EAD"/>
    <w:rsid w:val="607426A5"/>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C121FF"/>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43D90"/>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BB4A9F"/>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26FBB"/>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B9765C"/>
    <w:rsid w:val="6BC5014C"/>
    <w:rsid w:val="6BCF25FA"/>
    <w:rsid w:val="6BE96194"/>
    <w:rsid w:val="6BEC5E83"/>
    <w:rsid w:val="6BFB6191"/>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D62AB9"/>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145F90"/>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2011C3"/>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124E49"/>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BE04CB6"/>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1"/>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4"/>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6"/>
    <w:qFormat/>
    <w:uiPriority w:val="0"/>
    <w:pPr>
      <w:keepNext/>
      <w:keepLines/>
      <w:spacing w:before="260" w:after="260" w:line="416" w:lineRule="auto"/>
      <w:outlineLvl w:val="2"/>
    </w:pPr>
    <w:rPr>
      <w:b/>
      <w:bCs/>
      <w:sz w:val="32"/>
      <w:szCs w:val="32"/>
    </w:rPr>
  </w:style>
  <w:style w:type="paragraph" w:styleId="5">
    <w:name w:val="heading 4"/>
    <w:basedOn w:val="1"/>
    <w:next w:val="1"/>
    <w:link w:val="55"/>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9"/>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7"/>
    <w:qFormat/>
    <w:uiPriority w:val="0"/>
    <w:pPr>
      <w:jc w:val="left"/>
    </w:pPr>
  </w:style>
  <w:style w:type="paragraph" w:styleId="11">
    <w:name w:val="Body Text"/>
    <w:basedOn w:val="1"/>
    <w:next w:val="1"/>
    <w:link w:val="48"/>
    <w:qFormat/>
    <w:uiPriority w:val="0"/>
    <w:rPr>
      <w:rFonts w:hint="eastAsia" w:ascii="楷体_GB2312" w:hAnsi="Arial" w:eastAsia="楷体_GB2312"/>
    </w:rPr>
  </w:style>
  <w:style w:type="paragraph" w:styleId="12">
    <w:name w:val="Body Text Indent"/>
    <w:basedOn w:val="1"/>
    <w:link w:val="52"/>
    <w:qFormat/>
    <w:uiPriority w:val="0"/>
    <w:pPr>
      <w:spacing w:after="120"/>
      <w:ind w:left="420" w:leftChars="200"/>
    </w:pPr>
  </w:style>
  <w:style w:type="paragraph" w:styleId="13">
    <w:name w:val="Plain Text"/>
    <w:basedOn w:val="1"/>
    <w:next w:val="7"/>
    <w:link w:val="45"/>
    <w:qFormat/>
    <w:uiPriority w:val="0"/>
    <w:rPr>
      <w:rFonts w:hint="eastAsia" w:ascii="宋体" w:hAnsi="Courier New"/>
      <w:kern w:val="0"/>
      <w:sz w:val="20"/>
    </w:rPr>
  </w:style>
  <w:style w:type="paragraph" w:styleId="14">
    <w:name w:val="Date"/>
    <w:basedOn w:val="1"/>
    <w:next w:val="1"/>
    <w:link w:val="53"/>
    <w:qFormat/>
    <w:uiPriority w:val="0"/>
    <w:pPr>
      <w:ind w:left="100" w:leftChars="2500"/>
    </w:pPr>
  </w:style>
  <w:style w:type="paragraph" w:styleId="15">
    <w:name w:val="Body Text Indent 2"/>
    <w:basedOn w:val="1"/>
    <w:link w:val="59"/>
    <w:qFormat/>
    <w:uiPriority w:val="0"/>
    <w:pPr>
      <w:spacing w:after="120" w:line="480" w:lineRule="auto"/>
      <w:ind w:left="420" w:leftChars="200"/>
    </w:pPr>
  </w:style>
  <w:style w:type="paragraph" w:styleId="16">
    <w:name w:val="Balloon Text"/>
    <w:basedOn w:val="1"/>
    <w:link w:val="66"/>
    <w:qFormat/>
    <w:uiPriority w:val="0"/>
    <w:rPr>
      <w:sz w:val="18"/>
      <w:szCs w:val="18"/>
    </w:rPr>
  </w:style>
  <w:style w:type="paragraph" w:styleId="17">
    <w:name w:val="footer"/>
    <w:basedOn w:val="1"/>
    <w:link w:val="50"/>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4"/>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8"/>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annotation reference"/>
    <w:basedOn w:val="27"/>
    <w:qFormat/>
    <w:uiPriority w:val="0"/>
    <w:rPr>
      <w:sz w:val="21"/>
      <w:szCs w:val="21"/>
    </w:rPr>
  </w:style>
  <w:style w:type="character" w:styleId="39">
    <w:name w:val="HTML Cite"/>
    <w:basedOn w:val="27"/>
    <w:qFormat/>
    <w:uiPriority w:val="0"/>
    <w:rPr>
      <w:sz w:val="24"/>
      <w:szCs w:val="24"/>
    </w:rPr>
  </w:style>
  <w:style w:type="character" w:styleId="40">
    <w:name w:val="HTML Keyboard"/>
    <w:basedOn w:val="27"/>
    <w:qFormat/>
    <w:uiPriority w:val="0"/>
    <w:rPr>
      <w:rFonts w:hint="default" w:ascii="monospace" w:hAnsi="monospace" w:eastAsia="monospace" w:cs="monospace"/>
      <w:sz w:val="20"/>
    </w:rPr>
  </w:style>
  <w:style w:type="character" w:styleId="41">
    <w:name w:val="HTML Sample"/>
    <w:basedOn w:val="27"/>
    <w:qFormat/>
    <w:uiPriority w:val="0"/>
    <w:rPr>
      <w:rFonts w:ascii="monospace" w:hAnsi="monospace" w:eastAsia="monospace" w:cs="monospace"/>
    </w:rPr>
  </w:style>
  <w:style w:type="paragraph" w:customStyle="1" w:styleId="42">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3">
    <w:name w:val="Í¼±íÕýÎÄ"/>
    <w:basedOn w:val="1"/>
    <w:next w:val="7"/>
    <w:qFormat/>
    <w:uiPriority w:val="0"/>
    <w:pPr>
      <w:ind w:firstLine="420" w:firstLineChars="200"/>
    </w:pPr>
    <w:rPr>
      <w:sz w:val="24"/>
    </w:rPr>
  </w:style>
  <w:style w:type="paragraph" w:customStyle="1" w:styleId="44">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5">
    <w:name w:val="纯文本 字符"/>
    <w:basedOn w:val="27"/>
    <w:link w:val="13"/>
    <w:qFormat/>
    <w:uiPriority w:val="0"/>
    <w:rPr>
      <w:rFonts w:hint="eastAsia" w:ascii="宋体" w:hAnsi="Courier New" w:eastAsia="宋体" w:cs="宋体"/>
    </w:rPr>
  </w:style>
  <w:style w:type="character" w:customStyle="1" w:styleId="46">
    <w:name w:val="标题 3 字符"/>
    <w:basedOn w:val="27"/>
    <w:link w:val="2"/>
    <w:qFormat/>
    <w:uiPriority w:val="0"/>
    <w:rPr>
      <w:rFonts w:hint="default" w:ascii="Calibri" w:hAnsi="Calibri" w:cs="Calibri"/>
      <w:b/>
      <w:kern w:val="2"/>
      <w:sz w:val="32"/>
      <w:szCs w:val="32"/>
    </w:rPr>
  </w:style>
  <w:style w:type="paragraph" w:customStyle="1" w:styleId="47">
    <w:name w:val="列出段落1"/>
    <w:basedOn w:val="1"/>
    <w:qFormat/>
    <w:uiPriority w:val="0"/>
    <w:pPr>
      <w:ind w:firstLine="420" w:firstLineChars="200"/>
    </w:pPr>
    <w:rPr>
      <w:rFonts w:ascii="Calibri" w:hAnsi="Calibri"/>
      <w:color w:val="595959"/>
      <w:sz w:val="21"/>
      <w:szCs w:val="24"/>
    </w:rPr>
  </w:style>
  <w:style w:type="character" w:customStyle="1" w:styleId="48">
    <w:name w:val="正文文本 字符"/>
    <w:basedOn w:val="27"/>
    <w:link w:val="11"/>
    <w:qFormat/>
    <w:uiPriority w:val="0"/>
    <w:rPr>
      <w:rFonts w:hint="eastAsia" w:ascii="楷体_GB2312" w:hAnsi="Arial" w:eastAsia="楷体_GB2312" w:cs="楷体_GB2312"/>
      <w:kern w:val="2"/>
      <w:sz w:val="28"/>
    </w:rPr>
  </w:style>
  <w:style w:type="character" w:customStyle="1" w:styleId="49">
    <w:name w:val="页眉 字符"/>
    <w:basedOn w:val="27"/>
    <w:link w:val="18"/>
    <w:qFormat/>
    <w:uiPriority w:val="0"/>
    <w:rPr>
      <w:kern w:val="2"/>
      <w:sz w:val="18"/>
    </w:rPr>
  </w:style>
  <w:style w:type="character" w:customStyle="1" w:styleId="50">
    <w:name w:val="页脚 字符"/>
    <w:basedOn w:val="27"/>
    <w:link w:val="17"/>
    <w:qFormat/>
    <w:uiPriority w:val="0"/>
    <w:rPr>
      <w:kern w:val="2"/>
      <w:sz w:val="18"/>
    </w:rPr>
  </w:style>
  <w:style w:type="character" w:customStyle="1" w:styleId="51">
    <w:name w:val="标题 1 字符"/>
    <w:basedOn w:val="27"/>
    <w:link w:val="3"/>
    <w:qFormat/>
    <w:uiPriority w:val="0"/>
    <w:rPr>
      <w:rFonts w:hint="eastAsia" w:ascii="宋体" w:hAnsi="宋体" w:eastAsia="宋体" w:cs="宋体"/>
      <w:b/>
      <w:kern w:val="2"/>
      <w:sz w:val="36"/>
    </w:rPr>
  </w:style>
  <w:style w:type="character" w:customStyle="1" w:styleId="52">
    <w:name w:val="正文文本缩进 字符"/>
    <w:basedOn w:val="27"/>
    <w:link w:val="12"/>
    <w:qFormat/>
    <w:uiPriority w:val="0"/>
    <w:rPr>
      <w:rFonts w:hint="eastAsia" w:ascii="仿宋_GB2312" w:hAnsi="Arial" w:eastAsia="仿宋_GB2312" w:cs="仿宋_GB2312"/>
      <w:sz w:val="32"/>
      <w:szCs w:val="32"/>
    </w:rPr>
  </w:style>
  <w:style w:type="character" w:customStyle="1" w:styleId="53">
    <w:name w:val="日期 字符"/>
    <w:basedOn w:val="27"/>
    <w:link w:val="14"/>
    <w:qFormat/>
    <w:uiPriority w:val="0"/>
    <w:rPr>
      <w:kern w:val="2"/>
      <w:sz w:val="21"/>
    </w:rPr>
  </w:style>
  <w:style w:type="character" w:customStyle="1" w:styleId="54">
    <w:name w:val="标题 2 字符"/>
    <w:basedOn w:val="27"/>
    <w:link w:val="4"/>
    <w:qFormat/>
    <w:uiPriority w:val="0"/>
    <w:rPr>
      <w:rFonts w:hint="eastAsia" w:ascii="楷体_GB2312" w:eastAsia="楷体_GB2312" w:cs="楷体_GB2312"/>
      <w:b/>
      <w:kern w:val="2"/>
      <w:sz w:val="28"/>
      <w:szCs w:val="28"/>
    </w:rPr>
  </w:style>
  <w:style w:type="character" w:customStyle="1" w:styleId="55">
    <w:name w:val="标题 4 字符"/>
    <w:basedOn w:val="27"/>
    <w:link w:val="5"/>
    <w:qFormat/>
    <w:uiPriority w:val="0"/>
    <w:rPr>
      <w:rFonts w:hint="default" w:ascii="Cambria" w:hAnsi="Cambria" w:eastAsia="Cambria" w:cs="Cambria"/>
      <w:b/>
      <w:kern w:val="2"/>
      <w:sz w:val="28"/>
      <w:szCs w:val="28"/>
      <w:lang w:val="zh-CN"/>
    </w:rPr>
  </w:style>
  <w:style w:type="character" w:customStyle="1" w:styleId="56">
    <w:name w:val="font71"/>
    <w:basedOn w:val="27"/>
    <w:qFormat/>
    <w:uiPriority w:val="0"/>
    <w:rPr>
      <w:rFonts w:hint="eastAsia" w:ascii="宋体" w:hAnsi="宋体" w:eastAsia="宋体" w:cs="宋体"/>
      <w:color w:val="000000"/>
      <w:sz w:val="22"/>
      <w:szCs w:val="22"/>
      <w:u w:val="none"/>
    </w:rPr>
  </w:style>
  <w:style w:type="character" w:customStyle="1" w:styleId="57">
    <w:name w:val="批注文字 字符"/>
    <w:basedOn w:val="27"/>
    <w:link w:val="10"/>
    <w:qFormat/>
    <w:uiPriority w:val="0"/>
    <w:rPr>
      <w:rFonts w:hint="default" w:ascii="Calibri" w:hAnsi="Calibri" w:eastAsia="PMingLiU" w:cs="Calibri"/>
      <w:sz w:val="24"/>
      <w:lang w:eastAsia="zh-TW"/>
    </w:rPr>
  </w:style>
  <w:style w:type="character" w:customStyle="1" w:styleId="58">
    <w:name w:val="标题 字符"/>
    <w:basedOn w:val="27"/>
    <w:link w:val="22"/>
    <w:qFormat/>
    <w:uiPriority w:val="0"/>
    <w:rPr>
      <w:rFonts w:hint="default" w:ascii="Cambria" w:hAnsi="Cambria" w:eastAsia="Cambria" w:cs="Cambria"/>
      <w:b/>
      <w:kern w:val="2"/>
      <w:sz w:val="32"/>
      <w:szCs w:val="32"/>
    </w:rPr>
  </w:style>
  <w:style w:type="character" w:customStyle="1" w:styleId="59">
    <w:name w:val="正文文本缩进 2 字符"/>
    <w:basedOn w:val="27"/>
    <w:link w:val="15"/>
    <w:qFormat/>
    <w:uiPriority w:val="0"/>
    <w:rPr>
      <w:rFonts w:hint="eastAsia" w:ascii="宋体" w:hAnsi="宋体" w:eastAsia="宋体" w:cs="宋体"/>
      <w:kern w:val="2"/>
      <w:sz w:val="24"/>
      <w:szCs w:val="24"/>
    </w:rPr>
  </w:style>
  <w:style w:type="table" w:customStyle="1" w:styleId="60">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1">
    <w:name w:val="_Style 1"/>
    <w:basedOn w:val="1"/>
    <w:qFormat/>
    <w:uiPriority w:val="0"/>
    <w:pPr>
      <w:ind w:firstLine="420" w:firstLineChars="200"/>
    </w:pPr>
    <w:rPr>
      <w:kern w:val="0"/>
      <w:sz w:val="20"/>
    </w:rPr>
  </w:style>
  <w:style w:type="paragraph" w:styleId="62">
    <w:name w:val="List Paragraph"/>
    <w:basedOn w:val="1"/>
    <w:qFormat/>
    <w:uiPriority w:val="1"/>
    <w:pPr>
      <w:ind w:left="362" w:firstLine="480"/>
    </w:pPr>
    <w:rPr>
      <w:rFonts w:ascii="宋体" w:hAnsi="宋体" w:cs="宋体"/>
      <w:lang w:val="zh-CN" w:bidi="zh-CN"/>
    </w:rPr>
  </w:style>
  <w:style w:type="paragraph" w:customStyle="1" w:styleId="63">
    <w:name w:val="Table Paragraph"/>
    <w:basedOn w:val="1"/>
    <w:qFormat/>
    <w:uiPriority w:val="1"/>
    <w:rPr>
      <w:rFonts w:ascii="宋体" w:hAnsi="宋体" w:cs="宋体"/>
      <w:lang w:val="zh-CN" w:bidi="zh-CN"/>
    </w:rPr>
  </w:style>
  <w:style w:type="paragraph" w:customStyle="1" w:styleId="64">
    <w:name w:val="样式 宋体 五号 行距: 单倍行距"/>
    <w:basedOn w:val="1"/>
    <w:qFormat/>
    <w:uiPriority w:val="0"/>
    <w:rPr>
      <w:rFonts w:ascii="宋体" w:hAnsi="宋体" w:cs="宋体"/>
      <w:sz w:val="21"/>
    </w:rPr>
  </w:style>
  <w:style w:type="paragraph" w:customStyle="1" w:styleId="65">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6">
    <w:name w:val="批注框文本 字符"/>
    <w:basedOn w:val="27"/>
    <w:link w:val="16"/>
    <w:qFormat/>
    <w:uiPriority w:val="0"/>
    <w:rPr>
      <w:rFonts w:ascii="Times New Roman" w:hAnsi="Times New Roman"/>
      <w:kern w:val="2"/>
      <w:sz w:val="18"/>
      <w:szCs w:val="18"/>
    </w:rPr>
  </w:style>
  <w:style w:type="paragraph" w:customStyle="1" w:styleId="67">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8">
    <w:name w:val="页码1"/>
    <w:basedOn w:val="27"/>
    <w:qFormat/>
    <w:uiPriority w:val="0"/>
  </w:style>
  <w:style w:type="character" w:customStyle="1" w:styleId="69">
    <w:name w:val="正文缩进 字符"/>
    <w:link w:val="7"/>
    <w:qFormat/>
    <w:uiPriority w:val="0"/>
    <w:rPr>
      <w:rFonts w:asciiTheme="minorHAnsi" w:hAnsiTheme="minorHAnsi" w:eastAsiaTheme="minorEastAsia" w:cstheme="minorBidi"/>
      <w:kern w:val="2"/>
      <w:sz w:val="24"/>
      <w:szCs w:val="22"/>
    </w:rPr>
  </w:style>
  <w:style w:type="character" w:customStyle="1" w:styleId="70">
    <w:name w:val="正文文本 (3)_"/>
    <w:link w:val="71"/>
    <w:qFormat/>
    <w:uiPriority w:val="0"/>
    <w:rPr>
      <w:rFonts w:ascii="宋体" w:hAnsi="宋体" w:cs="宋体"/>
      <w:b/>
      <w:bCs/>
      <w:sz w:val="28"/>
      <w:szCs w:val="28"/>
      <w:shd w:val="clear" w:color="auto" w:fill="FFFFFF"/>
    </w:rPr>
  </w:style>
  <w:style w:type="paragraph" w:customStyle="1" w:styleId="71">
    <w:name w:val="正文文本 (3)"/>
    <w:basedOn w:val="1"/>
    <w:link w:val="70"/>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2">
    <w:name w:val="正文文本 (2)_"/>
    <w:link w:val="73"/>
    <w:qFormat/>
    <w:uiPriority w:val="0"/>
    <w:rPr>
      <w:rFonts w:ascii="宋体" w:hAnsi="宋体" w:cs="宋体"/>
      <w:sz w:val="26"/>
      <w:szCs w:val="26"/>
      <w:shd w:val="clear" w:color="auto" w:fill="FFFFFF"/>
    </w:rPr>
  </w:style>
  <w:style w:type="paragraph" w:customStyle="1" w:styleId="73">
    <w:name w:val="正文文本 (2)"/>
    <w:basedOn w:val="1"/>
    <w:link w:val="72"/>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4">
    <w:name w:val="副标题 字符"/>
    <w:link w:val="19"/>
    <w:qFormat/>
    <w:uiPriority w:val="0"/>
    <w:rPr>
      <w:rFonts w:ascii="Cambria" w:hAnsi="Cambria"/>
      <w:b/>
      <w:bCs/>
      <w:kern w:val="28"/>
      <w:sz w:val="24"/>
      <w:szCs w:val="32"/>
    </w:rPr>
  </w:style>
  <w:style w:type="character" w:customStyle="1" w:styleId="75">
    <w:name w:val="副标题 Char1"/>
    <w:basedOn w:val="27"/>
    <w:qFormat/>
    <w:uiPriority w:val="0"/>
    <w:rPr>
      <w:rFonts w:asciiTheme="majorHAnsi" w:hAnsiTheme="majorHAnsi" w:cstheme="majorBidi"/>
      <w:b/>
      <w:bCs/>
      <w:kern w:val="28"/>
      <w:sz w:val="32"/>
      <w:szCs w:val="32"/>
    </w:rPr>
  </w:style>
  <w:style w:type="paragraph" w:customStyle="1" w:styleId="76">
    <w:name w:val="纯文本1"/>
    <w:basedOn w:val="1"/>
    <w:link w:val="77"/>
    <w:qFormat/>
    <w:uiPriority w:val="0"/>
    <w:pPr>
      <w:widowControl/>
      <w:adjustRightInd w:val="0"/>
      <w:jc w:val="left"/>
      <w:textAlignment w:val="baseline"/>
    </w:pPr>
    <w:rPr>
      <w:rFonts w:ascii="宋体" w:hAnsi="Courier New" w:eastAsia="楷体_GB2312"/>
      <w:kern w:val="0"/>
      <w:sz w:val="26"/>
    </w:rPr>
  </w:style>
  <w:style w:type="character" w:customStyle="1" w:styleId="77">
    <w:name w:val="Plain Text Char"/>
    <w:link w:val="76"/>
    <w:qFormat/>
    <w:uiPriority w:val="0"/>
    <w:rPr>
      <w:rFonts w:ascii="宋体" w:hAnsi="Courier New" w:eastAsia="楷体_GB2312"/>
      <w:sz w:val="26"/>
    </w:rPr>
  </w:style>
  <w:style w:type="paragraph" w:customStyle="1" w:styleId="78">
    <w:name w:val="纯文本3"/>
    <w:basedOn w:val="1"/>
    <w:qFormat/>
    <w:uiPriority w:val="0"/>
    <w:pPr>
      <w:adjustRightInd w:val="0"/>
      <w:textAlignment w:val="baseline"/>
    </w:pPr>
    <w:rPr>
      <w:rFonts w:ascii="宋体" w:hAnsi="Courier New" w:eastAsia="楷体_GB2312"/>
    </w:rPr>
  </w:style>
  <w:style w:type="table" w:customStyle="1" w:styleId="79">
    <w:name w:val="Table Normal"/>
    <w:unhideWhenUsed/>
    <w:qFormat/>
    <w:uiPriority w:val="0"/>
    <w:tblPr>
      <w:tblCellMar>
        <w:top w:w="0" w:type="dxa"/>
        <w:left w:w="0" w:type="dxa"/>
        <w:bottom w:w="0" w:type="dxa"/>
        <w:right w:w="0" w:type="dxa"/>
      </w:tblCellMar>
    </w:tblPr>
  </w:style>
  <w:style w:type="paragraph" w:customStyle="1" w:styleId="80">
    <w:name w:val="纯文本31"/>
    <w:basedOn w:val="1"/>
    <w:qFormat/>
    <w:uiPriority w:val="0"/>
    <w:pPr>
      <w:adjustRightInd w:val="0"/>
      <w:textAlignment w:val="baseline"/>
    </w:pPr>
    <w:rPr>
      <w:rFonts w:ascii="宋体" w:hAnsi="Courier New" w:eastAsia="楷体_GB2312"/>
    </w:rPr>
  </w:style>
  <w:style w:type="character" w:customStyle="1" w:styleId="81">
    <w:name w:val="font91"/>
    <w:basedOn w:val="27"/>
    <w:qFormat/>
    <w:uiPriority w:val="0"/>
    <w:rPr>
      <w:rFonts w:hint="default" w:ascii="Times New Roman" w:hAnsi="Times New Roman" w:cs="Times New Roman"/>
      <w:b/>
      <w:bCs/>
      <w:color w:val="000000"/>
      <w:sz w:val="24"/>
      <w:szCs w:val="24"/>
      <w:u w:val="none"/>
    </w:rPr>
  </w:style>
  <w:style w:type="character" w:customStyle="1" w:styleId="82">
    <w:name w:val="font101"/>
    <w:basedOn w:val="27"/>
    <w:qFormat/>
    <w:uiPriority w:val="0"/>
    <w:rPr>
      <w:rFonts w:hint="default" w:ascii="Times New Roman" w:hAnsi="Times New Roman" w:cs="Times New Roman"/>
      <w:b/>
      <w:bCs/>
      <w:color w:val="000000"/>
      <w:sz w:val="24"/>
      <w:szCs w:val="24"/>
      <w:u w:val="none"/>
    </w:rPr>
  </w:style>
  <w:style w:type="character" w:customStyle="1" w:styleId="83">
    <w:name w:val="font31"/>
    <w:basedOn w:val="27"/>
    <w:qFormat/>
    <w:uiPriority w:val="0"/>
    <w:rPr>
      <w:rFonts w:hint="eastAsia" w:ascii="宋体" w:hAnsi="宋体" w:eastAsia="宋体" w:cs="宋体"/>
      <w:b/>
      <w:bCs/>
      <w:color w:val="000000"/>
      <w:sz w:val="24"/>
      <w:szCs w:val="24"/>
      <w:u w:val="none"/>
    </w:rPr>
  </w:style>
  <w:style w:type="character" w:customStyle="1" w:styleId="84">
    <w:name w:val="15"/>
    <w:basedOn w:val="27"/>
    <w:qFormat/>
    <w:uiPriority w:val="0"/>
    <w:rPr>
      <w:rFonts w:hint="eastAsia" w:ascii="宋体" w:hAnsi="宋体" w:eastAsia="宋体"/>
      <w:color w:val="000000"/>
      <w:sz w:val="22"/>
      <w:szCs w:val="22"/>
    </w:rPr>
  </w:style>
  <w:style w:type="paragraph" w:customStyle="1" w:styleId="8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6">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41</Pages>
  <Words>21439</Words>
  <Characters>22225</Characters>
  <Lines>244</Lines>
  <Paragraphs>68</Paragraphs>
  <TotalTime>5</TotalTime>
  <ScaleCrop>false</ScaleCrop>
  <LinksUpToDate>false</LinksUpToDate>
  <CharactersWithSpaces>23354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何敏</cp:lastModifiedBy>
  <cp:lastPrinted>2022-10-09T00:29:00Z</cp:lastPrinted>
  <dcterms:modified xsi:type="dcterms:W3CDTF">2025-04-07T08:47:57Z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91109BD79A2C40678C9E48F395555F64_13</vt:lpwstr>
  </property>
  <property fmtid="{D5CDD505-2E9C-101B-9397-08002B2CF9AE}" pid="4" name="commondata">
    <vt:lpwstr>eyJoZGlkIjoiODdhZDQ1MWE2Y2Q4M2NlYjY0ODliNzBjNDY4OGEzY2QifQ==</vt:lpwstr>
  </property>
  <property fmtid="{D5CDD505-2E9C-101B-9397-08002B2CF9AE}" pid="5" name="KSOTemplateDocerSaveRecord">
    <vt:lpwstr>eyJoZGlkIjoiYWFhNGFiYTdkN2ZlMDFlZWQ0M2ZkOTU5OTAxYzJlN2UiLCJ1c2VySWQiOiI0MDQxMDc5OTMifQ==</vt:lpwstr>
  </property>
</Properties>
</file>