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E9E0">
      <w:pPr>
        <w:spacing w:line="360" w:lineRule="auto"/>
        <w:rPr>
          <w:b/>
          <w:bCs/>
          <w:sz w:val="60"/>
          <w:szCs w:val="60"/>
        </w:rPr>
      </w:pPr>
    </w:p>
    <w:p w14:paraId="60ABA96F">
      <w:pPr>
        <w:spacing w:line="360" w:lineRule="auto"/>
        <w:rPr>
          <w:b/>
          <w:bCs/>
          <w:sz w:val="60"/>
          <w:szCs w:val="60"/>
        </w:rPr>
      </w:pPr>
    </w:p>
    <w:p w14:paraId="35E89852">
      <w:pPr>
        <w:spacing w:line="360" w:lineRule="auto"/>
        <w:rPr>
          <w:b/>
          <w:bCs/>
          <w:sz w:val="60"/>
          <w:szCs w:val="60"/>
        </w:rPr>
      </w:pPr>
    </w:p>
    <w:p w14:paraId="35FABEFA">
      <w:pPr>
        <w:spacing w:line="360" w:lineRule="auto"/>
        <w:jc w:val="center"/>
        <w:rPr>
          <w:b/>
          <w:bCs/>
          <w:sz w:val="60"/>
          <w:szCs w:val="60"/>
        </w:rPr>
      </w:pPr>
      <w:r>
        <w:rPr>
          <w:rFonts w:hint="eastAsia"/>
          <w:b/>
          <w:bCs/>
          <w:sz w:val="60"/>
          <w:szCs w:val="60"/>
        </w:rPr>
        <w:t>常州市金坛区教育局</w:t>
      </w:r>
    </w:p>
    <w:p w14:paraId="4A0CBEFB">
      <w:pPr>
        <w:spacing w:line="360" w:lineRule="auto"/>
        <w:jc w:val="center"/>
        <w:outlineLvl w:val="0"/>
        <w:rPr>
          <w:rFonts w:ascii="宋体" w:hAnsi="宋体"/>
          <w:b/>
          <w:bCs/>
          <w:sz w:val="60"/>
          <w:szCs w:val="60"/>
        </w:rPr>
      </w:pPr>
      <w:bookmarkStart w:id="0" w:name="_Toc31214"/>
      <w:bookmarkStart w:id="1" w:name="_Toc10152"/>
      <w:r>
        <w:rPr>
          <w:rFonts w:hint="eastAsia"/>
          <w:b/>
          <w:bCs/>
          <w:sz w:val="60"/>
          <w:szCs w:val="60"/>
        </w:rPr>
        <w:t>资格预审文件</w:t>
      </w:r>
      <w:bookmarkEnd w:id="0"/>
      <w:bookmarkEnd w:id="1"/>
    </w:p>
    <w:p w14:paraId="44088AE9">
      <w:pPr>
        <w:spacing w:line="360" w:lineRule="auto"/>
        <w:jc w:val="center"/>
        <w:rPr>
          <w:rFonts w:ascii="宋体" w:hAnsi="宋体"/>
          <w:b/>
          <w:bCs/>
          <w:sz w:val="60"/>
          <w:szCs w:val="60"/>
        </w:rPr>
      </w:pPr>
    </w:p>
    <w:p w14:paraId="5E3F3BF7">
      <w:pPr>
        <w:keepNext w:val="0"/>
        <w:keepLines w:val="0"/>
        <w:pageBreakBefore w:val="0"/>
        <w:widowControl w:val="0"/>
        <w:tabs>
          <w:tab w:val="left" w:pos="5609"/>
        </w:tabs>
        <w:kinsoku/>
        <w:wordWrap/>
        <w:overflowPunct/>
        <w:topLinePunct w:val="0"/>
        <w:autoSpaceDE/>
        <w:autoSpaceDN/>
        <w:bidi w:val="0"/>
        <w:adjustRightInd/>
        <w:snapToGrid/>
        <w:spacing w:line="900" w:lineRule="exact"/>
        <w:ind w:left="1800" w:hanging="1800" w:hangingChars="500"/>
        <w:jc w:val="left"/>
        <w:textAlignment w:val="auto"/>
        <w:rPr>
          <w:rFonts w:hint="eastAsia" w:eastAsia="宋体"/>
          <w:bCs/>
          <w:sz w:val="36"/>
          <w:szCs w:val="36"/>
          <w:lang w:eastAsia="zh-CN"/>
        </w:rPr>
      </w:pPr>
      <w:r>
        <w:rPr>
          <w:bCs/>
          <w:sz w:val="36"/>
          <w:szCs w:val="36"/>
        </w:rPr>
        <w:t>项目名称：</w:t>
      </w:r>
      <w:r>
        <w:rPr>
          <w:rFonts w:hint="eastAsia"/>
          <w:bCs/>
          <w:sz w:val="36"/>
          <w:szCs w:val="36"/>
          <w:lang w:eastAsia="zh-CN"/>
        </w:rPr>
        <w:t>常州市金坛区中小学幼儿园食堂食材采购配送</w:t>
      </w:r>
    </w:p>
    <w:p w14:paraId="2301CBF4">
      <w:pPr>
        <w:keepNext w:val="0"/>
        <w:keepLines w:val="0"/>
        <w:pageBreakBefore w:val="0"/>
        <w:widowControl w:val="0"/>
        <w:tabs>
          <w:tab w:val="left" w:pos="3240"/>
          <w:tab w:val="left" w:pos="3420"/>
        </w:tabs>
        <w:kinsoku/>
        <w:wordWrap/>
        <w:overflowPunct/>
        <w:topLinePunct w:val="0"/>
        <w:autoSpaceDE/>
        <w:autoSpaceDN/>
        <w:bidi w:val="0"/>
        <w:adjustRightInd/>
        <w:snapToGrid/>
        <w:spacing w:line="900" w:lineRule="exact"/>
        <w:jc w:val="left"/>
        <w:textAlignment w:val="auto"/>
        <w:rPr>
          <w:bCs/>
          <w:sz w:val="36"/>
          <w:szCs w:val="36"/>
        </w:rPr>
      </w:pPr>
      <w:r>
        <w:rPr>
          <w:bCs/>
          <w:sz w:val="36"/>
          <w:szCs w:val="36"/>
        </w:rPr>
        <w:t>项目编号：</w:t>
      </w:r>
      <w:r>
        <w:rPr>
          <w:rFonts w:hint="eastAsia"/>
          <w:bCs/>
          <w:sz w:val="36"/>
          <w:szCs w:val="36"/>
        </w:rPr>
        <w:t>JSXD2025-00</w:t>
      </w:r>
      <w:r>
        <w:rPr>
          <w:rFonts w:hint="eastAsia"/>
          <w:bCs/>
          <w:sz w:val="36"/>
          <w:szCs w:val="36"/>
          <w:lang w:val="en-US" w:eastAsia="zh-CN"/>
        </w:rPr>
        <w:t>3</w:t>
      </w:r>
      <w:r>
        <w:rPr>
          <w:rFonts w:hint="eastAsia"/>
          <w:bCs/>
          <w:sz w:val="36"/>
          <w:szCs w:val="36"/>
        </w:rPr>
        <w:t>号</w:t>
      </w:r>
    </w:p>
    <w:p w14:paraId="52E531B3">
      <w:pPr>
        <w:keepNext w:val="0"/>
        <w:keepLines w:val="0"/>
        <w:pageBreakBefore w:val="0"/>
        <w:widowControl w:val="0"/>
        <w:tabs>
          <w:tab w:val="left" w:pos="3240"/>
          <w:tab w:val="left" w:pos="3420"/>
        </w:tabs>
        <w:kinsoku/>
        <w:wordWrap/>
        <w:overflowPunct/>
        <w:topLinePunct w:val="0"/>
        <w:autoSpaceDE/>
        <w:autoSpaceDN/>
        <w:bidi w:val="0"/>
        <w:adjustRightInd/>
        <w:snapToGrid/>
        <w:spacing w:line="900" w:lineRule="exact"/>
        <w:jc w:val="left"/>
        <w:textAlignment w:val="auto"/>
        <w:rPr>
          <w:bCs/>
          <w:sz w:val="36"/>
          <w:szCs w:val="36"/>
        </w:rPr>
      </w:pPr>
      <w:r>
        <w:rPr>
          <w:bCs/>
          <w:sz w:val="36"/>
          <w:szCs w:val="36"/>
        </w:rPr>
        <w:t>采 购 人：</w:t>
      </w:r>
      <w:r>
        <w:rPr>
          <w:rFonts w:hint="eastAsia"/>
          <w:bCs/>
          <w:sz w:val="36"/>
          <w:szCs w:val="36"/>
          <w:lang w:eastAsia="zh-CN"/>
        </w:rPr>
        <w:t>常州市金坛区教育基本建设与装备管理中心</w:t>
      </w:r>
    </w:p>
    <w:p w14:paraId="7B39DEE7">
      <w:pPr>
        <w:keepNext w:val="0"/>
        <w:keepLines w:val="0"/>
        <w:pageBreakBefore w:val="0"/>
        <w:widowControl w:val="0"/>
        <w:tabs>
          <w:tab w:val="left" w:pos="3240"/>
          <w:tab w:val="left" w:pos="3420"/>
        </w:tabs>
        <w:kinsoku/>
        <w:wordWrap/>
        <w:overflowPunct/>
        <w:topLinePunct w:val="0"/>
        <w:autoSpaceDE/>
        <w:autoSpaceDN/>
        <w:bidi w:val="0"/>
        <w:adjustRightInd/>
        <w:snapToGrid/>
        <w:spacing w:line="900" w:lineRule="exact"/>
        <w:jc w:val="left"/>
        <w:textAlignment w:val="auto"/>
        <w:rPr>
          <w:bCs/>
          <w:sz w:val="36"/>
          <w:szCs w:val="36"/>
        </w:rPr>
      </w:pPr>
      <w:r>
        <w:rPr>
          <w:rFonts w:hint="eastAsia"/>
          <w:bCs/>
          <w:sz w:val="36"/>
          <w:szCs w:val="36"/>
        </w:rPr>
        <w:t>采购</w:t>
      </w:r>
      <w:r>
        <w:rPr>
          <w:bCs/>
          <w:sz w:val="36"/>
          <w:szCs w:val="36"/>
        </w:rPr>
        <w:t>代理机构：</w:t>
      </w:r>
      <w:r>
        <w:rPr>
          <w:rFonts w:hint="eastAsia"/>
          <w:bCs/>
          <w:sz w:val="36"/>
          <w:szCs w:val="36"/>
        </w:rPr>
        <w:t>江苏信达建设工程咨询有限公司</w:t>
      </w:r>
    </w:p>
    <w:p w14:paraId="3F42ADD7">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ascii="宋体" w:hAnsi="宋体"/>
          <w:b/>
          <w:bCs/>
          <w:sz w:val="30"/>
          <w:szCs w:val="30"/>
        </w:rPr>
        <w:sectPr>
          <w:pgSz w:w="11906" w:h="16838"/>
          <w:pgMar w:top="850" w:right="1236" w:bottom="850" w:left="1236" w:header="851" w:footer="992" w:gutter="0"/>
          <w:cols w:space="0" w:num="1"/>
          <w:rtlGutter w:val="0"/>
          <w:docGrid w:type="lines" w:linePitch="312" w:charSpace="0"/>
        </w:sectPr>
      </w:pPr>
    </w:p>
    <w:sdt>
      <w:sdtPr>
        <w:rPr>
          <w:rFonts w:hint="eastAsia" w:ascii="宋体" w:hAnsi="宋体" w:eastAsia="宋体" w:cs="宋体"/>
          <w:b/>
          <w:bCs/>
          <w:sz w:val="30"/>
          <w:szCs w:val="30"/>
        </w:rPr>
        <w:id w:val="147453132"/>
        <w:docPartObj>
          <w:docPartGallery w:val="Table of Contents"/>
          <w:docPartUnique/>
        </w:docPartObj>
      </w:sdtPr>
      <w:sdtEndPr>
        <w:rPr>
          <w:rFonts w:hint="eastAsia" w:ascii="Times New Roman" w:hAnsi="Times New Roman" w:eastAsia="宋体" w:cs="宋体"/>
          <w:b/>
          <w:bCs/>
          <w:sz w:val="32"/>
          <w:szCs w:val="22"/>
        </w:rPr>
      </w:sdtEndPr>
      <w:sdtContent>
        <w:p w14:paraId="1369A62A">
          <w:pPr>
            <w:spacing w:line="520" w:lineRule="exact"/>
            <w:jc w:val="center"/>
            <w:rPr>
              <w:rFonts w:hint="eastAsia" w:ascii="宋体" w:hAnsi="宋体" w:eastAsia="宋体" w:cs="宋体"/>
              <w:b/>
              <w:bCs/>
              <w:sz w:val="30"/>
              <w:szCs w:val="30"/>
            </w:rPr>
          </w:pPr>
        </w:p>
        <w:p w14:paraId="3FBC9DFB">
          <w:pPr>
            <w:spacing w:line="520" w:lineRule="exact"/>
            <w:jc w:val="center"/>
            <w:rPr>
              <w:rFonts w:hint="eastAsia" w:ascii="宋体" w:hAnsi="宋体" w:eastAsia="宋体" w:cs="宋体"/>
              <w:b/>
              <w:bCs/>
              <w:sz w:val="36"/>
              <w:szCs w:val="36"/>
            </w:rPr>
          </w:pPr>
          <w:r>
            <w:rPr>
              <w:rFonts w:hint="eastAsia" w:ascii="宋体" w:hAnsi="宋体" w:eastAsia="宋体" w:cs="宋体"/>
              <w:b/>
              <w:bCs/>
              <w:sz w:val="36"/>
              <w:szCs w:val="36"/>
            </w:rPr>
            <w:t>目录</w:t>
          </w:r>
        </w:p>
        <w:p w14:paraId="07E48B0A">
          <w:pPr>
            <w:pStyle w:val="2"/>
            <w:rPr>
              <w:rFonts w:hint="eastAsia" w:ascii="宋体" w:hAnsi="宋体" w:eastAsia="宋体" w:cs="宋体"/>
            </w:rPr>
          </w:pPr>
        </w:p>
        <w:p w14:paraId="0B49A2FE">
          <w:pPr>
            <w:pStyle w:val="12"/>
            <w:keepNext w:val="0"/>
            <w:keepLines w:val="0"/>
            <w:pageBreakBefore w:val="0"/>
            <w:widowControl w:val="0"/>
            <w:tabs>
              <w:tab w:val="right" w:leader="dot" w:pos="8306"/>
              <w:tab w:val="clear" w:pos="1050"/>
              <w:tab w:val="clear" w:pos="8296"/>
            </w:tabs>
            <w:kinsoku/>
            <w:wordWrap/>
            <w:overflowPunct/>
            <w:topLinePunct w:val="0"/>
            <w:autoSpaceDE/>
            <w:autoSpaceDN/>
            <w:bidi w:val="0"/>
            <w:adjustRightInd/>
            <w:snapToGrid/>
            <w:spacing w:before="0" w:line="700" w:lineRule="exact"/>
            <w:textAlignment w:val="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"_Toc15462" </w:instrText>
          </w:r>
          <w:r>
            <w:rPr>
              <w:rFonts w:hint="eastAsia" w:ascii="宋体" w:hAnsi="宋体" w:eastAsia="宋体" w:cs="宋体"/>
              <w:sz w:val="32"/>
              <w:szCs w:val="32"/>
            </w:rPr>
            <w:fldChar w:fldCharType="separate"/>
          </w:r>
          <w:r>
            <w:rPr>
              <w:rFonts w:hint="eastAsia" w:ascii="宋体" w:hAnsi="宋体" w:eastAsia="宋体" w:cs="宋体"/>
              <w:sz w:val="32"/>
              <w:szCs w:val="44"/>
            </w:rPr>
            <w:t>第一章采购邀请</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_Toc15462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D2E716C">
          <w:pPr>
            <w:pStyle w:val="12"/>
            <w:keepNext w:val="0"/>
            <w:keepLines w:val="0"/>
            <w:pageBreakBefore w:val="0"/>
            <w:widowControl w:val="0"/>
            <w:tabs>
              <w:tab w:val="right" w:leader="dot" w:pos="8306"/>
              <w:tab w:val="clear" w:pos="1050"/>
              <w:tab w:val="clear" w:pos="8296"/>
            </w:tabs>
            <w:kinsoku/>
            <w:wordWrap/>
            <w:overflowPunct/>
            <w:topLinePunct w:val="0"/>
            <w:autoSpaceDE/>
            <w:autoSpaceDN/>
            <w:bidi w:val="0"/>
            <w:adjustRightInd/>
            <w:snapToGrid/>
            <w:spacing w:before="0" w:line="700" w:lineRule="exact"/>
            <w:textAlignment w:val="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"_Toc4877" </w:instrText>
          </w:r>
          <w:r>
            <w:rPr>
              <w:rFonts w:hint="eastAsia" w:ascii="宋体" w:hAnsi="宋体" w:eastAsia="宋体" w:cs="宋体"/>
              <w:sz w:val="32"/>
              <w:szCs w:val="32"/>
            </w:rPr>
            <w:fldChar w:fldCharType="separate"/>
          </w:r>
          <w:r>
            <w:rPr>
              <w:rFonts w:hint="eastAsia" w:ascii="宋体" w:hAnsi="宋体" w:eastAsia="宋体" w:cs="宋体"/>
              <w:sz w:val="32"/>
              <w:szCs w:val="52"/>
            </w:rPr>
            <w:t>第二章 资格审查办法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_Toc4877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6F87FACC">
          <w:pPr>
            <w:pStyle w:val="12"/>
            <w:keepNext w:val="0"/>
            <w:keepLines w:val="0"/>
            <w:pageBreakBefore w:val="0"/>
            <w:widowControl w:val="0"/>
            <w:tabs>
              <w:tab w:val="right" w:leader="dot" w:pos="8306"/>
              <w:tab w:val="clear" w:pos="1050"/>
              <w:tab w:val="clear" w:pos="8296"/>
            </w:tabs>
            <w:kinsoku/>
            <w:wordWrap/>
            <w:overflowPunct/>
            <w:topLinePunct w:val="0"/>
            <w:autoSpaceDE/>
            <w:autoSpaceDN/>
            <w:bidi w:val="0"/>
            <w:adjustRightInd/>
            <w:snapToGrid/>
            <w:spacing w:before="0" w:line="700" w:lineRule="exact"/>
            <w:textAlignment w:val="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"_Toc28001" </w:instrText>
          </w:r>
          <w:r>
            <w:rPr>
              <w:rFonts w:hint="eastAsia" w:ascii="宋体" w:hAnsi="宋体" w:eastAsia="宋体" w:cs="宋体"/>
              <w:sz w:val="32"/>
              <w:szCs w:val="32"/>
            </w:rPr>
            <w:fldChar w:fldCharType="separate"/>
          </w:r>
          <w:r>
            <w:rPr>
              <w:rFonts w:hint="eastAsia" w:ascii="宋体" w:hAnsi="宋体" w:eastAsia="宋体" w:cs="宋体"/>
              <w:sz w:val="32"/>
              <w:szCs w:val="52"/>
            </w:rPr>
            <w:t>第三章 采购需求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_Toc28001 \h </w:instrText>
          </w:r>
          <w:r>
            <w:rPr>
              <w:rFonts w:hint="eastAsia" w:ascii="宋体" w:hAnsi="宋体" w:eastAsia="宋体" w:cs="宋体"/>
              <w:sz w:val="32"/>
              <w:szCs w:val="32"/>
            </w:rPr>
            <w:fldChar w:fldCharType="separate"/>
          </w:r>
          <w:r>
            <w:rPr>
              <w:rFonts w:hint="eastAsia" w:ascii="宋体" w:hAnsi="宋体" w:eastAsia="宋体" w:cs="宋体"/>
              <w:sz w:val="32"/>
              <w:szCs w:val="32"/>
            </w:rPr>
            <w:t>8</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0476CAC5">
          <w:pPr>
            <w:pStyle w:val="12"/>
            <w:keepNext w:val="0"/>
            <w:keepLines w:val="0"/>
            <w:pageBreakBefore w:val="0"/>
            <w:widowControl w:val="0"/>
            <w:tabs>
              <w:tab w:val="right" w:leader="dot" w:pos="8306"/>
              <w:tab w:val="clear" w:pos="1050"/>
              <w:tab w:val="clear" w:pos="8296"/>
            </w:tabs>
            <w:kinsoku/>
            <w:wordWrap/>
            <w:overflowPunct/>
            <w:topLinePunct w:val="0"/>
            <w:autoSpaceDE/>
            <w:autoSpaceDN/>
            <w:bidi w:val="0"/>
            <w:adjustRightInd/>
            <w:snapToGrid/>
            <w:spacing w:before="0" w:line="700" w:lineRule="exact"/>
            <w:textAlignment w:val="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"_Toc11452" </w:instrText>
          </w:r>
          <w:r>
            <w:rPr>
              <w:rFonts w:hint="eastAsia" w:ascii="宋体" w:hAnsi="宋体" w:eastAsia="宋体" w:cs="宋体"/>
              <w:sz w:val="32"/>
              <w:szCs w:val="32"/>
            </w:rPr>
            <w:fldChar w:fldCharType="separate"/>
          </w:r>
          <w:r>
            <w:rPr>
              <w:rFonts w:hint="eastAsia" w:ascii="宋体" w:hAnsi="宋体" w:eastAsia="宋体" w:cs="宋体"/>
              <w:sz w:val="32"/>
              <w:szCs w:val="52"/>
            </w:rPr>
            <w:t>第四章 资格审查文件格式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_Toc11452 \h </w:instrText>
          </w:r>
          <w:r>
            <w:rPr>
              <w:rFonts w:hint="eastAsia" w:ascii="宋体" w:hAnsi="宋体" w:eastAsia="宋体" w:cs="宋体"/>
              <w:sz w:val="32"/>
              <w:szCs w:val="32"/>
            </w:rPr>
            <w:fldChar w:fldCharType="separate"/>
          </w:r>
          <w:r>
            <w:rPr>
              <w:rFonts w:hint="eastAsia" w:ascii="宋体" w:hAnsi="宋体" w:eastAsia="宋体" w:cs="宋体"/>
              <w:sz w:val="32"/>
              <w:szCs w:val="32"/>
            </w:rPr>
            <w:t>15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5216D59">
          <w:pPr>
            <w:pStyle w:val="15"/>
            <w:keepNext w:val="0"/>
            <w:keepLines w:val="0"/>
            <w:pageBreakBefore w:val="0"/>
            <w:widowControl w:val="0"/>
            <w:kinsoku/>
            <w:wordWrap/>
            <w:overflowPunct/>
            <w:topLinePunct w:val="0"/>
            <w:autoSpaceDE/>
            <w:autoSpaceDN/>
            <w:bidi w:val="0"/>
            <w:adjustRightInd/>
            <w:snapToGrid/>
            <w:spacing w:after="0" w:line="700" w:lineRule="exact"/>
            <w:ind w:firstLine="480"/>
            <w:textAlignment w:val="auto"/>
            <w:rPr>
              <w:sz w:val="32"/>
              <w:szCs w:val="22"/>
            </w:rPr>
          </w:pPr>
          <w:r>
            <w:rPr>
              <w:rFonts w:hint="eastAsia" w:ascii="宋体" w:hAnsi="宋体" w:eastAsia="宋体" w:cs="宋体"/>
              <w:sz w:val="32"/>
              <w:szCs w:val="32"/>
            </w:rPr>
            <w:fldChar w:fldCharType="end"/>
          </w:r>
        </w:p>
      </w:sdtContent>
    </w:sdt>
    <w:p w14:paraId="4F4A6B89">
      <w:pPr>
        <w:rPr>
          <w:b/>
          <w:sz w:val="36"/>
          <w:szCs w:val="36"/>
        </w:rPr>
      </w:pPr>
      <w:r>
        <w:rPr>
          <w:rFonts w:hint="eastAsia"/>
          <w:b/>
          <w:sz w:val="36"/>
          <w:szCs w:val="36"/>
        </w:rPr>
        <w:br w:type="page"/>
      </w:r>
    </w:p>
    <w:p w14:paraId="5095F030">
      <w:pPr>
        <w:jc w:val="center"/>
        <w:outlineLvl w:val="0"/>
        <w:rPr>
          <w:b/>
          <w:sz w:val="28"/>
          <w:szCs w:val="28"/>
        </w:rPr>
      </w:pPr>
      <w:bookmarkStart w:id="2" w:name="_Toc15462"/>
      <w:r>
        <w:rPr>
          <w:rFonts w:hint="eastAsia"/>
          <w:b/>
          <w:sz w:val="28"/>
          <w:szCs w:val="28"/>
        </w:rPr>
        <w:t>第一章</w:t>
      </w:r>
      <w:r>
        <w:rPr>
          <w:rFonts w:hint="eastAsia"/>
          <w:b/>
          <w:sz w:val="28"/>
          <w:szCs w:val="28"/>
          <w:lang w:val="en-US" w:eastAsia="zh-CN"/>
        </w:rPr>
        <w:t xml:space="preserve">  </w:t>
      </w:r>
      <w:r>
        <w:rPr>
          <w:b/>
          <w:sz w:val="28"/>
          <w:szCs w:val="28"/>
        </w:rPr>
        <w:t>采购邀请</w:t>
      </w:r>
      <w:bookmarkEnd w:id="2"/>
      <w:bookmarkStart w:id="3" w:name="_Hlk24379207"/>
      <w:bookmarkStart w:id="4" w:name="_Toc28359079"/>
      <w:bookmarkStart w:id="5" w:name="_Toc28359002"/>
      <w:bookmarkStart w:id="6" w:name="_Toc35393790"/>
      <w:bookmarkStart w:id="7" w:name="_Toc35393621"/>
    </w:p>
    <w:p w14:paraId="255A7D6D">
      <w:pPr>
        <w:spacing w:line="360" w:lineRule="auto"/>
        <w:ind w:firstLine="480" w:firstLineChars="200"/>
        <w:rPr>
          <w:sz w:val="24"/>
        </w:rPr>
      </w:pPr>
    </w:p>
    <w:bookmarkEnd w:id="3"/>
    <w:bookmarkEnd w:id="4"/>
    <w:bookmarkEnd w:id="5"/>
    <w:bookmarkEnd w:id="6"/>
    <w:bookmarkEnd w:id="7"/>
    <w:p w14:paraId="0B94CE0E">
      <w:pPr>
        <w:pStyle w:val="3"/>
        <w:spacing w:before="0" w:line="360" w:lineRule="auto"/>
        <w:jc w:val="left"/>
        <w:rPr>
          <w:rFonts w:hint="eastAsia" w:ascii="宋体" w:hAnsi="宋体" w:eastAsia="宋体" w:cs="宋体"/>
          <w:sz w:val="21"/>
          <w:szCs w:val="21"/>
        </w:rPr>
      </w:pPr>
      <w:r>
        <w:rPr>
          <w:rFonts w:hint="eastAsia" w:ascii="宋体" w:hAnsi="宋体" w:eastAsia="宋体" w:cs="宋体"/>
          <w:sz w:val="21"/>
          <w:szCs w:val="21"/>
        </w:rPr>
        <w:t>一、项目基本情况</w:t>
      </w:r>
    </w:p>
    <w:p w14:paraId="748E2BF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1.项目编号：</w:t>
      </w:r>
      <w:r>
        <w:rPr>
          <w:rFonts w:hint="eastAsia" w:ascii="宋体" w:hAnsi="宋体" w:eastAsia="宋体" w:cs="宋体"/>
          <w:sz w:val="21"/>
          <w:szCs w:val="21"/>
          <w:lang w:eastAsia="zh-CN"/>
        </w:rPr>
        <w:t>JSXD2025-003号</w:t>
      </w:r>
      <w:r>
        <w:rPr>
          <w:rFonts w:hint="eastAsia" w:ascii="宋体" w:hAnsi="宋体" w:eastAsia="宋体" w:cs="宋体"/>
          <w:sz w:val="21"/>
          <w:szCs w:val="21"/>
        </w:rPr>
        <w:t xml:space="preserve"> </w:t>
      </w:r>
    </w:p>
    <w:p w14:paraId="43D0B2E7">
      <w:pPr>
        <w:spacing w:line="360" w:lineRule="auto"/>
        <w:ind w:firstLine="420" w:firstLineChars="200"/>
        <w:rPr>
          <w:rFonts w:hint="eastAsia" w:ascii="宋体" w:hAnsi="宋体" w:eastAsia="宋体" w:cs="宋体"/>
          <w:sz w:val="21"/>
          <w:szCs w:val="21"/>
          <w:highlight w:val="red"/>
          <w:lang w:eastAsia="zh-CN"/>
        </w:rPr>
      </w:pPr>
      <w:r>
        <w:rPr>
          <w:rFonts w:hint="eastAsia" w:ascii="宋体" w:hAnsi="宋体" w:eastAsia="宋体" w:cs="宋体"/>
          <w:sz w:val="21"/>
          <w:szCs w:val="21"/>
        </w:rPr>
        <w:t>2.项目名称：</w:t>
      </w:r>
      <w:r>
        <w:rPr>
          <w:rFonts w:hint="eastAsia" w:ascii="宋体" w:hAnsi="宋体" w:eastAsia="宋体" w:cs="宋体"/>
          <w:sz w:val="21"/>
          <w:szCs w:val="21"/>
          <w:lang w:eastAsia="zh-CN"/>
        </w:rPr>
        <w:t>常州市金坛区中小学幼儿园食堂食材采购配送</w:t>
      </w:r>
    </w:p>
    <w:p w14:paraId="06427E4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3.采购方式：竞争性磋商</w:t>
      </w:r>
    </w:p>
    <w:p w14:paraId="24928A6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4.采购需求：</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
        <w:gridCol w:w="1358"/>
        <w:gridCol w:w="699"/>
        <w:gridCol w:w="6144"/>
      </w:tblGrid>
      <w:tr w14:paraId="07D7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88" w:type="pct"/>
            <w:noWrap/>
            <w:vAlign w:val="center"/>
          </w:tcPr>
          <w:p w14:paraId="44FD61B0">
            <w:pPr>
              <w:jc w:val="center"/>
              <w:rPr>
                <w:rFonts w:hint="eastAsia" w:ascii="宋体" w:hAnsi="宋体" w:eastAsia="宋体" w:cs="宋体"/>
                <w:bCs/>
                <w:sz w:val="21"/>
                <w:szCs w:val="21"/>
              </w:rPr>
            </w:pPr>
            <w:r>
              <w:rPr>
                <w:rFonts w:hint="eastAsia" w:ascii="宋体" w:hAnsi="宋体" w:eastAsia="宋体" w:cs="宋体"/>
                <w:bCs/>
                <w:sz w:val="21"/>
                <w:szCs w:val="21"/>
              </w:rPr>
              <w:t>包号</w:t>
            </w:r>
          </w:p>
        </w:tc>
        <w:tc>
          <w:tcPr>
            <w:tcW w:w="797" w:type="pct"/>
            <w:noWrap/>
            <w:vAlign w:val="center"/>
          </w:tcPr>
          <w:p w14:paraId="75C49851">
            <w:pPr>
              <w:jc w:val="center"/>
              <w:rPr>
                <w:rFonts w:hint="eastAsia" w:ascii="宋体" w:hAnsi="宋体" w:eastAsia="宋体" w:cs="宋体"/>
                <w:bCs/>
                <w:sz w:val="21"/>
                <w:szCs w:val="21"/>
              </w:rPr>
            </w:pPr>
            <w:r>
              <w:rPr>
                <w:rFonts w:hint="eastAsia" w:ascii="宋体" w:hAnsi="宋体" w:eastAsia="宋体" w:cs="宋体"/>
                <w:bCs/>
                <w:sz w:val="21"/>
                <w:szCs w:val="21"/>
              </w:rPr>
              <w:t>标的名称</w:t>
            </w:r>
          </w:p>
        </w:tc>
        <w:tc>
          <w:tcPr>
            <w:tcW w:w="410" w:type="pct"/>
            <w:noWrap/>
            <w:vAlign w:val="center"/>
          </w:tcPr>
          <w:p w14:paraId="7E7F91B0">
            <w:pPr>
              <w:jc w:val="center"/>
              <w:rPr>
                <w:rFonts w:hint="eastAsia" w:ascii="宋体" w:hAnsi="宋体" w:eastAsia="宋体" w:cs="宋体"/>
                <w:bCs/>
                <w:sz w:val="21"/>
                <w:szCs w:val="21"/>
              </w:rPr>
            </w:pPr>
            <w:r>
              <w:rPr>
                <w:rFonts w:hint="eastAsia" w:ascii="宋体" w:hAnsi="宋体" w:eastAsia="宋体" w:cs="宋体"/>
                <w:bCs/>
                <w:sz w:val="21"/>
                <w:szCs w:val="21"/>
              </w:rPr>
              <w:t>数量</w:t>
            </w:r>
          </w:p>
        </w:tc>
        <w:tc>
          <w:tcPr>
            <w:tcW w:w="3606" w:type="pct"/>
            <w:noWrap/>
            <w:vAlign w:val="center"/>
          </w:tcPr>
          <w:p w14:paraId="2F1C3860">
            <w:pPr>
              <w:jc w:val="center"/>
              <w:rPr>
                <w:rFonts w:hint="eastAsia" w:ascii="宋体" w:hAnsi="宋体" w:eastAsia="宋体" w:cs="宋体"/>
                <w:sz w:val="21"/>
                <w:szCs w:val="21"/>
              </w:rPr>
            </w:pPr>
            <w:r>
              <w:rPr>
                <w:rFonts w:hint="eastAsia" w:ascii="宋体" w:hAnsi="宋体" w:eastAsia="宋体" w:cs="宋体"/>
                <w:sz w:val="21"/>
                <w:szCs w:val="21"/>
              </w:rPr>
              <w:t>简要技术需求或服务要求</w:t>
            </w:r>
          </w:p>
        </w:tc>
      </w:tr>
      <w:tr w14:paraId="744A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8" w:type="pct"/>
            <w:noWrap/>
            <w:vAlign w:val="center"/>
          </w:tcPr>
          <w:p w14:paraId="26DFA314">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01</w:t>
            </w:r>
          </w:p>
        </w:tc>
        <w:tc>
          <w:tcPr>
            <w:tcW w:w="797" w:type="pct"/>
            <w:noWrap/>
            <w:vAlign w:val="center"/>
          </w:tcPr>
          <w:p w14:paraId="7FA1413F">
            <w:pPr>
              <w:jc w:val="center"/>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常州市金坛区中小学幼儿园食堂食材采购配送</w:t>
            </w:r>
          </w:p>
        </w:tc>
        <w:tc>
          <w:tcPr>
            <w:tcW w:w="410" w:type="pct"/>
            <w:noWrap/>
            <w:vAlign w:val="center"/>
          </w:tcPr>
          <w:p w14:paraId="397F912B">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w:t>
            </w:r>
          </w:p>
        </w:tc>
        <w:tc>
          <w:tcPr>
            <w:tcW w:w="3606" w:type="pct"/>
            <w:noWrap/>
            <w:vAlign w:val="center"/>
          </w:tcPr>
          <w:p w14:paraId="0A454A85">
            <w:pPr>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根据省纪委监委、省教育厅、常州市金坛区教育局关于常州市金坛区学校阳光食堂综合智能服务平台建设的工作要求，为确保我区中小学幼儿园食堂食品安全，规范食品及原料采购行为，维护师生的合法权益。现开展常州市金坛区中小学幼儿园食堂食材的供应商招标。</w:t>
            </w:r>
          </w:p>
          <w:p w14:paraId="4431C62C">
            <w:pPr>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2、配送范围为金坛区中小学幼儿园。</w:t>
            </w:r>
          </w:p>
          <w:p w14:paraId="586E4C86">
            <w:pPr>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3、本次采购资格审查合格且符合评审要求（即有效响应）的供应商数量为N：N≥18，按N－3家确定入围供应商；当N＜18,本项目废标。</w:t>
            </w:r>
          </w:p>
        </w:tc>
      </w:tr>
    </w:tbl>
    <w:p w14:paraId="45C70D1B">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color w:val="auto"/>
          <w:sz w:val="21"/>
          <w:szCs w:val="21"/>
        </w:rPr>
        <w:t>5.合同履行期限：合同签订之日起至</w:t>
      </w:r>
      <w:r>
        <w:rPr>
          <w:rFonts w:hint="eastAsia" w:ascii="宋体" w:hAnsi="宋体" w:eastAsia="宋体" w:cs="宋体"/>
          <w:color w:val="auto"/>
          <w:sz w:val="21"/>
          <w:szCs w:val="21"/>
          <w:lang w:eastAsia="zh-CN"/>
        </w:rPr>
        <w:t>2026年</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月31日</w:t>
      </w:r>
      <w:r>
        <w:rPr>
          <w:rFonts w:hint="eastAsia" w:ascii="宋体" w:hAnsi="宋体" w:eastAsia="宋体" w:cs="宋体"/>
          <w:color w:val="auto"/>
          <w:sz w:val="21"/>
          <w:szCs w:val="21"/>
        </w:rPr>
        <w:t xml:space="preserve">止。供货期内因政策调整等不可抗拒因素需终止供货的，采购人提前通知中标供应商。 </w:t>
      </w:r>
    </w:p>
    <w:p w14:paraId="500266C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6.本项目是否接受联合体：</w:t>
      </w:r>
      <w:r>
        <w:rPr>
          <w:rFonts w:hint="eastAsia" w:ascii="宋体" w:hAnsi="宋体" w:eastAsia="宋体" w:cs="宋体"/>
          <w:sz w:val="21"/>
          <w:szCs w:val="21"/>
        </w:rPr>
        <w:sym w:font="Wingdings 2" w:char="00A3"/>
      </w:r>
      <w:r>
        <w:rPr>
          <w:rFonts w:hint="eastAsia" w:ascii="宋体" w:hAnsi="宋体" w:eastAsia="宋体" w:cs="宋体"/>
          <w:sz w:val="21"/>
          <w:szCs w:val="21"/>
        </w:rPr>
        <w:t>是  ■否。</w:t>
      </w:r>
    </w:p>
    <w:p w14:paraId="3DB907CA">
      <w:pPr>
        <w:spacing w:line="360" w:lineRule="auto"/>
        <w:ind w:firstLine="420" w:firstLineChars="200"/>
        <w:rPr>
          <w:rFonts w:hint="eastAsia" w:ascii="宋体" w:hAnsi="宋体" w:eastAsia="宋体" w:cs="宋体"/>
          <w:sz w:val="21"/>
          <w:szCs w:val="21"/>
        </w:rPr>
      </w:pPr>
      <w:bookmarkStart w:id="8" w:name="_Toc28359080"/>
      <w:bookmarkStart w:id="9" w:name="_Toc35393791"/>
      <w:bookmarkStart w:id="10" w:name="_Toc28359003"/>
      <w:bookmarkStart w:id="11" w:name="_Toc35393622"/>
      <w:r>
        <w:rPr>
          <w:rFonts w:hint="eastAsia" w:ascii="宋体" w:hAnsi="宋体" w:eastAsia="宋体" w:cs="宋体"/>
          <w:sz w:val="21"/>
          <w:szCs w:val="21"/>
        </w:rPr>
        <w:t>7.本项目是否接受进口产品响应：</w:t>
      </w:r>
      <w:r>
        <w:rPr>
          <w:rFonts w:hint="eastAsia" w:ascii="宋体" w:hAnsi="宋体" w:eastAsia="宋体" w:cs="宋体"/>
          <w:sz w:val="21"/>
          <w:szCs w:val="21"/>
        </w:rPr>
        <w:sym w:font="Wingdings 2" w:char="00A3"/>
      </w:r>
      <w:r>
        <w:rPr>
          <w:rFonts w:hint="eastAsia" w:ascii="宋体" w:hAnsi="宋体" w:eastAsia="宋体" w:cs="宋体"/>
          <w:sz w:val="21"/>
          <w:szCs w:val="21"/>
        </w:rPr>
        <w:t>是  ■否。</w:t>
      </w:r>
    </w:p>
    <w:p w14:paraId="6ED6C482">
      <w:pPr>
        <w:pStyle w:val="3"/>
        <w:spacing w:before="0" w:line="360" w:lineRule="auto"/>
        <w:jc w:val="left"/>
        <w:rPr>
          <w:rFonts w:hint="eastAsia" w:ascii="宋体" w:hAnsi="宋体" w:eastAsia="宋体" w:cs="宋体"/>
          <w:sz w:val="21"/>
          <w:szCs w:val="21"/>
        </w:rPr>
      </w:pPr>
      <w:r>
        <w:rPr>
          <w:rFonts w:hint="eastAsia" w:ascii="宋体" w:hAnsi="宋体" w:eastAsia="宋体" w:cs="宋体"/>
          <w:sz w:val="21"/>
          <w:szCs w:val="21"/>
        </w:rPr>
        <w:t>二、供应商的资格要求（须同时满足）</w:t>
      </w:r>
      <w:bookmarkEnd w:id="8"/>
      <w:bookmarkEnd w:id="9"/>
      <w:bookmarkEnd w:id="10"/>
      <w:bookmarkEnd w:id="11"/>
    </w:p>
    <w:p w14:paraId="30331050">
      <w:pPr>
        <w:spacing w:line="520" w:lineRule="exact"/>
        <w:ind w:firstLine="446" w:firstLineChars="200"/>
        <w:rPr>
          <w:rFonts w:hint="eastAsia" w:ascii="宋体" w:hAnsi="宋体" w:eastAsia="宋体" w:cs="宋体"/>
          <w:b/>
          <w:bCs/>
          <w:spacing w:val="6"/>
          <w:kern w:val="48"/>
          <w:sz w:val="21"/>
          <w:szCs w:val="21"/>
        </w:rPr>
      </w:pPr>
      <w:bookmarkStart w:id="12" w:name="_Toc28359004"/>
      <w:bookmarkStart w:id="13" w:name="_Toc28359081"/>
      <w:r>
        <w:rPr>
          <w:rFonts w:hint="eastAsia" w:ascii="宋体" w:hAnsi="宋体" w:eastAsia="宋体" w:cs="宋体"/>
          <w:b/>
          <w:bCs/>
          <w:spacing w:val="6"/>
          <w:kern w:val="48"/>
          <w:sz w:val="21"/>
          <w:szCs w:val="21"/>
        </w:rPr>
        <w:t>1.供应商应具备下列条件：</w:t>
      </w:r>
    </w:p>
    <w:p w14:paraId="659C230C">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（1）具有独立承担民事责任的能力；</w:t>
      </w:r>
    </w:p>
    <w:p w14:paraId="3A3B3291">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（2）具有良好的商业信誉和健全的财务会计制度；</w:t>
      </w:r>
    </w:p>
    <w:p w14:paraId="42A0B099">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（3）具有履行合同所必需的设备和专业技术能力；</w:t>
      </w:r>
    </w:p>
    <w:p w14:paraId="44659083">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（4）有依法缴纳税收和社会保障资金的良好记录；</w:t>
      </w:r>
    </w:p>
    <w:p w14:paraId="2EEB1921">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（5）参加采购活动前三年内，在经营活动中没有重大违法记录；</w:t>
      </w:r>
    </w:p>
    <w:p w14:paraId="71F92ADF">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（6）未被“信用中国”网站（WWW.creditchina.gov.cn）或“中国政府采购网”网站（www.ccgp.gov.cn）列入失信被执行人、重大税收违法案件当事人名单、政府采购严重失信行为记录名单；</w:t>
      </w:r>
    </w:p>
    <w:p w14:paraId="4FF97BBC">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（7）近三年（资格预审截止时间往前推）未被市场监督管理局进行</w:t>
      </w:r>
      <w:r>
        <w:rPr>
          <w:rFonts w:hint="eastAsia" w:ascii="宋体" w:hAnsi="宋体" w:eastAsia="宋体" w:cs="宋体"/>
          <w:spacing w:val="6"/>
          <w:kern w:val="48"/>
          <w:sz w:val="21"/>
          <w:szCs w:val="21"/>
          <w:lang w:val="en-US" w:eastAsia="zh-CN"/>
        </w:rPr>
        <w:t>过</w:t>
      </w:r>
      <w:r>
        <w:rPr>
          <w:rFonts w:hint="eastAsia" w:ascii="宋体" w:hAnsi="宋体" w:eastAsia="宋体" w:cs="宋体"/>
          <w:spacing w:val="6"/>
          <w:kern w:val="48"/>
          <w:sz w:val="21"/>
          <w:szCs w:val="21"/>
        </w:rPr>
        <w:t>处罚；</w:t>
      </w:r>
    </w:p>
    <w:p w14:paraId="1D9FDDF0">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（8）法律、行政法规规定的其他条件。</w:t>
      </w:r>
    </w:p>
    <w:p w14:paraId="075F99C2">
      <w:pPr>
        <w:spacing w:line="520" w:lineRule="exact"/>
        <w:ind w:firstLine="446" w:firstLineChars="200"/>
        <w:rPr>
          <w:rFonts w:hint="eastAsia" w:ascii="宋体" w:hAnsi="宋体" w:eastAsia="宋体" w:cs="宋体"/>
          <w:b/>
          <w:bCs/>
          <w:spacing w:val="6"/>
          <w:kern w:val="48"/>
          <w:sz w:val="21"/>
          <w:szCs w:val="21"/>
        </w:rPr>
      </w:pPr>
      <w:r>
        <w:rPr>
          <w:rFonts w:hint="eastAsia" w:ascii="宋体" w:hAnsi="宋体" w:eastAsia="宋体" w:cs="宋体"/>
          <w:b/>
          <w:bCs/>
          <w:spacing w:val="6"/>
          <w:kern w:val="48"/>
          <w:sz w:val="21"/>
          <w:szCs w:val="21"/>
        </w:rPr>
        <w:t>2.针对本项目，供应商应具备的特定条件：</w:t>
      </w:r>
    </w:p>
    <w:p w14:paraId="31CE4B7A">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（1）供应商具有有效的营业执照及食品经营许可证；</w:t>
      </w:r>
    </w:p>
    <w:p w14:paraId="661C2447">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（2）供应商在常州市区域或距离常州市金坛区人民政府1小时路程的范围内应具有固定加工经营场所。用于本项目的加工经营场所的面积不低于500平方米。</w:t>
      </w:r>
    </w:p>
    <w:p w14:paraId="1DB80478">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3）供应商在加工经营场所内需配备车辆装卸场地、物资分发区、仓储区、肉类分割区、蔬菜分拣加工区、筐箱清洗消毒区、办公区、快检室等。其中，荤菜冷冻和加工必须在同一场所，蔬菜冷藏、清洗和分拣必须在同一场所。</w:t>
      </w:r>
    </w:p>
    <w:p w14:paraId="09F61BBE">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（4）供应商在加工经营场所内的快检室中配备相应的专业检测设备，检测人员能开展兽药残留、农药残留等项目的快速检测。</w:t>
      </w:r>
    </w:p>
    <w:p w14:paraId="5ADAF06B">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（5）供应商应配备与本项目相适应的冷冻、冷藏库。</w:t>
      </w:r>
    </w:p>
    <w:p w14:paraId="29FB3D69">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（6）供应商运输鲜活水产时须配备增氧装置。</w:t>
      </w:r>
    </w:p>
    <w:p w14:paraId="4479475D">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（7）供应商应配备至少2辆带有冷藏功能的厢式货车，其中一辆须为自有。</w:t>
      </w:r>
    </w:p>
    <w:bookmarkEnd w:id="12"/>
    <w:bookmarkEnd w:id="13"/>
    <w:p w14:paraId="537E0611">
      <w:pPr>
        <w:pStyle w:val="3"/>
        <w:widowControl/>
        <w:spacing w:before="0" w:line="360" w:lineRule="auto"/>
        <w:jc w:val="left"/>
        <w:rPr>
          <w:rFonts w:hint="eastAsia" w:ascii="宋体" w:hAnsi="宋体" w:eastAsia="宋体" w:cs="宋体"/>
          <w:sz w:val="21"/>
          <w:szCs w:val="21"/>
        </w:rPr>
      </w:pPr>
      <w:bookmarkStart w:id="14" w:name="_Toc35393792"/>
      <w:bookmarkStart w:id="15" w:name="_Toc35393623"/>
      <w:r>
        <w:rPr>
          <w:rFonts w:hint="eastAsia" w:ascii="宋体" w:hAnsi="宋体" w:eastAsia="宋体" w:cs="宋体"/>
          <w:sz w:val="21"/>
          <w:szCs w:val="21"/>
        </w:rPr>
        <w:t>三、资格预审</w:t>
      </w:r>
      <w:bookmarkEnd w:id="14"/>
      <w:bookmarkEnd w:id="15"/>
      <w:r>
        <w:rPr>
          <w:rFonts w:hint="eastAsia" w:ascii="宋体" w:hAnsi="宋体" w:eastAsia="宋体" w:cs="宋体"/>
          <w:sz w:val="21"/>
          <w:szCs w:val="21"/>
        </w:rPr>
        <w:t>文件领取</w:t>
      </w:r>
    </w:p>
    <w:p w14:paraId="21DC0338">
      <w:pPr>
        <w:tabs>
          <w:tab w:val="left" w:pos="900"/>
          <w:tab w:val="left" w:pos="198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1.时间：</w:t>
      </w:r>
      <w:r>
        <w:rPr>
          <w:rFonts w:hint="eastAsia" w:ascii="宋体" w:hAnsi="宋体" w:eastAsia="宋体" w:cs="宋体"/>
          <w:b/>
          <w:bCs/>
          <w:color w:val="auto"/>
          <w:sz w:val="21"/>
          <w:szCs w:val="21"/>
          <w:highlight w:val="none"/>
        </w:rPr>
        <w:t>202</w:t>
      </w:r>
      <w:r>
        <w:rPr>
          <w:rFonts w:hint="eastAsia" w:ascii="宋体" w:hAnsi="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年</w:t>
      </w:r>
      <w:r>
        <w:rPr>
          <w:rFonts w:hint="eastAsia" w:ascii="宋体" w:hAnsi="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月</w:t>
      </w:r>
      <w:r>
        <w:rPr>
          <w:rFonts w:hint="eastAsia" w:ascii="宋体" w:hAnsi="宋体" w:cs="宋体"/>
          <w:b/>
          <w:bCs/>
          <w:color w:val="auto"/>
          <w:sz w:val="21"/>
          <w:szCs w:val="21"/>
          <w:highlight w:val="none"/>
          <w:lang w:val="en-US" w:eastAsia="zh-CN"/>
        </w:rPr>
        <w:t>9</w:t>
      </w:r>
      <w:r>
        <w:rPr>
          <w:rFonts w:hint="eastAsia" w:ascii="宋体" w:hAnsi="宋体" w:eastAsia="宋体" w:cs="宋体"/>
          <w:b/>
          <w:bCs/>
          <w:color w:val="auto"/>
          <w:sz w:val="21"/>
          <w:szCs w:val="21"/>
          <w:highlight w:val="none"/>
        </w:rPr>
        <w:t>日至202</w:t>
      </w:r>
      <w:r>
        <w:rPr>
          <w:rFonts w:hint="eastAsia" w:ascii="宋体" w:hAnsi="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月</w:t>
      </w:r>
      <w:r>
        <w:rPr>
          <w:rFonts w:hint="eastAsia" w:ascii="宋体" w:hAnsi="宋体" w:cs="宋体"/>
          <w:b/>
          <w:bCs/>
          <w:color w:val="auto"/>
          <w:sz w:val="21"/>
          <w:szCs w:val="21"/>
          <w:highlight w:val="none"/>
          <w:lang w:val="en-US" w:eastAsia="zh-CN"/>
        </w:rPr>
        <w:t>15</w:t>
      </w:r>
      <w:r>
        <w:rPr>
          <w:rFonts w:hint="eastAsia" w:ascii="宋体" w:hAnsi="宋体" w:eastAsia="宋体" w:cs="宋体"/>
          <w:b/>
          <w:bCs/>
          <w:color w:val="auto"/>
          <w:sz w:val="21"/>
          <w:szCs w:val="21"/>
          <w:highlight w:val="none"/>
        </w:rPr>
        <w:t>日</w:t>
      </w:r>
      <w:r>
        <w:rPr>
          <w:rFonts w:hint="eastAsia" w:ascii="宋体" w:hAnsi="宋体" w:eastAsia="宋体" w:cs="宋体"/>
          <w:sz w:val="21"/>
          <w:szCs w:val="21"/>
        </w:rPr>
        <w:t>，每天上午8:30至11:30，下午14:00至17:30（北京时间，法定节假日除外）；</w:t>
      </w:r>
    </w:p>
    <w:p w14:paraId="2A75E463">
      <w:pPr>
        <w:tabs>
          <w:tab w:val="left" w:pos="900"/>
          <w:tab w:val="left" w:pos="198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2.地点：江苏信达建设工程咨询有限公司招投标室（江苏省常州市金坛区筑立方大厦9楼）；</w:t>
      </w:r>
    </w:p>
    <w:p w14:paraId="1298ECA1">
      <w:pPr>
        <w:tabs>
          <w:tab w:val="left" w:pos="900"/>
          <w:tab w:val="left" w:pos="198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3.方式：</w:t>
      </w:r>
    </w:p>
    <w:p w14:paraId="3C56D167">
      <w:pPr>
        <w:tabs>
          <w:tab w:val="left" w:pos="900"/>
          <w:tab w:val="left" w:pos="1980"/>
        </w:tabs>
        <w:snapToGrid w:val="0"/>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①现场领取；</w:t>
      </w:r>
      <w:r>
        <w:rPr>
          <w:rFonts w:hint="eastAsia" w:ascii="宋体" w:hAnsi="宋体" w:eastAsia="宋体" w:cs="宋体"/>
          <w:sz w:val="21"/>
          <w:szCs w:val="21"/>
          <w:lang w:eastAsia="zh-CN"/>
        </w:rPr>
        <w:t>供应商</w:t>
      </w:r>
      <w:r>
        <w:rPr>
          <w:rFonts w:hint="eastAsia" w:ascii="宋体" w:hAnsi="宋体" w:eastAsia="宋体" w:cs="宋体"/>
          <w:sz w:val="21"/>
          <w:szCs w:val="21"/>
        </w:rPr>
        <w:t>携带报名资料至采购代理机构获取</w:t>
      </w:r>
      <w:r>
        <w:rPr>
          <w:rFonts w:hint="eastAsia" w:ascii="宋体" w:hAnsi="宋体" w:eastAsia="宋体" w:cs="宋体"/>
          <w:sz w:val="21"/>
          <w:szCs w:val="21"/>
          <w:lang w:eastAsia="zh-CN"/>
        </w:rPr>
        <w:t>。</w:t>
      </w:r>
    </w:p>
    <w:p w14:paraId="1B9797DB">
      <w:pPr>
        <w:tabs>
          <w:tab w:val="left" w:pos="900"/>
          <w:tab w:val="left" w:pos="1980"/>
        </w:tabs>
        <w:snapToGrid w:val="0"/>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HYPERLINK "mailto:②在规定的时间内将报名材料扫描发至邮箱\“1153600743@qq.com\”并按要求交纳费用后，招标文件以邮件形式发送至指定邮箱。"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②网上领取：在规定的时间内将报名资料扫描发至邮箱“</w:t>
      </w:r>
      <w:r>
        <w:rPr>
          <w:rFonts w:hint="eastAsia" w:ascii="宋体" w:hAnsi="宋体" w:eastAsia="宋体" w:cs="宋体"/>
          <w:sz w:val="21"/>
          <w:szCs w:val="21"/>
          <w:lang w:val="en-US" w:eastAsia="zh-CN"/>
        </w:rPr>
        <w:t>380697210</w:t>
      </w:r>
      <w:r>
        <w:rPr>
          <w:rFonts w:hint="eastAsia" w:ascii="宋体" w:hAnsi="宋体" w:eastAsia="宋体" w:cs="宋体"/>
          <w:sz w:val="21"/>
          <w:szCs w:val="21"/>
          <w:lang w:eastAsia="zh-CN"/>
        </w:rPr>
        <w:t>@qq.com”并电话（0519-8</w:t>
      </w:r>
      <w:r>
        <w:rPr>
          <w:rFonts w:hint="eastAsia" w:ascii="宋体" w:hAnsi="宋体" w:eastAsia="宋体" w:cs="宋体"/>
          <w:sz w:val="21"/>
          <w:szCs w:val="21"/>
          <w:lang w:val="en-US" w:eastAsia="zh-CN"/>
        </w:rPr>
        <w:t>2353405</w:t>
      </w:r>
      <w:r>
        <w:rPr>
          <w:rFonts w:hint="eastAsia" w:ascii="宋体" w:hAnsi="宋体" w:eastAsia="宋体" w:cs="宋体"/>
          <w:sz w:val="21"/>
          <w:szCs w:val="21"/>
          <w:lang w:eastAsia="zh-CN"/>
        </w:rPr>
        <w:t>）确认。</w:t>
      </w:r>
      <w:r>
        <w:rPr>
          <w:rFonts w:hint="eastAsia" w:ascii="宋体" w:hAnsi="宋体" w:eastAsia="宋体" w:cs="宋体"/>
          <w:sz w:val="21"/>
          <w:szCs w:val="21"/>
          <w:lang w:eastAsia="zh-CN"/>
        </w:rPr>
        <w:fldChar w:fldCharType="end"/>
      </w:r>
    </w:p>
    <w:p w14:paraId="61DD1C0B">
      <w:pPr>
        <w:tabs>
          <w:tab w:val="left" w:pos="900"/>
          <w:tab w:val="left" w:pos="198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4.报名资料：</w:t>
      </w:r>
    </w:p>
    <w:p w14:paraId="13F05EBF">
      <w:pPr>
        <w:tabs>
          <w:tab w:val="left" w:pos="900"/>
          <w:tab w:val="left" w:pos="198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（1）报名申请表；</w:t>
      </w:r>
    </w:p>
    <w:p w14:paraId="0BC47128">
      <w:pPr>
        <w:tabs>
          <w:tab w:val="left" w:pos="900"/>
          <w:tab w:val="left" w:pos="198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（2）营业执照或事业单位法人证书；</w:t>
      </w:r>
    </w:p>
    <w:p w14:paraId="58F0BB13">
      <w:pPr>
        <w:tabs>
          <w:tab w:val="left" w:pos="900"/>
          <w:tab w:val="left" w:pos="198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（3）法定代表人资格证明书及身份证复印件或法定代表人授权委托书及委托代理人身份证复印件；</w:t>
      </w:r>
    </w:p>
    <w:p w14:paraId="7AFD848D">
      <w:pPr>
        <w:tabs>
          <w:tab w:val="left" w:pos="900"/>
          <w:tab w:val="left" w:pos="1980"/>
        </w:tabs>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授权委托人的社会保障机构盖章的养老保险缴纳证明（缴纳时间为2025年4月至今，其中任意一月均可）。</w:t>
      </w:r>
    </w:p>
    <w:p w14:paraId="08366ECD">
      <w:pPr>
        <w:tabs>
          <w:tab w:val="left" w:pos="900"/>
          <w:tab w:val="left" w:pos="1980"/>
        </w:tabs>
        <w:snapToGrid w:val="0"/>
        <w:spacing w:line="360" w:lineRule="auto"/>
        <w:ind w:firstLine="422" w:firstLineChars="20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val="en-US" w:eastAsia="zh-CN"/>
        </w:rPr>
        <w:t>注：投标人报名时需提供以上报名资料</w:t>
      </w:r>
      <w:r>
        <w:rPr>
          <w:rFonts w:hint="eastAsia" w:ascii="宋体" w:hAnsi="宋体" w:cs="宋体"/>
          <w:b/>
          <w:bCs/>
          <w:color w:val="auto"/>
          <w:sz w:val="21"/>
          <w:szCs w:val="21"/>
          <w:u w:val="single"/>
          <w:lang w:val="en-US" w:eastAsia="zh-CN"/>
        </w:rPr>
        <w:t>一</w:t>
      </w:r>
      <w:r>
        <w:rPr>
          <w:rFonts w:hint="eastAsia" w:ascii="宋体" w:hAnsi="宋体" w:eastAsia="宋体" w:cs="宋体"/>
          <w:b/>
          <w:bCs/>
          <w:color w:val="auto"/>
          <w:sz w:val="21"/>
          <w:szCs w:val="21"/>
          <w:u w:val="single"/>
          <w:lang w:val="en-US" w:eastAsia="zh-CN"/>
        </w:rPr>
        <w:t>套（复印件加盖公章）</w:t>
      </w:r>
      <w:r>
        <w:rPr>
          <w:rFonts w:hint="eastAsia" w:ascii="宋体" w:hAnsi="宋体" w:cs="宋体"/>
          <w:b/>
          <w:bCs/>
          <w:color w:val="auto"/>
          <w:sz w:val="21"/>
          <w:szCs w:val="21"/>
          <w:u w:val="single"/>
          <w:lang w:val="en-US" w:eastAsia="zh-CN"/>
        </w:rPr>
        <w:t>或扫描件</w:t>
      </w:r>
      <w:r>
        <w:rPr>
          <w:rFonts w:hint="eastAsia" w:ascii="宋体" w:hAnsi="宋体" w:eastAsia="宋体" w:cs="宋体"/>
          <w:b/>
          <w:bCs/>
          <w:color w:val="auto"/>
          <w:sz w:val="21"/>
          <w:szCs w:val="21"/>
          <w:u w:val="single"/>
          <w:lang w:val="en-US" w:eastAsia="zh-CN"/>
        </w:rPr>
        <w:t>，缺项为报名不合格，不予领取</w:t>
      </w:r>
      <w:r>
        <w:rPr>
          <w:rFonts w:hint="eastAsia" w:ascii="宋体" w:hAnsi="宋体" w:cs="宋体"/>
          <w:b/>
          <w:bCs/>
          <w:color w:val="auto"/>
          <w:sz w:val="21"/>
          <w:szCs w:val="21"/>
          <w:u w:val="single"/>
          <w:lang w:val="en-US" w:eastAsia="zh-CN"/>
        </w:rPr>
        <w:t>资格预审</w:t>
      </w:r>
      <w:r>
        <w:rPr>
          <w:rFonts w:hint="eastAsia" w:ascii="宋体" w:hAnsi="宋体" w:eastAsia="宋体" w:cs="宋体"/>
          <w:b/>
          <w:bCs/>
          <w:color w:val="auto"/>
          <w:sz w:val="21"/>
          <w:szCs w:val="21"/>
          <w:u w:val="single"/>
          <w:lang w:val="en-US" w:eastAsia="zh-CN"/>
        </w:rPr>
        <w:t>文件。</w:t>
      </w:r>
    </w:p>
    <w:p w14:paraId="1D638263">
      <w:pPr>
        <w:pStyle w:val="3"/>
        <w:widowControl/>
        <w:spacing w:before="0" w:line="360" w:lineRule="auto"/>
        <w:jc w:val="left"/>
        <w:rPr>
          <w:rFonts w:hint="eastAsia" w:ascii="宋体" w:hAnsi="宋体" w:eastAsia="宋体" w:cs="宋体"/>
          <w:sz w:val="21"/>
          <w:szCs w:val="21"/>
        </w:rPr>
      </w:pPr>
      <w:bookmarkStart w:id="16" w:name="_Toc28359082"/>
      <w:bookmarkStart w:id="17" w:name="_Toc35393624"/>
      <w:bookmarkStart w:id="18" w:name="_Toc35393793"/>
      <w:bookmarkStart w:id="19" w:name="_Toc28359005"/>
      <w:r>
        <w:rPr>
          <w:rFonts w:hint="eastAsia" w:ascii="宋体" w:hAnsi="宋体" w:eastAsia="宋体" w:cs="宋体"/>
          <w:sz w:val="21"/>
          <w:szCs w:val="21"/>
        </w:rPr>
        <w:t>四、</w:t>
      </w:r>
      <w:bookmarkEnd w:id="16"/>
      <w:bookmarkEnd w:id="17"/>
      <w:bookmarkEnd w:id="18"/>
      <w:bookmarkEnd w:id="19"/>
      <w:r>
        <w:rPr>
          <w:rFonts w:hint="eastAsia" w:ascii="宋体" w:hAnsi="宋体" w:eastAsia="宋体" w:cs="宋体"/>
          <w:sz w:val="21"/>
          <w:szCs w:val="21"/>
        </w:rPr>
        <w:t>资格预审时间（超过时间未签到或未递交资格审查材料的，作该供应商自动放弃参与资审处理）；资格预审时按要求一次性递交资格审查材料，资格预审时不接受补充资料）</w:t>
      </w:r>
    </w:p>
    <w:p w14:paraId="41D57FC5">
      <w:pPr>
        <w:spacing w:line="360" w:lineRule="auto"/>
        <w:ind w:firstLine="420" w:firstLineChars="200"/>
        <w:rPr>
          <w:rFonts w:hint="eastAsia" w:ascii="宋体" w:hAnsi="宋体" w:eastAsia="宋体" w:cs="宋体"/>
          <w:sz w:val="21"/>
          <w:szCs w:val="21"/>
          <w:lang w:val="zh-TW"/>
        </w:rPr>
      </w:pPr>
      <w:r>
        <w:rPr>
          <w:rFonts w:hint="eastAsia" w:ascii="宋体" w:hAnsi="宋体" w:eastAsia="宋体" w:cs="宋体"/>
          <w:sz w:val="21"/>
          <w:szCs w:val="21"/>
          <w:lang w:val="zh-TW"/>
        </w:rPr>
        <w:t>截止时间：</w:t>
      </w:r>
      <w:r>
        <w:rPr>
          <w:rFonts w:hint="eastAsia" w:ascii="宋体" w:hAnsi="宋体" w:eastAsia="宋体" w:cs="宋体"/>
          <w:b/>
          <w:bCs/>
          <w:color w:val="0000FF"/>
          <w:sz w:val="21"/>
          <w:szCs w:val="21"/>
        </w:rPr>
        <w:t>202</w:t>
      </w:r>
      <w:r>
        <w:rPr>
          <w:rFonts w:hint="eastAsia" w:ascii="宋体" w:hAnsi="宋体" w:eastAsia="宋体" w:cs="宋体"/>
          <w:b/>
          <w:bCs/>
          <w:color w:val="0000FF"/>
          <w:sz w:val="21"/>
          <w:szCs w:val="21"/>
          <w:lang w:val="en-US" w:eastAsia="zh-CN"/>
        </w:rPr>
        <w:t>5</w:t>
      </w:r>
      <w:r>
        <w:rPr>
          <w:rFonts w:hint="eastAsia" w:ascii="宋体" w:hAnsi="宋体" w:eastAsia="宋体" w:cs="宋体"/>
          <w:b/>
          <w:bCs/>
          <w:color w:val="0000FF"/>
          <w:sz w:val="21"/>
          <w:szCs w:val="21"/>
          <w:lang w:val="zh-TW"/>
        </w:rPr>
        <w:t>年</w:t>
      </w:r>
      <w:r>
        <w:rPr>
          <w:rFonts w:hint="eastAsia" w:ascii="宋体" w:hAnsi="宋体" w:eastAsia="宋体" w:cs="宋体"/>
          <w:b/>
          <w:bCs/>
          <w:color w:val="0000FF"/>
          <w:sz w:val="21"/>
          <w:szCs w:val="21"/>
        </w:rPr>
        <w:t>7月</w:t>
      </w:r>
      <w:r>
        <w:rPr>
          <w:rFonts w:hint="eastAsia" w:ascii="宋体" w:hAnsi="宋体" w:cs="宋体"/>
          <w:b/>
          <w:bCs/>
          <w:color w:val="0000FF"/>
          <w:sz w:val="21"/>
          <w:szCs w:val="21"/>
          <w:lang w:val="en-US" w:eastAsia="zh-CN"/>
        </w:rPr>
        <w:t>18</w:t>
      </w:r>
      <w:r>
        <w:rPr>
          <w:rFonts w:hint="eastAsia" w:ascii="宋体" w:hAnsi="宋体" w:eastAsia="宋体" w:cs="宋体"/>
          <w:b/>
          <w:bCs/>
          <w:color w:val="0000FF"/>
          <w:sz w:val="21"/>
          <w:szCs w:val="21"/>
        </w:rPr>
        <w:t>日9</w:t>
      </w:r>
      <w:r>
        <w:rPr>
          <w:rFonts w:hint="eastAsia" w:ascii="宋体" w:hAnsi="宋体" w:eastAsia="宋体" w:cs="宋体"/>
          <w:b/>
          <w:bCs/>
          <w:color w:val="0000FF"/>
          <w:sz w:val="21"/>
          <w:szCs w:val="21"/>
          <w:lang w:val="zh-TW"/>
        </w:rPr>
        <w:t>点30分</w:t>
      </w:r>
      <w:r>
        <w:rPr>
          <w:rFonts w:hint="eastAsia" w:ascii="宋体" w:hAnsi="宋体" w:eastAsia="宋体" w:cs="宋体"/>
          <w:sz w:val="21"/>
          <w:szCs w:val="21"/>
          <w:lang w:val="zh-TW"/>
        </w:rPr>
        <w:t>（北京时间）；</w:t>
      </w:r>
    </w:p>
    <w:p w14:paraId="45384AF2">
      <w:pPr>
        <w:spacing w:line="360" w:lineRule="auto"/>
        <w:ind w:firstLine="420" w:firstLineChars="200"/>
        <w:rPr>
          <w:rFonts w:hint="eastAsia" w:ascii="宋体" w:hAnsi="宋体" w:eastAsia="宋体" w:cs="宋体"/>
          <w:sz w:val="21"/>
          <w:szCs w:val="21"/>
          <w:lang w:val="zh-TW" w:eastAsia="zh-CN"/>
        </w:rPr>
      </w:pPr>
      <w:r>
        <w:rPr>
          <w:rFonts w:hint="eastAsia" w:ascii="宋体" w:hAnsi="宋体" w:eastAsia="宋体" w:cs="宋体"/>
          <w:sz w:val="21"/>
          <w:szCs w:val="21"/>
          <w:lang w:val="zh-TW"/>
        </w:rPr>
        <w:t>地点：</w:t>
      </w:r>
      <w:r>
        <w:rPr>
          <w:rFonts w:hint="eastAsia" w:ascii="宋体" w:hAnsi="宋体" w:eastAsia="宋体" w:cs="宋体"/>
          <w:sz w:val="21"/>
          <w:szCs w:val="21"/>
        </w:rPr>
        <w:t>江苏信达建设工程咨询有限公司开标室（江苏省常州市金坛区筑立方大厦9楼）</w:t>
      </w:r>
      <w:r>
        <w:rPr>
          <w:rFonts w:hint="eastAsia" w:ascii="宋体" w:hAnsi="宋体" w:cs="宋体"/>
          <w:sz w:val="21"/>
          <w:szCs w:val="21"/>
          <w:lang w:eastAsia="zh-CN"/>
        </w:rPr>
        <w:t>。</w:t>
      </w:r>
    </w:p>
    <w:p w14:paraId="1740B292">
      <w:pPr>
        <w:pStyle w:val="3"/>
        <w:spacing w:before="0" w:line="360" w:lineRule="auto"/>
        <w:jc w:val="left"/>
        <w:rPr>
          <w:rFonts w:hint="eastAsia" w:ascii="宋体" w:hAnsi="宋体" w:eastAsia="宋体" w:cs="宋体"/>
          <w:sz w:val="21"/>
          <w:szCs w:val="21"/>
        </w:rPr>
      </w:pPr>
      <w:bookmarkStart w:id="20" w:name="_Toc28359007"/>
      <w:bookmarkStart w:id="21" w:name="_Toc35393625"/>
      <w:bookmarkStart w:id="22" w:name="_Toc35393794"/>
      <w:bookmarkStart w:id="23" w:name="_Toc28359084"/>
      <w:r>
        <w:rPr>
          <w:rFonts w:hint="eastAsia" w:ascii="宋体" w:hAnsi="宋体" w:eastAsia="宋体" w:cs="宋体"/>
          <w:sz w:val="21"/>
          <w:szCs w:val="21"/>
        </w:rPr>
        <w:t>五、公告期限</w:t>
      </w:r>
      <w:bookmarkEnd w:id="20"/>
      <w:bookmarkEnd w:id="21"/>
      <w:bookmarkEnd w:id="22"/>
      <w:bookmarkEnd w:id="23"/>
    </w:p>
    <w:p w14:paraId="32A83DA4">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自本公告发布之日起5个工作日。</w:t>
      </w:r>
    </w:p>
    <w:p w14:paraId="1818432D">
      <w:pPr>
        <w:pStyle w:val="3"/>
        <w:spacing w:before="0" w:line="360" w:lineRule="auto"/>
        <w:jc w:val="left"/>
        <w:rPr>
          <w:rFonts w:hint="eastAsia" w:ascii="宋体" w:hAnsi="宋体" w:eastAsia="宋体" w:cs="宋体"/>
          <w:sz w:val="21"/>
          <w:szCs w:val="21"/>
        </w:rPr>
      </w:pPr>
      <w:bookmarkStart w:id="24" w:name="_Toc35393795"/>
      <w:bookmarkStart w:id="25" w:name="_Toc35393626"/>
      <w:r>
        <w:rPr>
          <w:rFonts w:hint="eastAsia" w:ascii="宋体" w:hAnsi="宋体" w:eastAsia="宋体" w:cs="宋体"/>
          <w:sz w:val="21"/>
          <w:szCs w:val="21"/>
        </w:rPr>
        <w:t>六、其他补充事宜</w:t>
      </w:r>
      <w:bookmarkEnd w:id="24"/>
      <w:bookmarkEnd w:id="25"/>
    </w:p>
    <w:p w14:paraId="39DF9FE1">
      <w:pPr>
        <w:widowControl/>
        <w:spacing w:line="360" w:lineRule="auto"/>
        <w:ind w:firstLine="420" w:firstLineChars="200"/>
        <w:jc w:val="left"/>
        <w:rPr>
          <w:rFonts w:hint="eastAsia" w:ascii="宋体" w:hAnsi="宋体" w:eastAsia="宋体" w:cs="宋体"/>
          <w:sz w:val="21"/>
          <w:szCs w:val="21"/>
          <w:lang w:val="zh-TW"/>
        </w:rPr>
      </w:pPr>
      <w:r>
        <w:rPr>
          <w:rFonts w:hint="eastAsia" w:ascii="宋体" w:hAnsi="宋体" w:eastAsia="宋体" w:cs="宋体"/>
          <w:sz w:val="21"/>
          <w:szCs w:val="21"/>
        </w:rPr>
        <w:t>1.</w:t>
      </w:r>
      <w:r>
        <w:rPr>
          <w:rFonts w:hint="eastAsia" w:ascii="宋体" w:hAnsi="宋体" w:eastAsia="宋体" w:cs="宋体"/>
          <w:sz w:val="21"/>
          <w:szCs w:val="21"/>
          <w:lang w:val="zh-TW"/>
        </w:rPr>
        <w:t>供应商自行组织踏勘现场，由此产生的所有费用均由供应商自理。</w:t>
      </w:r>
    </w:p>
    <w:p w14:paraId="4317F065">
      <w:pPr>
        <w:widowControl/>
        <w:spacing w:line="360" w:lineRule="auto"/>
        <w:ind w:firstLine="420" w:firstLineChars="200"/>
        <w:jc w:val="left"/>
        <w:rPr>
          <w:rFonts w:hint="eastAsia" w:ascii="宋体" w:hAnsi="宋体" w:eastAsia="宋体" w:cs="宋体"/>
          <w:sz w:val="21"/>
          <w:szCs w:val="21"/>
          <w:lang w:val="zh-TW"/>
        </w:rPr>
      </w:pPr>
      <w:r>
        <w:rPr>
          <w:rFonts w:hint="eastAsia" w:ascii="宋体" w:hAnsi="宋体" w:eastAsia="宋体" w:cs="宋体"/>
          <w:sz w:val="21"/>
          <w:szCs w:val="21"/>
        </w:rPr>
        <w:t>2.</w:t>
      </w:r>
      <w:r>
        <w:rPr>
          <w:rFonts w:hint="eastAsia" w:ascii="宋体" w:hAnsi="宋体" w:eastAsia="宋体" w:cs="宋体"/>
          <w:sz w:val="21"/>
          <w:szCs w:val="21"/>
          <w:lang w:val="zh-TW"/>
        </w:rPr>
        <w:t>资格审查合格的供应商将有资格获得磋商文件并参加后续入围评审，磋商文件费</w:t>
      </w:r>
      <w:r>
        <w:rPr>
          <w:rFonts w:hint="eastAsia" w:ascii="宋体" w:hAnsi="宋体" w:eastAsia="宋体" w:cs="宋体"/>
          <w:sz w:val="21"/>
          <w:szCs w:val="21"/>
        </w:rPr>
        <w:t>500元</w:t>
      </w:r>
      <w:r>
        <w:rPr>
          <w:rFonts w:hint="eastAsia" w:ascii="宋体" w:hAnsi="宋体" w:eastAsia="宋体" w:cs="宋体"/>
          <w:sz w:val="21"/>
          <w:szCs w:val="21"/>
          <w:lang w:val="zh-TW"/>
        </w:rPr>
        <w:t>。</w:t>
      </w:r>
    </w:p>
    <w:p w14:paraId="2EC2B6EF">
      <w:pPr>
        <w:pStyle w:val="3"/>
        <w:spacing w:before="0" w:line="360" w:lineRule="auto"/>
        <w:jc w:val="left"/>
        <w:rPr>
          <w:rFonts w:hint="eastAsia" w:ascii="宋体" w:hAnsi="宋体" w:eastAsia="宋体" w:cs="宋体"/>
          <w:sz w:val="21"/>
          <w:szCs w:val="21"/>
        </w:rPr>
      </w:pPr>
      <w:bookmarkStart w:id="26" w:name="_Toc28359008"/>
      <w:bookmarkStart w:id="27" w:name="_Toc35393796"/>
      <w:bookmarkStart w:id="28" w:name="_Toc28359085"/>
      <w:bookmarkStart w:id="29" w:name="_Toc35393627"/>
      <w:r>
        <w:rPr>
          <w:rFonts w:hint="eastAsia" w:ascii="宋体" w:hAnsi="宋体" w:eastAsia="宋体" w:cs="宋体"/>
          <w:sz w:val="21"/>
          <w:szCs w:val="21"/>
        </w:rPr>
        <w:t>七、对本项目提出询问，请按以下方式联系。</w:t>
      </w:r>
      <w:bookmarkEnd w:id="26"/>
      <w:bookmarkEnd w:id="27"/>
      <w:bookmarkEnd w:id="28"/>
      <w:bookmarkEnd w:id="29"/>
    </w:p>
    <w:p w14:paraId="51DB2A9D">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1．采购人信息 </w:t>
      </w:r>
    </w:p>
    <w:p w14:paraId="79054AF8">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采购人名称：</w:t>
      </w:r>
      <w:r>
        <w:rPr>
          <w:rFonts w:hint="eastAsia" w:ascii="宋体" w:hAnsi="宋体" w:eastAsia="宋体" w:cs="宋体"/>
          <w:sz w:val="21"/>
          <w:szCs w:val="21"/>
          <w:lang w:eastAsia="zh-CN"/>
        </w:rPr>
        <w:t>常州市金坛区教育基本建设与装备管理中心</w:t>
      </w:r>
    </w:p>
    <w:p w14:paraId="3D476EE6">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联系人：</w:t>
      </w:r>
      <w:r>
        <w:rPr>
          <w:rFonts w:hint="eastAsia" w:ascii="宋体" w:hAnsi="宋体" w:eastAsia="宋体" w:cs="宋体"/>
          <w:sz w:val="21"/>
          <w:szCs w:val="21"/>
          <w:highlight w:val="none"/>
          <w:lang w:eastAsia="zh-CN"/>
        </w:rPr>
        <w:t>史</w:t>
      </w:r>
      <w:r>
        <w:rPr>
          <w:rFonts w:hint="eastAsia" w:ascii="宋体" w:hAnsi="宋体" w:eastAsia="宋体" w:cs="宋体"/>
          <w:sz w:val="21"/>
          <w:szCs w:val="21"/>
          <w:highlight w:val="none"/>
        </w:rPr>
        <w:t>先生</w:t>
      </w:r>
    </w:p>
    <w:p w14:paraId="40818D31">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联系电话：</w:t>
      </w:r>
      <w:r>
        <w:rPr>
          <w:rFonts w:hint="eastAsia" w:ascii="宋体" w:hAnsi="宋体" w:eastAsia="宋体" w:cs="宋体"/>
          <w:sz w:val="21"/>
          <w:szCs w:val="21"/>
          <w:lang w:val="en-US" w:eastAsia="zh-CN"/>
        </w:rPr>
        <w:t>0519-82801884</w:t>
      </w:r>
    </w:p>
    <w:p w14:paraId="454788DE">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lang w:eastAsia="zh-CN"/>
        </w:rPr>
        <w:t>常州市金坛区金坛大道150号</w:t>
      </w:r>
    </w:p>
    <w:p w14:paraId="5D46A13F">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2．采购执行机构信息 </w:t>
      </w:r>
    </w:p>
    <w:p w14:paraId="1E7E539C">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名 称：江苏信达建设工程咨询有限公司   </w:t>
      </w:r>
    </w:p>
    <w:p w14:paraId="6C19E33A">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 址：常州市金坛区筑立方大厦9楼</w:t>
      </w:r>
    </w:p>
    <w:p w14:paraId="702E0681">
      <w:pPr>
        <w:ind w:firstLine="420" w:firstLineChars="200"/>
        <w:rPr>
          <w:rFonts w:hint="eastAsia" w:ascii="宋体" w:hAnsi="宋体" w:eastAsia="宋体" w:cs="宋体"/>
          <w:sz w:val="21"/>
          <w:szCs w:val="21"/>
          <w:lang w:val="en-US"/>
        </w:rPr>
      </w:pPr>
      <w:r>
        <w:rPr>
          <w:rFonts w:hint="eastAsia" w:ascii="宋体" w:hAnsi="宋体" w:eastAsia="宋体" w:cs="宋体"/>
          <w:sz w:val="21"/>
          <w:szCs w:val="21"/>
          <w:highlight w:val="none"/>
        </w:rPr>
        <w:t>项目经办人及电话：</w:t>
      </w:r>
      <w:r>
        <w:rPr>
          <w:rFonts w:hint="eastAsia" w:ascii="宋体" w:hAnsi="宋体" w:eastAsia="宋体" w:cs="宋体"/>
          <w:sz w:val="21"/>
          <w:szCs w:val="21"/>
          <w:highlight w:val="none"/>
          <w:lang w:val="en-US" w:eastAsia="zh-CN"/>
        </w:rPr>
        <w:t>王</w:t>
      </w:r>
      <w:r>
        <w:rPr>
          <w:rFonts w:hint="eastAsia" w:ascii="宋体" w:hAnsi="宋体" w:eastAsia="宋体" w:cs="宋体"/>
          <w:sz w:val="21"/>
          <w:szCs w:val="21"/>
          <w:highlight w:val="none"/>
        </w:rPr>
        <w:t>女士  0519-8</w:t>
      </w:r>
      <w:r>
        <w:rPr>
          <w:rFonts w:hint="eastAsia" w:ascii="宋体" w:hAnsi="宋体" w:eastAsia="宋体" w:cs="宋体"/>
          <w:sz w:val="21"/>
          <w:szCs w:val="21"/>
          <w:highlight w:val="none"/>
          <w:lang w:val="en-US" w:eastAsia="zh-CN"/>
        </w:rPr>
        <w:t>2353405</w:t>
      </w:r>
    </w:p>
    <w:p w14:paraId="2995A33B">
      <w:pPr>
        <w:ind w:firstLine="420" w:firstLineChars="200"/>
        <w:rPr>
          <w:rFonts w:hint="eastAsia" w:ascii="宋体" w:hAnsi="宋体" w:eastAsia="宋体" w:cs="宋体"/>
          <w:sz w:val="21"/>
          <w:szCs w:val="21"/>
        </w:rPr>
      </w:pPr>
    </w:p>
    <w:p w14:paraId="3D7A363A">
      <w:pPr>
        <w:pStyle w:val="8"/>
        <w:spacing w:line="360" w:lineRule="auto"/>
        <w:ind w:firstLine="420" w:firstLineChars="200"/>
        <w:rPr>
          <w:rFonts w:hint="eastAsia" w:ascii="宋体" w:hAnsi="宋体" w:eastAsia="宋体" w:cs="宋体"/>
          <w:sz w:val="21"/>
          <w:szCs w:val="21"/>
        </w:rPr>
      </w:pPr>
    </w:p>
    <w:p w14:paraId="105684A7">
      <w:pPr>
        <w:rPr>
          <w:rFonts w:hint="eastAsia" w:ascii="宋体" w:hAnsi="宋体" w:eastAsia="宋体" w:cs="宋体"/>
          <w:b/>
          <w:kern w:val="0"/>
          <w:sz w:val="21"/>
          <w:szCs w:val="21"/>
        </w:rPr>
      </w:pPr>
      <w:r>
        <w:rPr>
          <w:rFonts w:hint="eastAsia" w:ascii="宋体" w:hAnsi="宋体" w:eastAsia="宋体" w:cs="宋体"/>
          <w:b/>
          <w:kern w:val="0"/>
          <w:sz w:val="21"/>
          <w:szCs w:val="21"/>
        </w:rPr>
        <w:br w:type="page"/>
      </w:r>
    </w:p>
    <w:p w14:paraId="49B499B3">
      <w:pPr>
        <w:jc w:val="center"/>
        <w:outlineLvl w:val="0"/>
        <w:rPr>
          <w:rFonts w:hint="eastAsia" w:ascii="宋体" w:hAnsi="宋体" w:eastAsia="宋体" w:cs="宋体"/>
          <w:b/>
          <w:bCs/>
          <w:sz w:val="28"/>
          <w:szCs w:val="28"/>
        </w:rPr>
      </w:pPr>
      <w:bookmarkStart w:id="30" w:name="_Toc4877"/>
      <w:r>
        <w:rPr>
          <w:rFonts w:hint="eastAsia" w:ascii="宋体" w:hAnsi="宋体" w:eastAsia="宋体" w:cs="宋体"/>
          <w:b/>
          <w:bCs/>
          <w:sz w:val="28"/>
          <w:szCs w:val="28"/>
        </w:rPr>
        <w:t>第二章</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资格审查办法</w:t>
      </w:r>
      <w:bookmarkEnd w:id="30"/>
    </w:p>
    <w:p w14:paraId="5F6E1530">
      <w:pPr>
        <w:pStyle w:val="6"/>
        <w:snapToGrid w:val="0"/>
        <w:spacing w:line="360" w:lineRule="auto"/>
        <w:rPr>
          <w:rFonts w:hint="eastAsia" w:ascii="宋体" w:hAnsi="宋体" w:eastAsia="宋体" w:cs="宋体"/>
          <w:b/>
          <w:bCs/>
          <w:sz w:val="21"/>
          <w:szCs w:val="21"/>
        </w:rPr>
      </w:pPr>
    </w:p>
    <w:p w14:paraId="4D2EA720">
      <w:pPr>
        <w:pStyle w:val="6"/>
        <w:numPr>
          <w:ilvl w:val="0"/>
          <w:numId w:val="1"/>
        </w:numPr>
        <w:snapToGrid w:val="0"/>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rPr>
        <w:t>本项目采用</w:t>
      </w:r>
      <w:r>
        <w:rPr>
          <w:rFonts w:hint="eastAsia" w:ascii="宋体" w:hAnsi="宋体" w:eastAsia="宋体" w:cs="宋体"/>
          <w:b/>
          <w:bCs/>
          <w:color w:val="auto"/>
          <w:sz w:val="21"/>
          <w:szCs w:val="21"/>
          <w:u w:val="none"/>
        </w:rPr>
        <w:t>资格预审</w:t>
      </w:r>
      <w:r>
        <w:rPr>
          <w:rFonts w:hint="eastAsia" w:ascii="宋体" w:hAnsi="宋体" w:eastAsia="宋体" w:cs="宋体"/>
          <w:b/>
          <w:bCs/>
          <w:color w:val="auto"/>
          <w:sz w:val="21"/>
          <w:szCs w:val="21"/>
        </w:rPr>
        <w:t>。供应商报名结束后，采购人将对报名成功的供应商进行资格审查。</w:t>
      </w:r>
      <w:r>
        <w:rPr>
          <w:rFonts w:hint="eastAsia" w:ascii="宋体" w:hAnsi="宋体" w:eastAsia="宋体" w:cs="宋体"/>
          <w:b/>
          <w:bCs/>
          <w:color w:val="auto"/>
          <w:sz w:val="21"/>
          <w:szCs w:val="21"/>
          <w:lang w:val="en-US" w:eastAsia="zh-CN"/>
        </w:rPr>
        <w:t>由资格审查委员会对供应商进行资格审查。</w:t>
      </w:r>
      <w:r>
        <w:rPr>
          <w:rFonts w:hint="eastAsia" w:ascii="宋体" w:hAnsi="宋体" w:eastAsia="宋体" w:cs="宋体"/>
          <w:b/>
          <w:bCs/>
          <w:color w:val="auto"/>
          <w:sz w:val="21"/>
          <w:szCs w:val="21"/>
        </w:rPr>
        <w:t>资格审查</w:t>
      </w:r>
      <w:r>
        <w:rPr>
          <w:rFonts w:hint="eastAsia" w:ascii="宋体" w:hAnsi="宋体" w:cs="宋体"/>
          <w:b/>
          <w:bCs/>
          <w:color w:val="auto"/>
          <w:sz w:val="21"/>
          <w:szCs w:val="21"/>
          <w:lang w:val="en-US" w:eastAsia="zh-CN"/>
        </w:rPr>
        <w:t>分为</w:t>
      </w:r>
      <w:r>
        <w:rPr>
          <w:rFonts w:hint="eastAsia" w:ascii="宋体" w:hAnsi="宋体" w:eastAsia="宋体" w:cs="宋体"/>
          <w:b/>
          <w:bCs/>
          <w:color w:val="auto"/>
          <w:sz w:val="21"/>
          <w:szCs w:val="21"/>
        </w:rPr>
        <w:t>纸质材料审查和现场审查，</w:t>
      </w:r>
      <w:r>
        <w:rPr>
          <w:rFonts w:hint="eastAsia" w:ascii="宋体" w:hAnsi="宋体" w:eastAsia="宋体" w:cs="宋体"/>
          <w:b/>
          <w:bCs/>
          <w:color w:val="auto"/>
          <w:sz w:val="21"/>
          <w:szCs w:val="21"/>
          <w:lang w:val="en-US" w:eastAsia="zh-CN"/>
        </w:rPr>
        <w:t>具体内容详见本文件第四章资格审查材料中的《食材配送供应商资格审查表》。</w:t>
      </w:r>
    </w:p>
    <w:p w14:paraId="128CD226">
      <w:pPr>
        <w:pStyle w:val="6"/>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eastAsia" w:ascii="宋体" w:hAnsi="宋体" w:eastAsia="宋体" w:cs="宋体"/>
          <w:b/>
          <w:bCs/>
          <w:sz w:val="21"/>
          <w:szCs w:val="21"/>
          <w:lang w:val="zh-CN" w:bidi="zh-CN"/>
        </w:rPr>
      </w:pPr>
      <w:r>
        <w:rPr>
          <w:rFonts w:hint="eastAsia" w:ascii="宋体" w:hAnsi="宋体" w:eastAsia="宋体" w:cs="宋体"/>
          <w:b/>
          <w:bCs/>
          <w:sz w:val="21"/>
          <w:szCs w:val="21"/>
          <w:lang w:bidi="zh-CN"/>
        </w:rPr>
        <w:t>二、</w:t>
      </w:r>
      <w:r>
        <w:rPr>
          <w:rFonts w:hint="eastAsia" w:ascii="宋体" w:hAnsi="宋体" w:eastAsia="宋体" w:cs="宋体"/>
          <w:b/>
          <w:bCs/>
          <w:sz w:val="21"/>
          <w:szCs w:val="21"/>
          <w:lang w:val="zh-CN" w:bidi="zh-CN"/>
        </w:rPr>
        <w:t>本项目资审合格条件：</w:t>
      </w:r>
    </w:p>
    <w:p w14:paraId="37AD181D">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b/>
          <w:bCs/>
          <w:spacing w:val="6"/>
          <w:kern w:val="48"/>
          <w:sz w:val="21"/>
          <w:szCs w:val="21"/>
        </w:rPr>
      </w:pPr>
      <w:r>
        <w:rPr>
          <w:rFonts w:hint="eastAsia" w:ascii="宋体" w:hAnsi="宋体" w:eastAsia="宋体" w:cs="宋体"/>
          <w:b/>
          <w:bCs/>
          <w:spacing w:val="6"/>
          <w:kern w:val="48"/>
          <w:sz w:val="21"/>
          <w:szCs w:val="21"/>
        </w:rPr>
        <w:t>2.1供应商应具备下列条件：</w:t>
      </w:r>
    </w:p>
    <w:p w14:paraId="238CF895">
      <w:pPr>
        <w:keepNext w:val="0"/>
        <w:keepLines w:val="0"/>
        <w:pageBreakBefore w:val="0"/>
        <w:widowControl w:val="0"/>
        <w:kinsoku/>
        <w:wordWrap/>
        <w:overflowPunct/>
        <w:topLinePunct w:val="0"/>
        <w:autoSpaceDE/>
        <w:autoSpaceDN/>
        <w:bidi w:val="0"/>
        <w:adjustRightInd/>
        <w:spacing w:line="360" w:lineRule="auto"/>
        <w:ind w:firstLine="444" w:firstLineChars="200"/>
        <w:textAlignment w:val="auto"/>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（1）具有独立承担民事责任的能力；</w:t>
      </w:r>
    </w:p>
    <w:p w14:paraId="13BFADD1">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（2）具有良好的商业信誉和健全的财务会计制度；</w:t>
      </w:r>
    </w:p>
    <w:p w14:paraId="0025668E">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（3）具有履行合同所必需的设备和专业技术能力；</w:t>
      </w:r>
    </w:p>
    <w:p w14:paraId="06AC4772">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（4）有依法缴纳税收和社会保障资金的良好记录；</w:t>
      </w:r>
    </w:p>
    <w:p w14:paraId="3505007A">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（5）参加采购活动前三年内，在经营活动中没有重大违法记录；</w:t>
      </w:r>
    </w:p>
    <w:p w14:paraId="44B9BA6E">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（6）未被“信用中国”网站（WWW.creditchina.gov.cn）或“中国政府采购网”网站（www.ccgp.gov.cn）列入失信被执行人、重大税收违法案件当事人名单、政府采购严重失信行为记录名单；</w:t>
      </w:r>
    </w:p>
    <w:p w14:paraId="7058E426">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（7）近三年（投标截止时间往前推）未被市场监督管理局进行处罚；</w:t>
      </w:r>
    </w:p>
    <w:p w14:paraId="1D28A4C0">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（8）法律、行政法规规定的其他条件。</w:t>
      </w:r>
    </w:p>
    <w:p w14:paraId="2EFE5409">
      <w:pPr>
        <w:spacing w:line="520" w:lineRule="exact"/>
        <w:rPr>
          <w:rFonts w:hint="eastAsia" w:ascii="宋体" w:hAnsi="宋体" w:eastAsia="宋体" w:cs="宋体"/>
          <w:b/>
          <w:bCs/>
          <w:spacing w:val="6"/>
          <w:kern w:val="48"/>
          <w:sz w:val="21"/>
          <w:szCs w:val="21"/>
        </w:rPr>
      </w:pPr>
      <w:r>
        <w:rPr>
          <w:rFonts w:hint="eastAsia" w:ascii="宋体" w:hAnsi="宋体" w:eastAsia="宋体" w:cs="宋体"/>
          <w:b/>
          <w:bCs/>
          <w:spacing w:val="6"/>
          <w:kern w:val="48"/>
          <w:sz w:val="21"/>
          <w:szCs w:val="21"/>
        </w:rPr>
        <w:t>2.2针对本项目，供应商应具备的特定条件：</w:t>
      </w:r>
    </w:p>
    <w:p w14:paraId="036EE2B3">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（1）供应商具有有效的营业执照及食品经营许可证；</w:t>
      </w:r>
    </w:p>
    <w:p w14:paraId="6EE1F6D7">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（2）供应商在常州市区域或距离常州市金坛区人民政府1小时路程的范围内应具有固定加工经营场所。用于本项目的加工经营场所的面积不低于500平方米。</w:t>
      </w:r>
    </w:p>
    <w:p w14:paraId="661CA42A">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3）供应商在加工经营场所内需配备车辆装卸场地、物资分发区、仓储区、肉类分割区、蔬菜分拣加工区、筐箱清洗消毒区、办公区、快检室等。其中，荤菜冷冻和加工必须在同一场所，蔬菜冷藏、清洗和分拣必须在同一场所。</w:t>
      </w:r>
    </w:p>
    <w:p w14:paraId="6A679982">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（4）供应商在加工经营场所内的快检室中配备相应的专业检测设备，检测人员能开展兽药残留、农药残留等项目的快速检测。</w:t>
      </w:r>
    </w:p>
    <w:p w14:paraId="71FE3101">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（5）供应商应配备与本项目相适应的冷冻、冷藏库。</w:t>
      </w:r>
    </w:p>
    <w:p w14:paraId="717523C1">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（6）供应商运输鲜活水产时须配备增氧装置。</w:t>
      </w:r>
    </w:p>
    <w:p w14:paraId="0AECB85C">
      <w:pPr>
        <w:spacing w:line="520" w:lineRule="exact"/>
        <w:ind w:firstLine="444" w:firstLineChars="200"/>
        <w:rPr>
          <w:rFonts w:hint="eastAsia" w:ascii="宋体" w:hAnsi="宋体" w:eastAsia="宋体" w:cs="宋体"/>
          <w:color w:val="0000FF"/>
          <w:sz w:val="21"/>
          <w:szCs w:val="21"/>
        </w:rPr>
      </w:pPr>
      <w:r>
        <w:rPr>
          <w:rFonts w:hint="eastAsia" w:ascii="宋体" w:hAnsi="宋体" w:eastAsia="宋体" w:cs="宋体"/>
          <w:spacing w:val="6"/>
          <w:kern w:val="48"/>
          <w:sz w:val="21"/>
          <w:szCs w:val="21"/>
        </w:rPr>
        <w:t>（7）供应商应配备至少2辆带有冷藏功能的厢式货车，其中一辆须为自有。</w:t>
      </w:r>
    </w:p>
    <w:p w14:paraId="3B51E4DE">
      <w:pPr>
        <w:spacing w:line="520" w:lineRule="exact"/>
        <w:rPr>
          <w:rFonts w:hint="eastAsia" w:ascii="宋体" w:hAnsi="宋体" w:eastAsia="宋体" w:cs="宋体"/>
          <w:b/>
          <w:bCs/>
          <w:spacing w:val="6"/>
          <w:kern w:val="48"/>
          <w:sz w:val="21"/>
          <w:szCs w:val="21"/>
        </w:rPr>
      </w:pPr>
      <w:r>
        <w:rPr>
          <w:rFonts w:hint="eastAsia" w:ascii="宋体" w:hAnsi="宋体" w:eastAsia="宋体" w:cs="宋体"/>
          <w:b/>
          <w:bCs/>
          <w:spacing w:val="6"/>
          <w:kern w:val="48"/>
          <w:sz w:val="21"/>
          <w:szCs w:val="21"/>
        </w:rPr>
        <w:t>2.3资格预审需审查的材料及相关要求</w:t>
      </w:r>
    </w:p>
    <w:p w14:paraId="5BB0DDD0">
      <w:pPr>
        <w:spacing w:line="520" w:lineRule="exact"/>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2.3.1资格审查材料：</w:t>
      </w:r>
    </w:p>
    <w:p w14:paraId="5FF168C6">
      <w:pPr>
        <w:spacing w:line="520" w:lineRule="exact"/>
        <w:ind w:firstLine="444" w:firstLineChars="200"/>
        <w:rPr>
          <w:rFonts w:hint="eastAsia" w:ascii="宋体" w:hAnsi="宋体" w:eastAsia="宋体" w:cs="宋体"/>
          <w:color w:val="auto"/>
          <w:spacing w:val="6"/>
          <w:kern w:val="48"/>
          <w:sz w:val="21"/>
          <w:szCs w:val="21"/>
        </w:rPr>
      </w:pPr>
      <w:r>
        <w:rPr>
          <w:rFonts w:hint="eastAsia" w:ascii="宋体" w:hAnsi="宋体" w:eastAsia="宋体" w:cs="宋体"/>
          <w:spacing w:val="6"/>
          <w:kern w:val="48"/>
          <w:sz w:val="21"/>
          <w:szCs w:val="21"/>
        </w:rPr>
        <w:t>（1）供应商自</w:t>
      </w:r>
      <w:r>
        <w:rPr>
          <w:rFonts w:hint="eastAsia" w:ascii="宋体" w:hAnsi="宋体" w:eastAsia="宋体" w:cs="宋体"/>
          <w:color w:val="auto"/>
          <w:spacing w:val="6"/>
          <w:kern w:val="48"/>
          <w:sz w:val="21"/>
          <w:szCs w:val="21"/>
        </w:rPr>
        <w:t>有房产证复印件或租赁合同复印件（租赁到期时间不得早于202</w:t>
      </w:r>
      <w:r>
        <w:rPr>
          <w:rFonts w:hint="eastAsia" w:ascii="宋体" w:hAnsi="宋体" w:eastAsia="宋体" w:cs="宋体"/>
          <w:color w:val="auto"/>
          <w:spacing w:val="6"/>
          <w:kern w:val="48"/>
          <w:sz w:val="21"/>
          <w:szCs w:val="21"/>
          <w:lang w:val="en-US" w:eastAsia="zh-CN"/>
        </w:rPr>
        <w:t>6</w:t>
      </w:r>
      <w:r>
        <w:rPr>
          <w:rFonts w:hint="eastAsia" w:ascii="宋体" w:hAnsi="宋体" w:eastAsia="宋体" w:cs="宋体"/>
          <w:color w:val="auto"/>
          <w:spacing w:val="6"/>
          <w:kern w:val="48"/>
          <w:sz w:val="21"/>
          <w:szCs w:val="21"/>
        </w:rPr>
        <w:t>年8月</w:t>
      </w:r>
      <w:r>
        <w:rPr>
          <w:rFonts w:hint="eastAsia" w:ascii="宋体" w:hAnsi="宋体" w:eastAsia="宋体" w:cs="宋体"/>
          <w:color w:val="auto"/>
          <w:spacing w:val="6"/>
          <w:kern w:val="48"/>
          <w:sz w:val="21"/>
          <w:szCs w:val="21"/>
          <w:lang w:val="en-US" w:eastAsia="zh-CN"/>
        </w:rPr>
        <w:t>3</w:t>
      </w:r>
      <w:r>
        <w:rPr>
          <w:rFonts w:hint="eastAsia" w:ascii="宋体" w:hAnsi="宋体" w:eastAsia="宋体" w:cs="宋体"/>
          <w:color w:val="auto"/>
          <w:spacing w:val="6"/>
          <w:kern w:val="48"/>
          <w:sz w:val="21"/>
          <w:szCs w:val="21"/>
        </w:rPr>
        <w:t>1日）、</w:t>
      </w:r>
      <w:r>
        <w:rPr>
          <w:rFonts w:hint="eastAsia" w:ascii="宋体" w:hAnsi="宋体" w:eastAsia="宋体" w:cs="宋体"/>
          <w:color w:val="auto"/>
          <w:sz w:val="21"/>
          <w:szCs w:val="21"/>
        </w:rPr>
        <w:t>路程时长截图</w:t>
      </w:r>
      <w:r>
        <w:rPr>
          <w:rFonts w:hint="eastAsia" w:ascii="宋体" w:hAnsi="宋体" w:eastAsia="宋体" w:cs="宋体"/>
          <w:color w:val="auto"/>
          <w:spacing w:val="6"/>
          <w:kern w:val="48"/>
          <w:sz w:val="21"/>
          <w:szCs w:val="21"/>
        </w:rPr>
        <w:t>。</w:t>
      </w:r>
    </w:p>
    <w:p w14:paraId="7F2ED8BC">
      <w:pPr>
        <w:spacing w:line="520" w:lineRule="exact"/>
        <w:ind w:firstLine="444" w:firstLineChars="200"/>
        <w:rPr>
          <w:rFonts w:hint="eastAsia" w:ascii="宋体" w:hAnsi="宋体" w:eastAsia="宋体" w:cs="宋体"/>
          <w:color w:val="auto"/>
          <w:spacing w:val="6"/>
          <w:kern w:val="48"/>
          <w:sz w:val="21"/>
          <w:szCs w:val="21"/>
        </w:rPr>
      </w:pPr>
      <w:r>
        <w:rPr>
          <w:rFonts w:hint="eastAsia" w:ascii="宋体" w:hAnsi="宋体" w:eastAsia="宋体" w:cs="宋体"/>
          <w:color w:val="auto"/>
          <w:spacing w:val="6"/>
          <w:kern w:val="48"/>
          <w:sz w:val="21"/>
          <w:szCs w:val="21"/>
        </w:rPr>
        <w:t>（2）快检室检测人员的社会保障机构盖章的养老保险缴纳证明复印件（</w:t>
      </w:r>
      <w:r>
        <w:rPr>
          <w:rFonts w:hint="eastAsia" w:ascii="宋体" w:hAnsi="宋体" w:eastAsia="宋体" w:cs="宋体"/>
          <w:color w:val="auto"/>
          <w:sz w:val="21"/>
          <w:szCs w:val="21"/>
          <w:highlight w:val="none"/>
          <w:lang w:eastAsia="zh-CN"/>
        </w:rPr>
        <w:t>缴纳时间为202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年4月～202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年7月，其中至少提供连续三个月缴纳证明</w:t>
      </w:r>
      <w:r>
        <w:rPr>
          <w:rFonts w:hint="eastAsia" w:ascii="宋体" w:hAnsi="宋体" w:eastAsia="宋体" w:cs="宋体"/>
          <w:color w:val="auto"/>
          <w:spacing w:val="6"/>
          <w:kern w:val="48"/>
          <w:sz w:val="21"/>
          <w:szCs w:val="21"/>
        </w:rPr>
        <w:t>）；</w:t>
      </w:r>
    </w:p>
    <w:p w14:paraId="3CED91AA">
      <w:pPr>
        <w:spacing w:line="520" w:lineRule="exact"/>
        <w:ind w:firstLine="444" w:firstLineChars="200"/>
        <w:rPr>
          <w:rFonts w:hint="eastAsia" w:ascii="宋体" w:hAnsi="宋体" w:eastAsia="宋体" w:cs="宋体"/>
          <w:color w:val="auto"/>
          <w:sz w:val="21"/>
          <w:szCs w:val="21"/>
        </w:rPr>
      </w:pPr>
      <w:r>
        <w:rPr>
          <w:rFonts w:hint="eastAsia" w:ascii="宋体" w:hAnsi="宋体" w:eastAsia="宋体" w:cs="宋体"/>
          <w:color w:val="auto"/>
          <w:spacing w:val="6"/>
          <w:kern w:val="48"/>
          <w:sz w:val="21"/>
          <w:szCs w:val="21"/>
        </w:rPr>
        <w:t>注：凭证包括其一均可：①该供应商经社保机构出具的缴费清单；②由社保机构打印出具的缴纳凭证。</w:t>
      </w:r>
    </w:p>
    <w:p w14:paraId="38B90621">
      <w:pPr>
        <w:spacing w:line="520" w:lineRule="exact"/>
        <w:ind w:firstLine="444" w:firstLineChars="200"/>
        <w:rPr>
          <w:rFonts w:hint="eastAsia" w:ascii="宋体" w:hAnsi="宋体" w:eastAsia="宋体" w:cs="宋体"/>
          <w:color w:val="auto"/>
          <w:spacing w:val="6"/>
          <w:kern w:val="48"/>
          <w:sz w:val="21"/>
          <w:szCs w:val="21"/>
        </w:rPr>
      </w:pPr>
      <w:r>
        <w:rPr>
          <w:rFonts w:hint="eastAsia" w:ascii="宋体" w:hAnsi="宋体" w:eastAsia="宋体" w:cs="宋体"/>
          <w:color w:val="auto"/>
          <w:spacing w:val="6"/>
          <w:kern w:val="48"/>
          <w:sz w:val="21"/>
          <w:szCs w:val="21"/>
        </w:rPr>
        <w:t>（3）供应商购买冷藏、冷冻设备发票或租赁合同复印件及出租方购买冷藏、冷冻设备发票复印件（租赁到期时间不得早于202</w:t>
      </w:r>
      <w:r>
        <w:rPr>
          <w:rFonts w:hint="eastAsia" w:ascii="宋体" w:hAnsi="宋体" w:eastAsia="宋体" w:cs="宋体"/>
          <w:color w:val="auto"/>
          <w:spacing w:val="6"/>
          <w:kern w:val="48"/>
          <w:sz w:val="21"/>
          <w:szCs w:val="21"/>
          <w:lang w:val="en-US" w:eastAsia="zh-CN"/>
        </w:rPr>
        <w:t>6</w:t>
      </w:r>
      <w:r>
        <w:rPr>
          <w:rFonts w:hint="eastAsia" w:ascii="宋体" w:hAnsi="宋体" w:eastAsia="宋体" w:cs="宋体"/>
          <w:color w:val="auto"/>
          <w:spacing w:val="6"/>
          <w:kern w:val="48"/>
          <w:sz w:val="21"/>
          <w:szCs w:val="21"/>
        </w:rPr>
        <w:t>年8月</w:t>
      </w:r>
      <w:r>
        <w:rPr>
          <w:rFonts w:hint="eastAsia" w:ascii="宋体" w:hAnsi="宋体" w:eastAsia="宋体" w:cs="宋体"/>
          <w:color w:val="auto"/>
          <w:spacing w:val="6"/>
          <w:kern w:val="48"/>
          <w:sz w:val="21"/>
          <w:szCs w:val="21"/>
          <w:lang w:val="en-US" w:eastAsia="zh-CN"/>
        </w:rPr>
        <w:t>3</w:t>
      </w:r>
      <w:r>
        <w:rPr>
          <w:rFonts w:hint="eastAsia" w:ascii="宋体" w:hAnsi="宋体" w:eastAsia="宋体" w:cs="宋体"/>
          <w:color w:val="auto"/>
          <w:spacing w:val="6"/>
          <w:kern w:val="48"/>
          <w:sz w:val="21"/>
          <w:szCs w:val="21"/>
        </w:rPr>
        <w:t>1日）。</w:t>
      </w:r>
    </w:p>
    <w:p w14:paraId="35A57959">
      <w:pPr>
        <w:spacing w:line="520" w:lineRule="exact"/>
        <w:ind w:firstLine="444" w:firstLineChars="200"/>
        <w:rPr>
          <w:rFonts w:hint="eastAsia" w:ascii="宋体" w:hAnsi="宋体" w:eastAsia="宋体" w:cs="宋体"/>
          <w:color w:val="auto"/>
          <w:spacing w:val="6"/>
          <w:kern w:val="48"/>
          <w:sz w:val="21"/>
          <w:szCs w:val="21"/>
        </w:rPr>
      </w:pPr>
      <w:r>
        <w:rPr>
          <w:rFonts w:hint="eastAsia" w:ascii="宋体" w:hAnsi="宋体" w:eastAsia="宋体" w:cs="宋体"/>
          <w:color w:val="auto"/>
          <w:spacing w:val="6"/>
          <w:kern w:val="48"/>
          <w:sz w:val="21"/>
          <w:szCs w:val="21"/>
        </w:rPr>
        <w:t>（4）供应商购买水产增氧装置发票或租赁合同复印件（租赁到期时间不得早于202</w:t>
      </w:r>
      <w:r>
        <w:rPr>
          <w:rFonts w:hint="eastAsia" w:ascii="宋体" w:hAnsi="宋体" w:eastAsia="宋体" w:cs="宋体"/>
          <w:color w:val="auto"/>
          <w:spacing w:val="6"/>
          <w:kern w:val="48"/>
          <w:sz w:val="21"/>
          <w:szCs w:val="21"/>
          <w:lang w:val="en-US" w:eastAsia="zh-CN"/>
        </w:rPr>
        <w:t>6</w:t>
      </w:r>
      <w:r>
        <w:rPr>
          <w:rFonts w:hint="eastAsia" w:ascii="宋体" w:hAnsi="宋体" w:eastAsia="宋体" w:cs="宋体"/>
          <w:color w:val="auto"/>
          <w:spacing w:val="6"/>
          <w:kern w:val="48"/>
          <w:sz w:val="21"/>
          <w:szCs w:val="21"/>
        </w:rPr>
        <w:t>年8月</w:t>
      </w:r>
      <w:r>
        <w:rPr>
          <w:rFonts w:hint="eastAsia" w:ascii="宋体" w:hAnsi="宋体" w:eastAsia="宋体" w:cs="宋体"/>
          <w:color w:val="auto"/>
          <w:spacing w:val="6"/>
          <w:kern w:val="48"/>
          <w:sz w:val="21"/>
          <w:szCs w:val="21"/>
          <w:lang w:val="en-US" w:eastAsia="zh-CN"/>
        </w:rPr>
        <w:t>3</w:t>
      </w:r>
      <w:r>
        <w:rPr>
          <w:rFonts w:hint="eastAsia" w:ascii="宋体" w:hAnsi="宋体" w:eastAsia="宋体" w:cs="宋体"/>
          <w:color w:val="auto"/>
          <w:spacing w:val="6"/>
          <w:kern w:val="48"/>
          <w:sz w:val="21"/>
          <w:szCs w:val="21"/>
        </w:rPr>
        <w:t>1日）。</w:t>
      </w:r>
    </w:p>
    <w:p w14:paraId="09D4B43C">
      <w:pPr>
        <w:spacing w:line="520" w:lineRule="exact"/>
        <w:ind w:firstLine="444" w:firstLineChars="200"/>
        <w:rPr>
          <w:rFonts w:hint="eastAsia" w:ascii="宋体" w:hAnsi="宋体" w:eastAsia="宋体" w:cs="宋体"/>
          <w:color w:val="auto"/>
          <w:spacing w:val="6"/>
          <w:kern w:val="48"/>
          <w:sz w:val="21"/>
          <w:szCs w:val="21"/>
        </w:rPr>
      </w:pPr>
      <w:r>
        <w:rPr>
          <w:rFonts w:hint="eastAsia" w:ascii="宋体" w:hAnsi="宋体" w:eastAsia="宋体" w:cs="宋体"/>
          <w:color w:val="auto"/>
          <w:spacing w:val="6"/>
          <w:kern w:val="48"/>
          <w:sz w:val="21"/>
          <w:szCs w:val="21"/>
        </w:rPr>
        <w:t>（5）</w:t>
      </w:r>
      <w:r>
        <w:rPr>
          <w:rFonts w:hint="eastAsia" w:ascii="宋体" w:hAnsi="宋体" w:eastAsia="宋体" w:cs="宋体"/>
          <w:color w:val="auto"/>
          <w:sz w:val="21"/>
          <w:szCs w:val="21"/>
        </w:rPr>
        <w:t>供应商应配备至少2辆带有冷藏功能的厢式货车，其中一辆须为自有。自有车辆提供车辆有效的行驶证复印件（所有人必须是供应商），租赁车辆提供租赁合同复印件（租赁到期时间不得早于202</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年8月</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1日）</w:t>
      </w:r>
      <w:r>
        <w:rPr>
          <w:rFonts w:hint="eastAsia" w:ascii="宋体" w:hAnsi="宋体" w:eastAsia="宋体" w:cs="宋体"/>
          <w:color w:val="auto"/>
          <w:spacing w:val="6"/>
          <w:kern w:val="48"/>
          <w:sz w:val="21"/>
          <w:szCs w:val="21"/>
        </w:rPr>
        <w:t>。</w:t>
      </w:r>
    </w:p>
    <w:p w14:paraId="3C326923">
      <w:pPr>
        <w:spacing w:line="520" w:lineRule="exact"/>
        <w:ind w:firstLine="444" w:firstLineChars="200"/>
        <w:rPr>
          <w:rFonts w:hint="eastAsia" w:ascii="宋体" w:hAnsi="宋体" w:eastAsia="宋体" w:cs="宋体"/>
          <w:color w:val="auto"/>
          <w:spacing w:val="6"/>
          <w:kern w:val="48"/>
          <w:sz w:val="21"/>
          <w:szCs w:val="21"/>
        </w:rPr>
      </w:pPr>
      <w:r>
        <w:rPr>
          <w:rFonts w:hint="eastAsia" w:ascii="宋体" w:hAnsi="宋体" w:eastAsia="宋体" w:cs="宋体"/>
          <w:color w:val="auto"/>
          <w:spacing w:val="6"/>
          <w:kern w:val="48"/>
          <w:sz w:val="21"/>
          <w:szCs w:val="21"/>
        </w:rPr>
        <w:t>（6）有效的营业执照及食品经营许可证复印件。</w:t>
      </w:r>
    </w:p>
    <w:p w14:paraId="60003428">
      <w:pPr>
        <w:spacing w:line="520" w:lineRule="exact"/>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2.3.2对资格审查材料的相关要求：</w:t>
      </w:r>
    </w:p>
    <w:p w14:paraId="6C3B8282">
      <w:pPr>
        <w:pStyle w:val="15"/>
        <w:ind w:left="0" w:leftChars="0" w:firstLine="504"/>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（1）资格审查材料须加盖供应商公章，单独装订密封，</w:t>
      </w:r>
      <w:r>
        <w:rPr>
          <w:rFonts w:hint="eastAsia" w:ascii="宋体" w:hAnsi="宋体" w:eastAsia="宋体" w:cs="宋体"/>
          <w:b/>
          <w:bCs/>
          <w:spacing w:val="6"/>
          <w:kern w:val="48"/>
          <w:sz w:val="21"/>
          <w:szCs w:val="21"/>
        </w:rPr>
        <w:t>原件</w:t>
      </w:r>
      <w:r>
        <w:rPr>
          <w:rFonts w:hint="eastAsia" w:ascii="宋体" w:hAnsi="宋体" w:eastAsia="宋体" w:cs="宋体"/>
          <w:b/>
          <w:bCs/>
          <w:spacing w:val="6"/>
          <w:kern w:val="48"/>
          <w:sz w:val="21"/>
          <w:szCs w:val="21"/>
          <w:lang w:val="en-US" w:eastAsia="zh-CN"/>
        </w:rPr>
        <w:t>核</w:t>
      </w:r>
      <w:r>
        <w:rPr>
          <w:rFonts w:hint="eastAsia" w:ascii="宋体" w:hAnsi="宋体" w:eastAsia="宋体" w:cs="宋体"/>
          <w:b/>
          <w:bCs/>
          <w:spacing w:val="6"/>
          <w:kern w:val="48"/>
          <w:sz w:val="21"/>
          <w:szCs w:val="21"/>
        </w:rPr>
        <w:t>查</w:t>
      </w:r>
      <w:r>
        <w:rPr>
          <w:rFonts w:hint="eastAsia" w:ascii="宋体" w:hAnsi="宋体" w:eastAsia="宋体" w:cs="宋体"/>
          <w:spacing w:val="6"/>
          <w:kern w:val="48"/>
          <w:sz w:val="21"/>
          <w:szCs w:val="21"/>
        </w:rPr>
        <w:t>。</w:t>
      </w:r>
    </w:p>
    <w:p w14:paraId="0D873E48">
      <w:pPr>
        <w:pStyle w:val="15"/>
        <w:ind w:left="0" w:leftChars="0" w:firstLine="504"/>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（2）资格审查材料必须满足要求且一次性提交，资格预审截止时间后不再接受任何补充资料。</w:t>
      </w:r>
    </w:p>
    <w:p w14:paraId="75928D66">
      <w:pPr>
        <w:spacing w:line="520" w:lineRule="exact"/>
        <w:rPr>
          <w:rFonts w:hint="eastAsia" w:ascii="宋体" w:hAnsi="宋体" w:eastAsia="宋体" w:cs="宋体"/>
          <w:b/>
          <w:bCs/>
          <w:spacing w:val="6"/>
          <w:kern w:val="48"/>
          <w:sz w:val="21"/>
          <w:szCs w:val="21"/>
        </w:rPr>
      </w:pPr>
      <w:r>
        <w:rPr>
          <w:rFonts w:hint="eastAsia" w:ascii="宋体" w:hAnsi="宋体" w:eastAsia="宋体" w:cs="宋体"/>
          <w:b/>
          <w:bCs/>
          <w:spacing w:val="6"/>
          <w:kern w:val="48"/>
          <w:sz w:val="21"/>
          <w:szCs w:val="21"/>
        </w:rPr>
        <w:t>2.4确定潜在供应商的方式: 合格制</w:t>
      </w:r>
    </w:p>
    <w:p w14:paraId="2EED82F9">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通过资格审查的供应商将获得磋商文件。</w:t>
      </w:r>
    </w:p>
    <w:p w14:paraId="7DA31075">
      <w:pPr>
        <w:pStyle w:val="15"/>
        <w:ind w:left="0" w:leftChars="0" w:firstLine="0" w:firstLineChars="0"/>
        <w:jc w:val="left"/>
        <w:rPr>
          <w:rFonts w:hint="eastAsia" w:ascii="宋体" w:hAnsi="宋体" w:eastAsia="宋体" w:cs="宋体"/>
          <w:b/>
          <w:bCs/>
          <w:spacing w:val="6"/>
          <w:kern w:val="48"/>
          <w:sz w:val="21"/>
          <w:szCs w:val="21"/>
        </w:rPr>
      </w:pPr>
      <w:r>
        <w:rPr>
          <w:rFonts w:hint="eastAsia" w:ascii="宋体" w:hAnsi="宋体" w:eastAsia="宋体" w:cs="宋体"/>
          <w:b/>
          <w:bCs/>
          <w:spacing w:val="6"/>
          <w:kern w:val="48"/>
          <w:sz w:val="21"/>
          <w:szCs w:val="21"/>
        </w:rPr>
        <w:t>2.5资格预审时间、地点</w:t>
      </w:r>
    </w:p>
    <w:p w14:paraId="3DCB9BDC">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（1）递交资格审查材料截止时间：</w:t>
      </w:r>
      <w:r>
        <w:rPr>
          <w:rFonts w:hint="eastAsia" w:ascii="宋体" w:hAnsi="宋体" w:eastAsia="宋体" w:cs="宋体"/>
          <w:b/>
          <w:bCs/>
          <w:color w:val="0000FF"/>
          <w:spacing w:val="6"/>
          <w:kern w:val="48"/>
          <w:sz w:val="21"/>
          <w:szCs w:val="21"/>
        </w:rPr>
        <w:t>202</w:t>
      </w:r>
      <w:r>
        <w:rPr>
          <w:rFonts w:hint="eastAsia" w:ascii="宋体" w:hAnsi="宋体" w:eastAsia="宋体" w:cs="宋体"/>
          <w:b/>
          <w:bCs/>
          <w:color w:val="0000FF"/>
          <w:spacing w:val="6"/>
          <w:kern w:val="48"/>
          <w:sz w:val="21"/>
          <w:szCs w:val="21"/>
          <w:lang w:val="en-US" w:eastAsia="zh-CN"/>
        </w:rPr>
        <w:t>5</w:t>
      </w:r>
      <w:r>
        <w:rPr>
          <w:rFonts w:hint="eastAsia" w:ascii="宋体" w:hAnsi="宋体" w:eastAsia="宋体" w:cs="宋体"/>
          <w:b/>
          <w:bCs/>
          <w:color w:val="0000FF"/>
          <w:spacing w:val="6"/>
          <w:kern w:val="48"/>
          <w:sz w:val="21"/>
          <w:szCs w:val="21"/>
        </w:rPr>
        <w:t>年</w:t>
      </w:r>
      <w:r>
        <w:rPr>
          <w:rFonts w:hint="eastAsia" w:ascii="宋体" w:hAnsi="宋体" w:eastAsia="宋体" w:cs="宋体"/>
          <w:b/>
          <w:bCs/>
          <w:color w:val="0000FF"/>
          <w:spacing w:val="6"/>
          <w:kern w:val="48"/>
          <w:sz w:val="21"/>
          <w:szCs w:val="21"/>
          <w:lang w:val="en-US" w:eastAsia="zh-CN"/>
        </w:rPr>
        <w:t>7</w:t>
      </w:r>
      <w:r>
        <w:rPr>
          <w:rFonts w:hint="eastAsia" w:ascii="宋体" w:hAnsi="宋体" w:eastAsia="宋体" w:cs="宋体"/>
          <w:b/>
          <w:bCs/>
          <w:color w:val="0000FF"/>
          <w:spacing w:val="6"/>
          <w:kern w:val="48"/>
          <w:sz w:val="21"/>
          <w:szCs w:val="21"/>
        </w:rPr>
        <w:t>月</w:t>
      </w:r>
      <w:r>
        <w:rPr>
          <w:rFonts w:hint="eastAsia" w:ascii="宋体" w:hAnsi="宋体" w:cs="宋体"/>
          <w:b/>
          <w:bCs/>
          <w:color w:val="0000FF"/>
          <w:spacing w:val="6"/>
          <w:kern w:val="48"/>
          <w:sz w:val="21"/>
          <w:szCs w:val="21"/>
          <w:lang w:val="en-US" w:eastAsia="zh-CN"/>
        </w:rPr>
        <w:t>18</w:t>
      </w:r>
      <w:r>
        <w:rPr>
          <w:rFonts w:hint="eastAsia" w:ascii="宋体" w:hAnsi="宋体" w:eastAsia="宋体" w:cs="宋体"/>
          <w:b/>
          <w:bCs/>
          <w:color w:val="0000FF"/>
          <w:spacing w:val="6"/>
          <w:kern w:val="48"/>
          <w:sz w:val="21"/>
          <w:szCs w:val="21"/>
        </w:rPr>
        <w:t>日9:30</w:t>
      </w:r>
      <w:r>
        <w:rPr>
          <w:rFonts w:hint="eastAsia" w:ascii="宋体" w:hAnsi="宋体" w:eastAsia="宋体" w:cs="宋体"/>
          <w:color w:val="0000FF"/>
          <w:spacing w:val="6"/>
          <w:kern w:val="48"/>
          <w:sz w:val="21"/>
          <w:szCs w:val="21"/>
        </w:rPr>
        <w:t>，超过</w:t>
      </w:r>
      <w:r>
        <w:rPr>
          <w:rFonts w:hint="eastAsia" w:ascii="宋体" w:hAnsi="宋体" w:eastAsia="宋体" w:cs="宋体"/>
          <w:b/>
          <w:bCs/>
          <w:color w:val="0000FF"/>
          <w:spacing w:val="6"/>
          <w:kern w:val="48"/>
          <w:sz w:val="21"/>
          <w:szCs w:val="21"/>
        </w:rPr>
        <w:t>202</w:t>
      </w:r>
      <w:r>
        <w:rPr>
          <w:rFonts w:hint="eastAsia" w:ascii="宋体" w:hAnsi="宋体" w:eastAsia="宋体" w:cs="宋体"/>
          <w:b/>
          <w:bCs/>
          <w:color w:val="0000FF"/>
          <w:spacing w:val="6"/>
          <w:kern w:val="48"/>
          <w:sz w:val="21"/>
          <w:szCs w:val="21"/>
          <w:lang w:val="en-US" w:eastAsia="zh-CN"/>
        </w:rPr>
        <w:t>5</w:t>
      </w:r>
      <w:r>
        <w:rPr>
          <w:rFonts w:hint="eastAsia" w:ascii="宋体" w:hAnsi="宋体" w:eastAsia="宋体" w:cs="宋体"/>
          <w:b/>
          <w:bCs/>
          <w:color w:val="0000FF"/>
          <w:spacing w:val="6"/>
          <w:kern w:val="48"/>
          <w:sz w:val="21"/>
          <w:szCs w:val="21"/>
        </w:rPr>
        <w:t>年7月</w:t>
      </w:r>
      <w:r>
        <w:rPr>
          <w:rFonts w:hint="eastAsia" w:ascii="宋体" w:hAnsi="宋体" w:cs="宋体"/>
          <w:b/>
          <w:bCs/>
          <w:color w:val="0000FF"/>
          <w:spacing w:val="6"/>
          <w:kern w:val="48"/>
          <w:sz w:val="21"/>
          <w:szCs w:val="21"/>
          <w:lang w:val="en-US" w:eastAsia="zh-CN"/>
        </w:rPr>
        <w:t>18</w:t>
      </w:r>
      <w:r>
        <w:rPr>
          <w:rFonts w:hint="eastAsia" w:ascii="宋体" w:hAnsi="宋体" w:eastAsia="宋体" w:cs="宋体"/>
          <w:b/>
          <w:bCs/>
          <w:color w:val="0000FF"/>
          <w:spacing w:val="6"/>
          <w:kern w:val="48"/>
          <w:sz w:val="21"/>
          <w:szCs w:val="21"/>
        </w:rPr>
        <w:t>日9:30</w:t>
      </w:r>
      <w:r>
        <w:rPr>
          <w:rFonts w:hint="eastAsia" w:ascii="宋体" w:hAnsi="宋体" w:eastAsia="宋体" w:cs="宋体"/>
          <w:spacing w:val="6"/>
          <w:kern w:val="48"/>
          <w:sz w:val="21"/>
          <w:szCs w:val="21"/>
        </w:rPr>
        <w:t>未签到或未递交资格审查材料的，作该供应商自动放弃参与资格预审处理。</w:t>
      </w:r>
    </w:p>
    <w:p w14:paraId="543E2B30">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（2）地点：</w:t>
      </w:r>
      <w:r>
        <w:rPr>
          <w:rFonts w:hint="eastAsia" w:ascii="宋体" w:hAnsi="宋体" w:eastAsia="宋体" w:cs="宋体"/>
          <w:sz w:val="21"/>
          <w:szCs w:val="21"/>
        </w:rPr>
        <w:t>江苏信达建设工程咨询有限公司开标室（常州市金坛区筑立方大厦9楼）</w:t>
      </w:r>
      <w:r>
        <w:rPr>
          <w:rFonts w:hint="eastAsia" w:ascii="宋体" w:hAnsi="宋体" w:eastAsia="宋体" w:cs="宋体"/>
          <w:spacing w:val="6"/>
          <w:kern w:val="48"/>
          <w:sz w:val="21"/>
          <w:szCs w:val="21"/>
        </w:rPr>
        <w:t>。</w:t>
      </w:r>
    </w:p>
    <w:p w14:paraId="721ED2D0">
      <w:pPr>
        <w:pStyle w:val="15"/>
        <w:ind w:left="0" w:leftChars="0" w:firstLine="0" w:firstLineChars="0"/>
        <w:jc w:val="left"/>
        <w:rPr>
          <w:rFonts w:hint="eastAsia" w:ascii="宋体" w:hAnsi="宋体" w:eastAsia="宋体" w:cs="宋体"/>
          <w:b/>
          <w:bCs/>
          <w:spacing w:val="6"/>
          <w:kern w:val="48"/>
          <w:sz w:val="21"/>
          <w:szCs w:val="21"/>
        </w:rPr>
      </w:pPr>
      <w:r>
        <w:rPr>
          <w:rFonts w:hint="eastAsia" w:ascii="宋体" w:hAnsi="宋体" w:eastAsia="宋体" w:cs="宋体"/>
          <w:b/>
          <w:bCs/>
          <w:spacing w:val="6"/>
          <w:kern w:val="48"/>
          <w:sz w:val="21"/>
          <w:szCs w:val="21"/>
        </w:rPr>
        <w:t>2.6资格预审供应商人员到场要求及需提供的材料</w:t>
      </w:r>
    </w:p>
    <w:p w14:paraId="1AF0A9DA">
      <w:pPr>
        <w:spacing w:line="520" w:lineRule="exact"/>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（1）供应商的法定代表人或委托代理人必须准时参加资格预审，并在采购人进行身份核验时提交以下材料：</w:t>
      </w:r>
    </w:p>
    <w:p w14:paraId="0AB1BF69">
      <w:pPr>
        <w:spacing w:line="520" w:lineRule="exact"/>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①如法定代表人参加，需持本人</w:t>
      </w:r>
      <w:r>
        <w:rPr>
          <w:rFonts w:hint="eastAsia" w:ascii="宋体" w:hAnsi="宋体" w:eastAsia="宋体" w:cs="宋体"/>
          <w:b/>
          <w:bCs/>
          <w:spacing w:val="6"/>
          <w:kern w:val="48"/>
          <w:sz w:val="21"/>
          <w:szCs w:val="21"/>
        </w:rPr>
        <w:t>第二代身份证原件</w:t>
      </w:r>
      <w:r>
        <w:rPr>
          <w:rFonts w:hint="eastAsia" w:ascii="宋体" w:hAnsi="宋体" w:eastAsia="宋体" w:cs="宋体"/>
          <w:spacing w:val="6"/>
          <w:kern w:val="48"/>
          <w:sz w:val="21"/>
          <w:szCs w:val="21"/>
        </w:rPr>
        <w:t>并提交法定代表人身份证明文件原件；</w:t>
      </w:r>
    </w:p>
    <w:p w14:paraId="2DDA9144">
      <w:pPr>
        <w:spacing w:line="520" w:lineRule="exact"/>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②如委托代理人参加，需持本人</w:t>
      </w:r>
      <w:r>
        <w:rPr>
          <w:rFonts w:hint="eastAsia" w:ascii="宋体" w:hAnsi="宋体" w:eastAsia="宋体" w:cs="宋体"/>
          <w:b/>
          <w:bCs/>
          <w:spacing w:val="6"/>
          <w:kern w:val="48"/>
          <w:sz w:val="21"/>
          <w:szCs w:val="21"/>
        </w:rPr>
        <w:t>第二代身份证原件</w:t>
      </w:r>
      <w:r>
        <w:rPr>
          <w:rFonts w:hint="eastAsia" w:ascii="宋体" w:hAnsi="宋体" w:eastAsia="宋体" w:cs="宋体"/>
          <w:spacing w:val="6"/>
          <w:kern w:val="48"/>
          <w:sz w:val="21"/>
          <w:szCs w:val="21"/>
        </w:rPr>
        <w:t>并提交法定代表人授权委托书原件。</w:t>
      </w:r>
    </w:p>
    <w:p w14:paraId="75CD11E0">
      <w:pPr>
        <w:spacing w:line="520" w:lineRule="exact"/>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（2）以上参加人员在资格预审截止时间时有下列情形之一的，视为自动放弃参与资格预审处理，采购人不予受理：</w:t>
      </w:r>
    </w:p>
    <w:p w14:paraId="556979D8">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1、未到达资格预审现场的；</w:t>
      </w:r>
    </w:p>
    <w:p w14:paraId="4DD19824">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2、未参加资格预审签到的；</w:t>
      </w:r>
    </w:p>
    <w:p w14:paraId="372C84C8">
      <w:pPr>
        <w:spacing w:line="520" w:lineRule="exact"/>
        <w:ind w:firstLine="444" w:firstLineChars="200"/>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3、未递交资格审查材料的；</w:t>
      </w:r>
    </w:p>
    <w:p w14:paraId="79203630">
      <w:pPr>
        <w:pStyle w:val="15"/>
        <w:ind w:left="0" w:leftChars="0" w:firstLine="504"/>
        <w:rPr>
          <w:rFonts w:hint="eastAsia" w:ascii="宋体" w:hAnsi="宋体" w:eastAsia="宋体" w:cs="宋体"/>
          <w:spacing w:val="6"/>
          <w:kern w:val="48"/>
          <w:sz w:val="21"/>
          <w:szCs w:val="21"/>
        </w:rPr>
      </w:pPr>
      <w:r>
        <w:rPr>
          <w:rFonts w:hint="eastAsia" w:ascii="宋体" w:hAnsi="宋体" w:eastAsia="宋体" w:cs="宋体"/>
          <w:spacing w:val="6"/>
          <w:kern w:val="48"/>
          <w:sz w:val="21"/>
          <w:szCs w:val="21"/>
        </w:rPr>
        <w:t>4、身份核验时未能提供相关材料的；</w:t>
      </w:r>
    </w:p>
    <w:p w14:paraId="6AF8BC95">
      <w:pPr>
        <w:pStyle w:val="15"/>
        <w:ind w:left="0" w:leftChars="0" w:firstLine="504"/>
        <w:rPr>
          <w:rFonts w:hint="eastAsia" w:ascii="宋体" w:hAnsi="宋体" w:eastAsia="宋体" w:cs="宋体"/>
          <w:b/>
          <w:bCs/>
          <w:color w:val="0000FF"/>
          <w:spacing w:val="6"/>
          <w:kern w:val="48"/>
          <w:sz w:val="21"/>
          <w:szCs w:val="21"/>
          <w:lang w:val="en-US" w:eastAsia="zh-CN"/>
        </w:rPr>
      </w:pPr>
      <w:r>
        <w:rPr>
          <w:rFonts w:hint="eastAsia" w:ascii="宋体" w:hAnsi="宋体" w:eastAsia="宋体" w:cs="宋体"/>
          <w:spacing w:val="6"/>
          <w:kern w:val="48"/>
          <w:sz w:val="21"/>
          <w:szCs w:val="21"/>
        </w:rPr>
        <w:t>5、法律法规规定的其他情形。</w:t>
      </w:r>
    </w:p>
    <w:p w14:paraId="36F7E2DF">
      <w:pPr>
        <w:pStyle w:val="15"/>
        <w:ind w:left="0" w:leftChars="0" w:firstLine="0" w:firstLineChars="0"/>
        <w:jc w:val="left"/>
        <w:rPr>
          <w:rFonts w:hint="eastAsia" w:ascii="宋体" w:hAnsi="宋体" w:eastAsia="宋体" w:cs="宋体"/>
          <w:b/>
          <w:bCs/>
          <w:sz w:val="21"/>
          <w:szCs w:val="21"/>
        </w:rPr>
      </w:pPr>
      <w:r>
        <w:rPr>
          <w:rFonts w:hint="eastAsia" w:ascii="宋体" w:hAnsi="宋体" w:eastAsia="宋体" w:cs="宋体"/>
          <w:b/>
          <w:bCs/>
          <w:sz w:val="21"/>
          <w:szCs w:val="21"/>
        </w:rPr>
        <w:br w:type="page"/>
      </w:r>
    </w:p>
    <w:p w14:paraId="2E94AB6B">
      <w:pPr>
        <w:pStyle w:val="15"/>
        <w:ind w:left="0" w:leftChars="0" w:firstLine="0" w:firstLineChars="0"/>
        <w:jc w:val="center"/>
        <w:outlineLvl w:val="0"/>
        <w:rPr>
          <w:rFonts w:hint="eastAsia" w:ascii="宋体" w:hAnsi="宋体" w:eastAsia="宋体" w:cs="宋体"/>
          <w:b/>
          <w:bCs/>
          <w:sz w:val="28"/>
          <w:szCs w:val="28"/>
        </w:rPr>
      </w:pPr>
      <w:bookmarkStart w:id="31" w:name="_Toc28001"/>
      <w:r>
        <w:rPr>
          <w:rFonts w:hint="eastAsia" w:ascii="宋体" w:hAnsi="宋体" w:eastAsia="宋体" w:cs="宋体"/>
          <w:b/>
          <w:bCs/>
          <w:sz w:val="28"/>
          <w:szCs w:val="28"/>
        </w:rPr>
        <w:t>第三章</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 xml:space="preserve"> 采购需求</w:t>
      </w:r>
      <w:bookmarkEnd w:id="31"/>
    </w:p>
    <w:p w14:paraId="0F121785">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一、项目说明：</w:t>
      </w:r>
    </w:p>
    <w:p w14:paraId="73F3535F">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1、项目概况：根据省纪委监委、省教育厅、常州市金坛区教育局关于常州市金坛区学校阳光食堂综合智能服务平台建设的工作要求，为确保我区中小学幼儿园食堂食品安全，规范食品及原料采购行为，维护师生的合法权益。现开展常州市金坛区中小学幼儿园食堂食材的供应商招标。</w:t>
      </w:r>
    </w:p>
    <w:p w14:paraId="19EB59EF">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sz w:val="21"/>
          <w:szCs w:val="21"/>
        </w:rPr>
        <w:t>2、协议供货期自签订合同</w:t>
      </w:r>
      <w:r>
        <w:rPr>
          <w:rFonts w:hint="eastAsia" w:ascii="宋体" w:hAnsi="宋体" w:eastAsia="宋体" w:cs="宋体"/>
          <w:color w:val="auto"/>
          <w:sz w:val="21"/>
          <w:szCs w:val="21"/>
        </w:rPr>
        <w:t>之日起至</w:t>
      </w:r>
      <w:r>
        <w:rPr>
          <w:rFonts w:hint="eastAsia" w:ascii="宋体" w:hAnsi="宋体" w:eastAsia="宋体" w:cs="宋体"/>
          <w:color w:val="auto"/>
          <w:sz w:val="21"/>
          <w:szCs w:val="21"/>
          <w:lang w:eastAsia="zh-CN"/>
        </w:rPr>
        <w:t>2026年8月31日</w:t>
      </w:r>
      <w:r>
        <w:rPr>
          <w:rFonts w:hint="eastAsia" w:ascii="宋体" w:hAnsi="宋体" w:eastAsia="宋体" w:cs="宋体"/>
          <w:color w:val="auto"/>
          <w:sz w:val="21"/>
          <w:szCs w:val="21"/>
        </w:rPr>
        <w:t>止。供货期内因政策调整等不可抗拒因素需终止供货的，采购人提前通知中标入围供应商。</w:t>
      </w:r>
    </w:p>
    <w:p w14:paraId="45400FDB">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3、采购模式：</w:t>
      </w:r>
    </w:p>
    <w:p w14:paraId="11AB9069">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3.1经过竞争性磋商确定常州市金坛区中小学幼儿园食堂食材</w:t>
      </w:r>
      <w:r>
        <w:rPr>
          <w:rFonts w:hint="eastAsia" w:ascii="宋体" w:hAnsi="宋体" w:eastAsia="宋体" w:cs="宋体"/>
          <w:color w:val="auto"/>
          <w:sz w:val="21"/>
          <w:szCs w:val="21"/>
          <w:lang w:val="en-US" w:eastAsia="zh-CN"/>
        </w:rPr>
        <w:t>配送服务入围</w:t>
      </w:r>
      <w:r>
        <w:rPr>
          <w:rFonts w:hint="eastAsia" w:ascii="宋体" w:hAnsi="宋体" w:eastAsia="宋体" w:cs="宋体"/>
          <w:color w:val="auto"/>
          <w:sz w:val="21"/>
          <w:szCs w:val="21"/>
        </w:rPr>
        <w:t>的供应商</w:t>
      </w:r>
      <w:r>
        <w:rPr>
          <w:rFonts w:hint="eastAsia" w:ascii="宋体" w:hAnsi="宋体" w:eastAsia="宋体" w:cs="宋体"/>
          <w:color w:val="auto"/>
          <w:sz w:val="21"/>
          <w:szCs w:val="21"/>
          <w:lang w:val="en-US" w:eastAsia="zh-CN"/>
        </w:rPr>
        <w:t>名单</w:t>
      </w:r>
      <w:r>
        <w:rPr>
          <w:rFonts w:hint="eastAsia" w:ascii="宋体" w:hAnsi="宋体" w:eastAsia="宋体" w:cs="宋体"/>
          <w:color w:val="auto"/>
          <w:sz w:val="21"/>
          <w:szCs w:val="21"/>
        </w:rPr>
        <w:t>。</w:t>
      </w:r>
    </w:p>
    <w:p w14:paraId="00A28514">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3.2常州市金坛区中小学幼儿园学校只能在中标入围供应商范围中选择食材供货服务商。</w:t>
      </w:r>
    </w:p>
    <w:p w14:paraId="716BF7B3">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3.3常州市金坛区中小学幼儿园学校根据江苏省教育厅文件规定及常州市金坛区学校阳光食堂综合智能服务平台建设实施细则要求，进行二次报价选择食材供货服务商，再行分</w:t>
      </w:r>
      <w:r>
        <w:rPr>
          <w:rFonts w:hint="eastAsia" w:ascii="宋体" w:hAnsi="宋体" w:eastAsia="宋体" w:cs="宋体"/>
          <w:sz w:val="21"/>
          <w:szCs w:val="21"/>
        </w:rPr>
        <w:t>别签订</w:t>
      </w:r>
      <w:r>
        <w:rPr>
          <w:rFonts w:hint="eastAsia" w:ascii="宋体" w:hAnsi="宋体" w:eastAsia="宋体" w:cs="宋体"/>
          <w:color w:val="auto"/>
          <w:sz w:val="21"/>
          <w:szCs w:val="21"/>
        </w:rPr>
        <w:t>食材供货合同，一般一个学校食材由一家供货商集成供应。</w:t>
      </w:r>
    </w:p>
    <w:p w14:paraId="4B32E2BE">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3.4</w:t>
      </w:r>
      <w:r>
        <w:rPr>
          <w:rFonts w:hint="eastAsia" w:ascii="宋体" w:hAnsi="宋体" w:eastAsia="宋体" w:cs="宋体"/>
          <w:b/>
          <w:bCs/>
          <w:color w:val="auto"/>
          <w:sz w:val="21"/>
          <w:szCs w:val="21"/>
          <w:highlight w:val="none"/>
        </w:rPr>
        <w:t>每家中标</w:t>
      </w: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最多可为</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个学校提供食材配送服务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区教育局将根据实际情况进行调整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lang w:val="en-US" w:eastAsia="zh-CN"/>
        </w:rPr>
        <w:t>调整前将通知所有入围供应商</w:t>
      </w:r>
      <w:r>
        <w:rPr>
          <w:rFonts w:hint="eastAsia" w:ascii="宋体" w:hAnsi="宋体" w:eastAsia="宋体" w:cs="宋体"/>
          <w:color w:val="auto"/>
          <w:sz w:val="21"/>
          <w:szCs w:val="21"/>
        </w:rPr>
        <w:t>。</w:t>
      </w:r>
    </w:p>
    <w:p w14:paraId="037690A1">
      <w:pPr>
        <w:spacing w:line="360" w:lineRule="auto"/>
        <w:ind w:firstLine="424" w:firstLineChars="202"/>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3.5 </w:t>
      </w:r>
      <w:r>
        <w:rPr>
          <w:rFonts w:hint="eastAsia" w:ascii="宋体" w:hAnsi="宋体" w:eastAsia="宋体" w:cs="宋体"/>
          <w:b/>
          <w:bCs/>
          <w:color w:val="auto"/>
          <w:sz w:val="21"/>
          <w:szCs w:val="21"/>
        </w:rPr>
        <w:t>二次报价周期：原则上两周一次竞价，最低价中标。逢节假日等特殊情况将另行通知。</w:t>
      </w:r>
    </w:p>
    <w:p w14:paraId="6CC549B2">
      <w:pPr>
        <w:spacing w:line="360" w:lineRule="auto"/>
        <w:ind w:firstLine="424" w:firstLineChars="202"/>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3.6 </w:t>
      </w:r>
      <w:r>
        <w:rPr>
          <w:rFonts w:hint="eastAsia" w:ascii="宋体" w:hAnsi="宋体" w:eastAsia="宋体" w:cs="宋体"/>
          <w:b/>
          <w:bCs/>
          <w:color w:val="auto"/>
          <w:sz w:val="21"/>
          <w:szCs w:val="21"/>
        </w:rPr>
        <w:t>为学校提供食堂用工服务的供应商，不得参与该校（或食堂）的食材供应竞价。</w:t>
      </w:r>
    </w:p>
    <w:p w14:paraId="57677508">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4、结算方式：每个供货周期结束后，经考核合格一周内结清。</w:t>
      </w:r>
    </w:p>
    <w:p w14:paraId="6C2C4868">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5、本项目中带★要求均为实质性要求，不能出现负偏离，否则为无效响应。</w:t>
      </w:r>
    </w:p>
    <w:p w14:paraId="6E666BA4">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二、食材库清单：</w:t>
      </w:r>
    </w:p>
    <w:p w14:paraId="35F06217">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食材库由金坛区教育局统一制定，学校采购食材只允许在食材库中进行选择，常州市金坛区教育局将和相关部门根据政策及市场情况进行微调。</w:t>
      </w:r>
      <w:r>
        <w:rPr>
          <w:rFonts w:hint="eastAsia" w:ascii="宋体" w:hAnsi="宋体" w:eastAsia="宋体" w:cs="宋体"/>
          <w:b/>
          <w:bCs/>
          <w:color w:val="auto"/>
          <w:sz w:val="21"/>
          <w:szCs w:val="21"/>
        </w:rPr>
        <w:t>投标供应商需承诺完全接受金坛区教育局随时对食材库进行调整的行为</w:t>
      </w:r>
      <w:r>
        <w:rPr>
          <w:rFonts w:hint="eastAsia" w:ascii="宋体" w:hAnsi="宋体" w:eastAsia="宋体" w:cs="宋体"/>
          <w:color w:val="auto"/>
          <w:sz w:val="21"/>
          <w:szCs w:val="21"/>
        </w:rPr>
        <w:t>。</w:t>
      </w:r>
    </w:p>
    <w:p w14:paraId="261B86E1">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★三、项目服务要求：</w:t>
      </w:r>
    </w:p>
    <w:p w14:paraId="7176042F">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1、总体要求：</w:t>
      </w:r>
    </w:p>
    <w:p w14:paraId="6E064340">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1.1供应商供货的预包装食品应具有年度法定质量检测报告。</w:t>
      </w:r>
    </w:p>
    <w:p w14:paraId="2350DAE8">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1.2供应商具有食品安全管理的体系。</w:t>
      </w:r>
    </w:p>
    <w:p w14:paraId="03000129">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1.3</w:t>
      </w:r>
      <w:r>
        <w:rPr>
          <w:rFonts w:hint="eastAsia" w:ascii="宋体" w:hAnsi="宋体" w:eastAsia="宋体" w:cs="宋体"/>
          <w:b/>
          <w:bCs/>
          <w:sz w:val="21"/>
          <w:szCs w:val="21"/>
        </w:rPr>
        <w:t>供应商应自行办理运输车辆进入金坛区城区通行证</w:t>
      </w:r>
      <w:r>
        <w:rPr>
          <w:rFonts w:hint="eastAsia" w:ascii="宋体" w:hAnsi="宋体" w:eastAsia="宋体" w:cs="宋体"/>
          <w:sz w:val="21"/>
          <w:szCs w:val="21"/>
        </w:rPr>
        <w:t>。</w:t>
      </w:r>
    </w:p>
    <w:p w14:paraId="6BF2EE9F">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2、食材质量标准：</w:t>
      </w:r>
    </w:p>
    <w:p w14:paraId="3EBC1A22">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2.1肉质量标准：</w:t>
      </w:r>
    </w:p>
    <w:p w14:paraId="3B8901A9">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2.1.1猪肉：使用冷鲜肉品牌产品，质量必须符合GB/T 9959.1-2019《鲜、冻猪肉及猪副产品 第1部分：片猪肉》标准，主要产品包括大排、肉片、方肉、小排等。其中排肉是指无骨腿肉和无骨夹心肉，其中腿肉要求剔除大股骨，夹心肉要求割除下懒肉，整方供应，并提供《动物或动物产品分销信息凭证》或《动物检疫合格证》和《肉品品质检验合格证》及其它相关证明材料。提供的生猪应由规模养殖场提供经农业部门检测、检疫合格的鲜活健康猪源，经定点屠宰厂屠宰加工并检验合格；供货工具必须符合卫生要求，不得与其它货物混装，防止肉品二次污染。</w:t>
      </w:r>
    </w:p>
    <w:p w14:paraId="6EDDF21B">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2.1.2除猪肉类质量标准：使用冷鲜肉品牌产品，质量必须符合GB/T 9959.1-2019标准、GB/T 17238-2022《鲜、冻分割牛肉》等国家标准，并提供《动物或动物产品分销信息凭证》或《动物检疫合格证》和《肉品品质检验合格证》及其它相关证明材料。供货工具必须符合卫生要求，不得与其它货物混装，防止肉品二次污染。</w:t>
      </w:r>
    </w:p>
    <w:p w14:paraId="6234C3D8">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2.2水产品质量要求：</w:t>
      </w:r>
    </w:p>
    <w:p w14:paraId="7EBB22A8">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2.2.1活鱼类：必须符合GB 2733-2015《食品安全国家标准 鲜、冻动物性水产品》等。产品的感观、安全、卫生、稳定性等指标符合相关规定。</w:t>
      </w:r>
    </w:p>
    <w:p w14:paraId="15BA47BB">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2.2.2冻鱼类：必须符合GB 2733-2015《食品安全国家标准 鲜、冻动物性水产品》、GB/T 18109-2011《冻鱼》。产品的感观、安全、卫生、稳定性等指标符合相关规定。</w:t>
      </w:r>
    </w:p>
    <w:p w14:paraId="0D424672">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2.2.3其他：其他水产品符合GB 19643-2016《食品安全国家标准 藻类及其制品》等相关国家标准。</w:t>
      </w:r>
    </w:p>
    <w:p w14:paraId="4672435F">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2.3禽蛋质量要求：禽蛋必须保证新鲜，无破损，禽蛋等新鲜蛋类必须符合GB2749-2015《食品安全国家标准蛋与蛋制品》标准。</w:t>
      </w:r>
    </w:p>
    <w:p w14:paraId="320DD623">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2.4禽类质量要求：必须符合GB 2707-2016食品安全标准《鲜（冻）畜、禽产品》、GB 16869-2005《鲜、冻禽产品》标准，提供《动物或动物产品分销信息凭证》或《动物检疫合格证》。</w:t>
      </w:r>
    </w:p>
    <w:p w14:paraId="2F73F3F8">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2.5速冻面米制品质量要求：必须保证为有效保质期内产品，必须符合GB 19295-2021《食品安全国家标准 速冻面米制品》标准。</w:t>
      </w:r>
    </w:p>
    <w:p w14:paraId="337ADF89">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2.6蔬菜质量要求：蔬菜必须保证无黄叶、叶面干净无明显泥土。所提供的蔬菜必须保证新鲜、无黄叶、枯死叶、无虫、无杂质、不腐烂变质，对蔬菜中有害物质严格控制在标准规定范围之内，符合相应的有关国家标准要求。</w:t>
      </w:r>
    </w:p>
    <w:p w14:paraId="7A8B3BF3">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2.7豆制品质量要求：发酵性豆制品必须符合GB2712-2014《食品安全国家标准 豆制品》标准，非发酵豆制品必须符合GB/T 22106-2008标准、GB2711-2014《食品安全国家标准 面筋制品》标准，对豆制品的有关安全健康指标符合国家规定。</w:t>
      </w:r>
    </w:p>
    <w:p w14:paraId="1C3D8D87">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2.8水果质量要求：个头均匀，无斑点，无破损，果实成熟新鲜，对水果中有害物质严格控制在标准规定范围之内，符合相应的有关国家标准要求。</w:t>
      </w:r>
    </w:p>
    <w:p w14:paraId="2B693024">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2.9南北干货质量要求：应符合相关的国家或行业食品安全标准。需要分包装的产品需使用符合卫生标准的包装袋，并规定要求加贴产品信息标签。</w:t>
      </w:r>
    </w:p>
    <w:p w14:paraId="158B8826">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2.10面粉质量要求：</w:t>
      </w:r>
    </w:p>
    <w:p w14:paraId="2F2B3669">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2.10.1外包装完好，标明商品名称、净含量、生产商、产地、产品标准号、质量等级、生产许可证号、产品批号、生产日期、保质期，所有商品须具有《产品质量检验报告》和《出厂检验报告》。</w:t>
      </w:r>
    </w:p>
    <w:p w14:paraId="48AC8A3D">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2.10.2须新鲜、色泽呈现乳白或微黄色、手感细腻、颗粒均匀、有自然浓郁的麦香味、手抓后自然流出、松开手后不成团。</w:t>
      </w:r>
    </w:p>
    <w:p w14:paraId="3C1758EB">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2.11米面制品质量要求：面条、饺子皮、馄饨皮等面制成品符合食品安全国家标准。面条、饺子皮、馄饨皮等面制成品的生产加工企业须具有相关生产许可证件。</w:t>
      </w:r>
    </w:p>
    <w:p w14:paraId="2186088E">
      <w:pPr>
        <w:spacing w:line="360" w:lineRule="auto"/>
        <w:ind w:firstLine="424" w:firstLineChars="202"/>
        <w:rPr>
          <w:rFonts w:hint="eastAsia" w:ascii="宋体" w:hAnsi="宋体" w:eastAsia="宋体" w:cs="宋体"/>
          <w:b/>
          <w:bCs/>
          <w:sz w:val="21"/>
          <w:szCs w:val="21"/>
        </w:rPr>
      </w:pPr>
      <w:r>
        <w:rPr>
          <w:rFonts w:hint="eastAsia" w:ascii="宋体" w:hAnsi="宋体" w:eastAsia="宋体" w:cs="宋体"/>
          <w:sz w:val="21"/>
          <w:szCs w:val="21"/>
        </w:rPr>
        <w:t>注</w:t>
      </w:r>
      <w:r>
        <w:rPr>
          <w:rFonts w:hint="eastAsia" w:ascii="宋体" w:hAnsi="宋体" w:eastAsia="宋体" w:cs="宋体"/>
          <w:b/>
          <w:bCs/>
          <w:sz w:val="21"/>
          <w:szCs w:val="21"/>
        </w:rPr>
        <w:t>：以上质量标准如有新的国家或行业标准出台，则以最新标准执行。</w:t>
      </w:r>
    </w:p>
    <w:p w14:paraId="42A76DD1">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3、供货服务要求：</w:t>
      </w:r>
    </w:p>
    <w:p w14:paraId="2E40C286">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3.1每天送货，具体送达时间和送货清单根据各学校的需求确定。</w:t>
      </w:r>
    </w:p>
    <w:p w14:paraId="25107996">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3.2供应商供应的食材必须符合《中华人民共和国食品安全法》及有关食品安全标准；每次的供货清单须是打印稿，并仔细核对采购清单，确保各所学校食堂所需的食品原材料品种、品牌、规格、数量、质量等准确无误，并在规定时间内送达；供应商向各学校食堂提供商品的品牌、规格必须与合同规定一致，严禁擅自更换商品品牌、规格，如发现擅自更换商品品牌、规格，以及食材卫生质量问题以次充好，供应商应无条件退货或换货，并根据合同规定进行处理。</w:t>
      </w:r>
    </w:p>
    <w:p w14:paraId="4648697B">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3.3供应商严禁提供《中华人民共和国食品安全法》第三十四条明令禁止生产经营的食品。</w:t>
      </w:r>
    </w:p>
    <w:p w14:paraId="0A7653EC">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3.4严禁擅自提供食材库允许范围以外的食材切块、切丝、去皮、分割等加工服务。</w:t>
      </w:r>
    </w:p>
    <w:p w14:paraId="6F266C44">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3.5严禁以物换物。</w:t>
      </w:r>
    </w:p>
    <w:p w14:paraId="686066C5">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3.6每次供货均需提供蔬菜、冷鲜肉类、水产、水果、豆制品等散称称重的生鲜农产品的快检报告、食材检验合格证、检验检疫等合格证明材料。未按照索证索票要求提供材料的，将按照相关考核要求（见附表1）进行处理。</w:t>
      </w:r>
    </w:p>
    <w:p w14:paraId="0071739B">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3.7供应商应全程使用带有冷藏功能的厢式货车用于本项目服务。供应商提供车辆情况一览表（见响应文件格式6）。</w:t>
      </w:r>
    </w:p>
    <w:p w14:paraId="75E0CDD7">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sz w:val="21"/>
          <w:szCs w:val="21"/>
        </w:rPr>
        <w:t>3.</w:t>
      </w:r>
      <w:r>
        <w:rPr>
          <w:rFonts w:hint="eastAsia" w:ascii="宋体" w:hAnsi="宋体" w:eastAsia="宋体" w:cs="宋体"/>
          <w:color w:val="auto"/>
          <w:sz w:val="21"/>
          <w:szCs w:val="21"/>
        </w:rPr>
        <w:t>8供应商投入本项目的所有带有冷藏功能的厢式货车，配送学校前必须将卫星定位系统、车厢内的视频监控设备、冷藏车厢内的温度监测设备（温度记录仪）安装完毕</w:t>
      </w:r>
      <w:r>
        <w:rPr>
          <w:rFonts w:hint="eastAsia" w:ascii="宋体" w:hAnsi="宋体" w:eastAsia="宋体" w:cs="宋体"/>
          <w:color w:val="auto"/>
          <w:sz w:val="21"/>
          <w:szCs w:val="21"/>
          <w:lang w:val="en-US" w:eastAsia="zh-CN"/>
        </w:rPr>
        <w:t>并确保正常运行</w:t>
      </w:r>
      <w:r>
        <w:rPr>
          <w:rFonts w:hint="eastAsia" w:ascii="宋体" w:hAnsi="宋体" w:eastAsia="宋体" w:cs="宋体"/>
          <w:color w:val="auto"/>
          <w:sz w:val="21"/>
          <w:szCs w:val="21"/>
        </w:rPr>
        <w:t>；卫星定位系统、冷藏车厢内的温度监测设备（温度记录仪）应全部接入常州市金坛区学校阳光食堂综合智能服务平台。</w:t>
      </w:r>
    </w:p>
    <w:p w14:paraId="58CF5AD0">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3.9供应商所投入的所有送货货车消毒记录（主要包含消毒人员、是否消毒、消毒时间等）。要求每天要对车辆进行消毒，并做好相应记录，以备核查。</w:t>
      </w:r>
    </w:p>
    <w:p w14:paraId="50384303">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3.10供应商所投入的所有带有冷藏功能的厢式货车，如车身需喷涂，粘贴广告图案、文字等内容，需符合教育局等相关部门的规定及要求。</w:t>
      </w:r>
    </w:p>
    <w:p w14:paraId="7CD28A82">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3.1</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中标食材品牌出现供货异常（断货、价格垄断等）情况，立即下架该品牌，中标供应商采用库内其他品牌，按当期中标价结算。</w:t>
      </w:r>
    </w:p>
    <w:p w14:paraId="6CB51AC9">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4、供货人员要求：</w:t>
      </w:r>
    </w:p>
    <w:p w14:paraId="6C250EED">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4.1人员配备数量应满足本项目服务要求。</w:t>
      </w:r>
    </w:p>
    <w:p w14:paraId="5D33C008">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4.2身体健康，无传染性疾病、精神疾病，具有有效健康合格证明。</w:t>
      </w:r>
    </w:p>
    <w:p w14:paraId="794FF1D2">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5、入围供应商接入常州市金坛区学校阳光食堂综合智能服务平台服务要求：</w:t>
      </w:r>
    </w:p>
    <w:p w14:paraId="36D39A7A">
      <w:pPr>
        <w:spacing w:line="360" w:lineRule="auto"/>
        <w:ind w:firstLine="424" w:firstLineChars="202"/>
        <w:rPr>
          <w:rFonts w:hint="eastAsia" w:ascii="宋体" w:hAnsi="宋体" w:eastAsia="宋体" w:cs="宋体"/>
          <w:sz w:val="21"/>
          <w:szCs w:val="21"/>
          <w:highlight w:val="red"/>
        </w:rPr>
      </w:pPr>
      <w:r>
        <w:rPr>
          <w:rFonts w:hint="eastAsia" w:ascii="宋体" w:hAnsi="宋体" w:eastAsia="宋体" w:cs="宋体"/>
          <w:color w:val="auto"/>
          <w:sz w:val="21"/>
          <w:szCs w:val="21"/>
        </w:rPr>
        <w:t>5.1供应商入围后，须应用常州市金坛区学校阳光食堂综合智能服务平台，在规定时间</w:t>
      </w:r>
      <w:r>
        <w:rPr>
          <w:rFonts w:hint="eastAsia" w:ascii="宋体" w:hAnsi="宋体" w:eastAsia="宋体" w:cs="宋体"/>
          <w:sz w:val="21"/>
          <w:szCs w:val="21"/>
        </w:rPr>
        <w:t>内进行合理报价，若出现不按时报价、选择性报价、恶意报价等情况，按照</w:t>
      </w:r>
      <w:r>
        <w:rPr>
          <w:rFonts w:hint="eastAsia" w:ascii="宋体" w:hAnsi="宋体" w:eastAsia="宋体" w:cs="宋体"/>
          <w:sz w:val="21"/>
          <w:szCs w:val="21"/>
          <w:lang w:val="en-US" w:eastAsia="zh-CN"/>
        </w:rPr>
        <w:t>考核标准</w:t>
      </w:r>
      <w:r>
        <w:rPr>
          <w:rFonts w:hint="eastAsia" w:ascii="宋体" w:hAnsi="宋体" w:eastAsia="宋体" w:cs="宋体"/>
          <w:sz w:val="21"/>
          <w:szCs w:val="21"/>
        </w:rPr>
        <w:t>进行处罚。</w:t>
      </w:r>
    </w:p>
    <w:p w14:paraId="1D0E747F">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sz w:val="21"/>
          <w:szCs w:val="21"/>
        </w:rPr>
        <w:t>5</w:t>
      </w:r>
      <w:r>
        <w:rPr>
          <w:rFonts w:hint="eastAsia" w:ascii="宋体" w:hAnsi="宋体" w:eastAsia="宋体" w:cs="宋体"/>
          <w:color w:val="auto"/>
          <w:sz w:val="21"/>
          <w:szCs w:val="21"/>
        </w:rPr>
        <w:t>.2 供应商中标后，须按统一要求与格式签订入围协议、供货合同与廉政协议。</w:t>
      </w:r>
    </w:p>
    <w:p w14:paraId="4AB1928B">
      <w:pPr>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5.3供应商中标后，按系统自动生成的订单，与学校方进行核对确认备货，若有调整修改，须</w:t>
      </w:r>
      <w:r>
        <w:rPr>
          <w:rFonts w:hint="eastAsia" w:ascii="宋体" w:hAnsi="宋体" w:eastAsia="宋体" w:cs="宋体"/>
          <w:color w:val="auto"/>
          <w:sz w:val="21"/>
          <w:szCs w:val="21"/>
          <w:highlight w:val="none"/>
          <w:lang w:val="en-US" w:eastAsia="zh-CN"/>
        </w:rPr>
        <w:t>经学校及教育局书面确认后，</w:t>
      </w:r>
      <w:r>
        <w:rPr>
          <w:rFonts w:hint="eastAsia" w:ascii="宋体" w:hAnsi="宋体" w:eastAsia="宋体" w:cs="宋体"/>
          <w:color w:val="auto"/>
          <w:sz w:val="21"/>
          <w:szCs w:val="21"/>
          <w:highlight w:val="none"/>
        </w:rPr>
        <w:t>通过常州市金坛区学校阳光食堂综合智能服务平台进行操作，不得线下自行交易。</w:t>
      </w:r>
    </w:p>
    <w:p w14:paraId="1D48E5A3">
      <w:pPr>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5.4供应商在订单修改时间截止后，应用常州市金坛区学校阳光食堂综合智能服务平台可打印订单与货品汇总情况进行及时备货，若有疑问与变化，须</w:t>
      </w:r>
      <w:r>
        <w:rPr>
          <w:rFonts w:hint="eastAsia" w:ascii="宋体" w:hAnsi="宋体" w:eastAsia="宋体" w:cs="宋体"/>
          <w:color w:val="auto"/>
          <w:sz w:val="21"/>
          <w:szCs w:val="21"/>
          <w:highlight w:val="none"/>
          <w:lang w:val="en-US" w:eastAsia="zh-CN"/>
        </w:rPr>
        <w:t>经学校及教育局书面确认</w:t>
      </w:r>
      <w:r>
        <w:rPr>
          <w:rFonts w:hint="eastAsia" w:ascii="宋体" w:hAnsi="宋体" w:eastAsia="宋体" w:cs="宋体"/>
          <w:color w:val="auto"/>
          <w:sz w:val="21"/>
          <w:szCs w:val="21"/>
          <w:highlight w:val="none"/>
        </w:rPr>
        <w:t>；供应商须应用常州市金坛区学校阳光食堂综合智能服务平台，如实填写供货品种的生产日期，并打印“学校食材统一配送单（带有溯源二维条形码）”。</w:t>
      </w:r>
    </w:p>
    <w:p w14:paraId="4617DC38">
      <w:pPr>
        <w:spacing w:line="360" w:lineRule="auto"/>
        <w:ind w:firstLine="424" w:firstLineChars="202"/>
        <w:rPr>
          <w:rFonts w:hint="eastAsia" w:ascii="宋体" w:hAnsi="宋体" w:eastAsia="宋体" w:cs="宋体"/>
          <w:color w:val="auto"/>
          <w:sz w:val="21"/>
          <w:szCs w:val="21"/>
        </w:rPr>
      </w:pPr>
      <w:r>
        <w:rPr>
          <w:rFonts w:hint="eastAsia" w:ascii="宋体" w:hAnsi="宋体" w:eastAsia="宋体" w:cs="宋体"/>
          <w:color w:val="auto"/>
          <w:sz w:val="21"/>
          <w:szCs w:val="21"/>
        </w:rPr>
        <w:t>5.5供应商的快检设备须接入常州市金坛区学校阳光食堂综合智能服务平台，实时上传常州市金坛区学校阳光食堂综合智能服务平台，禁止手工修改。应用常州市金坛区学校阳光食堂综合智能服务平台打印“学校食材统一快检报告单”。</w:t>
      </w:r>
    </w:p>
    <w:p w14:paraId="4EB1763E">
      <w:pPr>
        <w:spacing w:line="360" w:lineRule="auto"/>
        <w:ind w:firstLine="424" w:firstLineChars="202"/>
        <w:rPr>
          <w:rFonts w:hint="eastAsia" w:ascii="宋体" w:hAnsi="宋体" w:eastAsia="宋体" w:cs="宋体"/>
          <w:sz w:val="21"/>
          <w:szCs w:val="21"/>
        </w:rPr>
      </w:pPr>
      <w:r>
        <w:rPr>
          <w:rFonts w:hint="eastAsia" w:ascii="宋体" w:hAnsi="宋体" w:eastAsia="宋体" w:cs="宋体"/>
          <w:color w:val="auto"/>
          <w:sz w:val="21"/>
          <w:szCs w:val="21"/>
        </w:rPr>
        <w:t>5.6学校在验收过程，如果发生应急事宜，需要临时补货，供应商须应用常州市金坛区</w:t>
      </w:r>
      <w:r>
        <w:rPr>
          <w:rFonts w:hint="eastAsia" w:ascii="宋体" w:hAnsi="宋体" w:eastAsia="宋体" w:cs="宋体"/>
          <w:sz w:val="21"/>
          <w:szCs w:val="21"/>
        </w:rPr>
        <w:t>学校阳光食堂综合智能服务平台，进行发货单填写，随货物一起补送至学校。</w:t>
      </w:r>
    </w:p>
    <w:p w14:paraId="2E61CB27">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5.7学校现场应用智能溯源核磅秤进行验收，供应商须在线进行签字确认，若有异议应当场解决，不得事后线下操作。</w:t>
      </w:r>
    </w:p>
    <w:p w14:paraId="4AA6561A">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5.8学校按时进行线上考核评估后，供应商应及时进行确认操作。</w:t>
      </w:r>
    </w:p>
    <w:p w14:paraId="169AC6E5">
      <w:pPr>
        <w:numPr>
          <w:ilvl w:val="0"/>
          <w:numId w:val="2"/>
        </w:num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准入退出制度：</w:t>
      </w:r>
    </w:p>
    <w:p w14:paraId="358B4DEA">
      <w:pPr>
        <w:numPr>
          <w:ilvl w:val="0"/>
          <w:numId w:val="3"/>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每个供货期内</w:t>
      </w:r>
      <w:r>
        <w:rPr>
          <w:rFonts w:hint="eastAsia" w:ascii="宋体" w:hAnsi="宋体" w:eastAsia="宋体" w:cs="宋体"/>
          <w:color w:val="auto"/>
          <w:sz w:val="21"/>
          <w:szCs w:val="21"/>
          <w:highlight w:val="none"/>
        </w:rPr>
        <w:t>经考核，扣分达到相应分值后执行以下惩罚措施。</w:t>
      </w:r>
    </w:p>
    <w:p w14:paraId="33DF2094">
      <w:pPr>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（1）累计扣分达到10分，暂停</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次竞价资格。</w:t>
      </w:r>
    </w:p>
    <w:p w14:paraId="69AC313E">
      <w:pPr>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（2）累计扣分达到20分，连续暂停</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次竞价资格。</w:t>
      </w:r>
    </w:p>
    <w:p w14:paraId="604B8540">
      <w:pPr>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（3）累计扣分达到40分，中止合同并且赔偿学校相关损失。</w:t>
      </w:r>
    </w:p>
    <w:p w14:paraId="33D73BFD">
      <w:pPr>
        <w:numPr>
          <w:ilvl w:val="0"/>
          <w:numId w:val="3"/>
        </w:num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入围供应商在二次竞价时，不报，出现一次警告，累计两次终止合同。</w:t>
      </w:r>
    </w:p>
    <w:p w14:paraId="3E558FC5">
      <w:pPr>
        <w:numPr>
          <w:ilvl w:val="0"/>
          <w:numId w:val="3"/>
        </w:num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入围供应商在二次竞价时，不同供应商为同一IP或MAC地址的，终止合同。</w:t>
      </w:r>
    </w:p>
    <w:p w14:paraId="147C6DF9">
      <w:pPr>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rPr>
        <w:t>供应商在二次竞价时中标后，中标品种不得更改，单个学校退换货金额不得超过中标周期内合同总金额的10％。</w:t>
      </w:r>
      <w:r>
        <w:rPr>
          <w:rFonts w:hint="eastAsia" w:ascii="宋体" w:hAnsi="宋体" w:eastAsia="宋体" w:cs="宋体"/>
          <w:color w:val="auto"/>
          <w:sz w:val="21"/>
          <w:szCs w:val="21"/>
          <w:highlight w:val="none"/>
          <w:lang w:eastAsia="zh-CN"/>
        </w:rPr>
        <w:t>擅自</w:t>
      </w:r>
      <w:r>
        <w:rPr>
          <w:rFonts w:hint="eastAsia" w:ascii="宋体" w:hAnsi="宋体" w:eastAsia="宋体" w:cs="宋体"/>
          <w:color w:val="auto"/>
          <w:sz w:val="21"/>
          <w:szCs w:val="21"/>
          <w:highlight w:val="none"/>
        </w:rPr>
        <w:t>更改食材品种或超过中标周期内合同总金额10%的部分不予结账。违反上述要求的，发现一次暂停</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次竞价资格，发现二次暂停</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次竞价资格，发现三次终止中标合同。</w:t>
      </w:r>
    </w:p>
    <w:p w14:paraId="2C6C76EC">
      <w:pPr>
        <w:spacing w:line="360" w:lineRule="auto"/>
        <w:ind w:firstLine="424" w:firstLineChars="202"/>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 </w:t>
      </w:r>
      <w:r>
        <w:rPr>
          <w:rFonts w:hint="eastAsia" w:ascii="宋体" w:hAnsi="宋体" w:eastAsia="宋体" w:cs="宋体"/>
          <w:sz w:val="21"/>
          <w:szCs w:val="21"/>
          <w:highlight w:val="none"/>
        </w:rPr>
        <w:t>供货期间，区教育局将联合市场监督管理部门对供应商品进行不定期抽检，发现有质量安全问题、过期产品或使用假冒品牌的产品，一经查实，取消供货资格，3 年内不能参加所有金坛区学校食堂食品原材料采购和配送。有重大食品安全问题的供应企业将纳入供应商黑名单。</w:t>
      </w:r>
    </w:p>
    <w:p w14:paraId="3F0CEE23">
      <w:pPr>
        <w:spacing w:line="360" w:lineRule="auto"/>
        <w:ind w:firstLine="424" w:firstLineChars="202"/>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6. </w:t>
      </w:r>
      <w:r>
        <w:rPr>
          <w:rFonts w:hint="eastAsia" w:ascii="宋体" w:hAnsi="宋体" w:eastAsia="宋体" w:cs="宋体"/>
          <w:sz w:val="21"/>
          <w:szCs w:val="21"/>
          <w:highlight w:val="none"/>
        </w:rPr>
        <w:t>中标后，供货商将标的转让、转包或委托他人配送的，取消供货资格。3 年内不能参加所有金坛区学校食堂食品原材料采购和配送。</w:t>
      </w:r>
    </w:p>
    <w:p w14:paraId="01207811">
      <w:pPr>
        <w:spacing w:line="360" w:lineRule="auto"/>
        <w:ind w:firstLine="424" w:firstLineChars="202"/>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7. </w:t>
      </w:r>
      <w:r>
        <w:rPr>
          <w:rFonts w:hint="eastAsia" w:ascii="宋体" w:hAnsi="宋体" w:eastAsia="宋体" w:cs="宋体"/>
          <w:sz w:val="21"/>
          <w:szCs w:val="21"/>
          <w:highlight w:val="none"/>
        </w:rPr>
        <w:t>在合同周期内，相关学校集中反应意见大的供货商，由区教育局约谈相关企业， 限定时间整改，约谈后拒不整改的，取消供货资格。3 年内不能参加所有金坛区学校食堂食品原材料采购和配送。</w:t>
      </w:r>
    </w:p>
    <w:p w14:paraId="5C58AAE5">
      <w:pPr>
        <w:spacing w:line="360" w:lineRule="auto"/>
        <w:ind w:firstLine="424" w:firstLineChars="202"/>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8. </w:t>
      </w:r>
      <w:r>
        <w:rPr>
          <w:rFonts w:hint="eastAsia" w:ascii="宋体" w:hAnsi="宋体" w:eastAsia="宋体" w:cs="宋体"/>
          <w:sz w:val="21"/>
          <w:szCs w:val="21"/>
          <w:highlight w:val="none"/>
        </w:rPr>
        <w:t>因供应商原因造成重大社会影响的，中止合同，并由供应商承担所有赔偿责任。</w:t>
      </w:r>
    </w:p>
    <w:p w14:paraId="2DB49E45">
      <w:pPr>
        <w:spacing w:line="360" w:lineRule="auto"/>
        <w:ind w:firstLine="424" w:firstLineChars="202"/>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9. </w:t>
      </w:r>
      <w:r>
        <w:rPr>
          <w:rFonts w:hint="eastAsia" w:ascii="宋体" w:hAnsi="宋体" w:eastAsia="宋体" w:cs="宋体"/>
          <w:sz w:val="21"/>
          <w:szCs w:val="21"/>
          <w:highlight w:val="none"/>
        </w:rPr>
        <w:t>以上措施可能因政策和实际执行情况有所调整，供应商必须无条件接受并遵照执行。</w:t>
      </w:r>
    </w:p>
    <w:p w14:paraId="3085326A">
      <w:pPr>
        <w:spacing w:line="360" w:lineRule="auto"/>
        <w:ind w:firstLine="426" w:firstLineChars="202"/>
        <w:rPr>
          <w:rFonts w:hint="eastAsia" w:ascii="宋体" w:hAnsi="宋体" w:eastAsia="宋体" w:cs="宋体"/>
          <w:sz w:val="21"/>
          <w:szCs w:val="21"/>
          <w:highlight w:val="yellow"/>
          <w:lang w:eastAsia="zh-CN"/>
        </w:rPr>
      </w:pPr>
      <w:r>
        <w:rPr>
          <w:rFonts w:hint="eastAsia" w:ascii="宋体" w:hAnsi="宋体" w:eastAsia="宋体" w:cs="宋体"/>
          <w:b/>
          <w:bCs/>
          <w:sz w:val="21"/>
          <w:szCs w:val="21"/>
          <w:highlight w:val="yellow"/>
          <w:lang w:val="en-US" w:eastAsia="zh-CN"/>
        </w:rPr>
        <w:t xml:space="preserve">10. </w:t>
      </w:r>
      <w:r>
        <w:rPr>
          <w:rFonts w:hint="eastAsia" w:ascii="宋体" w:hAnsi="宋体" w:eastAsia="宋体" w:cs="宋体"/>
          <w:b/>
          <w:bCs/>
          <w:sz w:val="21"/>
          <w:szCs w:val="21"/>
          <w:highlight w:val="yellow"/>
        </w:rPr>
        <w:t>江苏省阳光食堂监管平台本年度供应商考核汇总扣分倒数两名的供应商将不能参加本区学校</w:t>
      </w:r>
      <w:r>
        <w:rPr>
          <w:rFonts w:hint="eastAsia" w:ascii="宋体" w:hAnsi="宋体" w:eastAsia="宋体" w:cs="宋体"/>
          <w:b/>
          <w:bCs/>
          <w:sz w:val="21"/>
          <w:szCs w:val="21"/>
          <w:highlight w:val="yellow"/>
          <w:lang w:eastAsia="zh-CN"/>
        </w:rPr>
        <w:t>下一年度</w:t>
      </w:r>
      <w:r>
        <w:rPr>
          <w:rFonts w:hint="eastAsia" w:ascii="宋体" w:hAnsi="宋体" w:eastAsia="宋体" w:cs="宋体"/>
          <w:b/>
          <w:bCs/>
          <w:sz w:val="21"/>
          <w:szCs w:val="21"/>
          <w:highlight w:val="yellow"/>
        </w:rPr>
        <w:t>食材</w:t>
      </w:r>
      <w:r>
        <w:rPr>
          <w:rFonts w:hint="eastAsia" w:ascii="宋体" w:hAnsi="宋体" w:eastAsia="宋体" w:cs="宋体"/>
          <w:b/>
          <w:bCs/>
          <w:sz w:val="21"/>
          <w:szCs w:val="21"/>
          <w:highlight w:val="yellow"/>
          <w:lang w:eastAsia="zh-CN"/>
        </w:rPr>
        <w:t>招标。</w:t>
      </w:r>
    </w:p>
    <w:p w14:paraId="405CD911">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五、一票否决制度</w:t>
      </w:r>
    </w:p>
    <w:p w14:paraId="4381B152">
      <w:pPr>
        <w:spacing w:line="360" w:lineRule="auto"/>
        <w:ind w:firstLine="424" w:firstLineChars="202"/>
        <w:rPr>
          <w:rFonts w:hint="eastAsia" w:ascii="宋体" w:hAnsi="宋体" w:eastAsia="宋体" w:cs="宋体"/>
          <w:sz w:val="21"/>
          <w:szCs w:val="21"/>
          <w:highlight w:val="yellow"/>
        </w:rPr>
      </w:pPr>
      <w:r>
        <w:rPr>
          <w:rFonts w:hint="eastAsia" w:ascii="宋体" w:hAnsi="宋体" w:eastAsia="宋体" w:cs="宋体"/>
          <w:sz w:val="21"/>
          <w:szCs w:val="21"/>
        </w:rPr>
        <w:t>供货商在履行供货合同期间，如有以下情形之一的，相关学校可与供货商终止供货合同，供货商停止供货的时间以教育局书面通知为准。且该供货商3年内不得参与所有金坛区学校食堂食品原材料采购和配送。</w:t>
      </w:r>
      <w:r>
        <w:rPr>
          <w:rFonts w:hint="eastAsia" w:ascii="宋体" w:hAnsi="宋体" w:eastAsia="宋体" w:cs="宋体"/>
          <w:b/>
          <w:bCs/>
          <w:sz w:val="21"/>
          <w:szCs w:val="21"/>
        </w:rPr>
        <w:t>终止合同的，由二次报价的次低价供应商递补。</w:t>
      </w:r>
    </w:p>
    <w:p w14:paraId="0EF8DF32">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1、因食品原材料问题而发生学校食品安全事故的。</w:t>
      </w:r>
    </w:p>
    <w:p w14:paraId="50693786">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2、供货商提供的食品原材料被市场监管局抽检认定为存在质量问题的。</w:t>
      </w:r>
    </w:p>
    <w:p w14:paraId="1D5E1BD9">
      <w:pPr>
        <w:spacing w:line="360" w:lineRule="auto"/>
        <w:ind w:left="479" w:leftChars="228"/>
        <w:rPr>
          <w:rFonts w:hint="eastAsia" w:ascii="宋体" w:hAnsi="宋体" w:eastAsia="宋体" w:cs="宋体"/>
          <w:sz w:val="21"/>
          <w:szCs w:val="21"/>
        </w:rPr>
      </w:pPr>
      <w:r>
        <w:rPr>
          <w:rFonts w:hint="eastAsia" w:ascii="宋体" w:hAnsi="宋体" w:eastAsia="宋体" w:cs="宋体"/>
          <w:sz w:val="21"/>
          <w:szCs w:val="21"/>
        </w:rPr>
        <w:t>3、相关证照被行政主管部门吊销的。</w:t>
      </w:r>
      <w:r>
        <w:rPr>
          <w:rFonts w:hint="eastAsia" w:ascii="宋体" w:hAnsi="宋体" w:eastAsia="宋体" w:cs="宋体"/>
          <w:sz w:val="21"/>
          <w:szCs w:val="21"/>
        </w:rPr>
        <w:br w:type="textWrapping"/>
      </w:r>
      <w:r>
        <w:rPr>
          <w:rFonts w:hint="eastAsia" w:ascii="宋体" w:hAnsi="宋体" w:eastAsia="宋体" w:cs="宋体"/>
          <w:sz w:val="21"/>
          <w:szCs w:val="21"/>
        </w:rPr>
        <w:t>4、擅自向学校供应食材库以外的食材的。</w:t>
      </w:r>
      <w:r>
        <w:rPr>
          <w:rFonts w:hint="eastAsia" w:ascii="宋体" w:hAnsi="宋体" w:eastAsia="宋体" w:cs="宋体"/>
          <w:sz w:val="21"/>
          <w:szCs w:val="21"/>
        </w:rPr>
        <w:br w:type="textWrapping"/>
      </w:r>
      <w:r>
        <w:rPr>
          <w:rFonts w:hint="eastAsia" w:ascii="宋体" w:hAnsi="宋体" w:eastAsia="宋体" w:cs="宋体"/>
          <w:sz w:val="21"/>
          <w:szCs w:val="21"/>
        </w:rPr>
        <w:t>5、擅自在学校食材采购活动中以物换物的。</w:t>
      </w:r>
    </w:p>
    <w:p w14:paraId="05916446">
      <w:pPr>
        <w:spacing w:line="360" w:lineRule="auto"/>
        <w:ind w:firstLine="424" w:firstLineChars="202"/>
        <w:rPr>
          <w:rFonts w:hint="eastAsia" w:ascii="宋体" w:hAnsi="宋体" w:eastAsia="宋体" w:cs="宋体"/>
          <w:sz w:val="21"/>
          <w:szCs w:val="21"/>
        </w:rPr>
      </w:pPr>
      <w:r>
        <w:rPr>
          <w:rFonts w:hint="eastAsia" w:ascii="宋体" w:hAnsi="宋体" w:eastAsia="宋体" w:cs="宋体"/>
          <w:sz w:val="21"/>
          <w:szCs w:val="21"/>
        </w:rPr>
        <w:t>六、其他：</w:t>
      </w:r>
    </w:p>
    <w:p w14:paraId="78CD6793">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sz w:val="21"/>
          <w:szCs w:val="21"/>
        </w:rPr>
        <w:t>1. 入围供货服务商应纳入江苏省“阳光食堂”信息化监管服务平台管理，同时按政府要求纳入常州市</w:t>
      </w:r>
      <w:r>
        <w:rPr>
          <w:rFonts w:hint="eastAsia" w:ascii="宋体" w:hAnsi="宋体" w:eastAsia="宋体" w:cs="宋体"/>
          <w:color w:val="auto"/>
          <w:sz w:val="21"/>
          <w:szCs w:val="21"/>
        </w:rPr>
        <w:t>金坛区学校阳光食堂综合智能服务平台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并与平台建设方另行签订使用协议</w:t>
      </w:r>
      <w:r>
        <w:rPr>
          <w:rFonts w:hint="eastAsia" w:ascii="宋体" w:hAnsi="宋体" w:eastAsia="宋体" w:cs="宋体"/>
          <w:color w:val="auto"/>
          <w:sz w:val="21"/>
          <w:szCs w:val="21"/>
        </w:rPr>
        <w:t>。</w:t>
      </w:r>
    </w:p>
    <w:p w14:paraId="3BE8D207">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.履约保函：中标入围供应商在收到中标通知书后，合同签订前向采购人的资金监管专户缴入履约保证金</w:t>
      </w:r>
      <w:r>
        <w:rPr>
          <w:rFonts w:hint="eastAsia" w:ascii="宋体" w:hAnsi="宋体" w:eastAsia="宋体" w:cs="宋体"/>
          <w:b/>
          <w:bCs/>
          <w:color w:val="auto"/>
          <w:sz w:val="21"/>
          <w:szCs w:val="21"/>
        </w:rPr>
        <w:t>（</w:t>
      </w:r>
      <w:r>
        <w:rPr>
          <w:rFonts w:hint="eastAsia" w:ascii="宋体" w:hAnsi="宋体" w:cs="宋体"/>
          <w:color w:val="auto"/>
          <w:spacing w:val="8"/>
          <w:sz w:val="21"/>
          <w:szCs w:val="21"/>
          <w:highlight w:val="none"/>
          <w:lang w:val="en-US" w:eastAsia="zh-CN"/>
        </w:rPr>
        <w:t>银行保函</w:t>
      </w:r>
      <w:r>
        <w:rPr>
          <w:rFonts w:hint="eastAsia" w:ascii="宋体" w:hAnsi="宋体" w:eastAsia="宋体" w:cs="宋体"/>
          <w:b/>
          <w:bCs/>
          <w:color w:val="auto"/>
          <w:sz w:val="21"/>
          <w:szCs w:val="21"/>
        </w:rPr>
        <w:t>）</w:t>
      </w:r>
      <w:r>
        <w:rPr>
          <w:rFonts w:hint="eastAsia" w:ascii="宋体" w:hAnsi="宋体" w:eastAsia="宋体" w:cs="宋体"/>
          <w:color w:val="auto"/>
          <w:sz w:val="21"/>
          <w:szCs w:val="21"/>
        </w:rPr>
        <w:t>，</w:t>
      </w:r>
      <w:r>
        <w:rPr>
          <w:rFonts w:hint="eastAsia" w:ascii="宋体" w:hAnsi="宋体" w:eastAsia="宋体" w:cs="宋体"/>
          <w:b/>
          <w:bCs/>
          <w:color w:val="auto"/>
          <w:sz w:val="21"/>
          <w:szCs w:val="21"/>
        </w:rPr>
        <w:t>人民币：壹拾万元整/单位（￥100000/单位）</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否则视为放弃中标资格，如中标单位未能履行合同约定的义务，采购人有权没收履约保证金，履约保证金在正常将合同履行完毕后按规定退还，不计息</w:t>
      </w:r>
      <w:r>
        <w:rPr>
          <w:rFonts w:hint="eastAsia" w:ascii="宋体" w:hAnsi="宋体" w:eastAsia="宋体" w:cs="宋体"/>
          <w:b/>
          <w:bCs/>
          <w:color w:val="auto"/>
          <w:sz w:val="21"/>
          <w:szCs w:val="21"/>
        </w:rPr>
        <w:t>。</w:t>
      </w:r>
    </w:p>
    <w:p w14:paraId="674AF0A7">
      <w:pPr>
        <w:rPr>
          <w:rFonts w:hint="eastAsia" w:ascii="宋体" w:hAnsi="宋体" w:eastAsia="宋体" w:cs="宋体"/>
          <w:color w:val="363AFB"/>
          <w:sz w:val="21"/>
          <w:szCs w:val="21"/>
        </w:rPr>
        <w:sectPr>
          <w:footerReference r:id="rId3" w:type="default"/>
          <w:pgSz w:w="11906" w:h="16838"/>
          <w:pgMar w:top="850" w:right="1800" w:bottom="850" w:left="1800" w:header="851" w:footer="992" w:gutter="0"/>
          <w:pgNumType w:start="1"/>
          <w:cols w:space="425" w:num="1"/>
          <w:docGrid w:type="lines" w:linePitch="312" w:charSpace="0"/>
        </w:sectPr>
      </w:pPr>
    </w:p>
    <w:p w14:paraId="5386DCED">
      <w:pPr>
        <w:rPr>
          <w:rFonts w:hint="eastAsia" w:ascii="宋体" w:hAnsi="宋体" w:eastAsia="宋体" w:cs="宋体"/>
          <w:sz w:val="21"/>
          <w:szCs w:val="21"/>
        </w:rPr>
      </w:pPr>
      <w:r>
        <w:rPr>
          <w:rFonts w:hint="eastAsia" w:ascii="宋体" w:hAnsi="宋体" w:eastAsia="宋体" w:cs="宋体"/>
          <w:sz w:val="21"/>
          <w:szCs w:val="21"/>
        </w:rPr>
        <w:t>附表1：考核标准</w:t>
      </w:r>
    </w:p>
    <w:tbl>
      <w:tblPr>
        <w:tblStyle w:val="16"/>
        <w:tblW w:w="50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1058"/>
        <w:gridCol w:w="1709"/>
        <w:gridCol w:w="4685"/>
        <w:gridCol w:w="7760"/>
      </w:tblGrid>
      <w:tr w14:paraId="2295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9" w:hRule="atLeast"/>
          <w:jc w:val="center"/>
        </w:trPr>
        <w:tc>
          <w:tcPr>
            <w:tcW w:w="347" w:type="pct"/>
            <w:shd w:val="clear" w:color="auto" w:fill="FFFFFF"/>
            <w:noWrap/>
            <w:tcMar>
              <w:top w:w="75" w:type="dxa"/>
              <w:left w:w="0" w:type="dxa"/>
              <w:bottom w:w="75" w:type="dxa"/>
              <w:right w:w="0" w:type="dxa"/>
            </w:tcMar>
            <w:vAlign w:val="center"/>
          </w:tcPr>
          <w:p w14:paraId="1DFD47B9">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61" w:type="pct"/>
            <w:shd w:val="clear" w:color="auto" w:fill="FFFFFF"/>
            <w:noWrap/>
            <w:tcMar>
              <w:top w:w="75" w:type="dxa"/>
              <w:left w:w="0" w:type="dxa"/>
              <w:bottom w:w="75" w:type="dxa"/>
              <w:right w:w="0" w:type="dxa"/>
            </w:tcMar>
            <w:vAlign w:val="center"/>
          </w:tcPr>
          <w:p w14:paraId="766AD359">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考核指标</w:t>
            </w:r>
          </w:p>
        </w:tc>
        <w:tc>
          <w:tcPr>
            <w:tcW w:w="1539" w:type="pct"/>
            <w:shd w:val="clear" w:color="auto" w:fill="FFFFFF"/>
            <w:noWrap/>
            <w:tcMar>
              <w:top w:w="75" w:type="dxa"/>
              <w:left w:w="0" w:type="dxa"/>
              <w:bottom w:w="75" w:type="dxa"/>
              <w:right w:w="0" w:type="dxa"/>
            </w:tcMar>
            <w:vAlign w:val="center"/>
          </w:tcPr>
          <w:p w14:paraId="7374FB8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考核内容</w:t>
            </w:r>
          </w:p>
        </w:tc>
        <w:tc>
          <w:tcPr>
            <w:tcW w:w="2550" w:type="pct"/>
            <w:shd w:val="clear" w:color="auto" w:fill="FFFFFF"/>
            <w:noWrap/>
            <w:tcMar>
              <w:top w:w="75" w:type="dxa"/>
              <w:left w:w="0" w:type="dxa"/>
              <w:bottom w:w="75" w:type="dxa"/>
              <w:right w:w="0" w:type="dxa"/>
            </w:tcMar>
            <w:vAlign w:val="center"/>
          </w:tcPr>
          <w:p w14:paraId="5E8714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扣分标准</w:t>
            </w:r>
          </w:p>
        </w:tc>
      </w:tr>
      <w:tr w14:paraId="3AA2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01" w:hRule="atLeast"/>
          <w:jc w:val="center"/>
        </w:trPr>
        <w:tc>
          <w:tcPr>
            <w:tcW w:w="347" w:type="pct"/>
            <w:shd w:val="clear" w:color="auto" w:fill="FFFFFF"/>
            <w:noWrap/>
            <w:tcMar>
              <w:top w:w="75" w:type="dxa"/>
              <w:left w:w="0" w:type="dxa"/>
              <w:bottom w:w="75" w:type="dxa"/>
              <w:right w:w="0" w:type="dxa"/>
            </w:tcMar>
            <w:vAlign w:val="center"/>
          </w:tcPr>
          <w:p w14:paraId="7DF584FE">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61" w:type="pct"/>
            <w:shd w:val="clear" w:color="auto" w:fill="FFFFFF"/>
            <w:noWrap/>
            <w:tcMar>
              <w:top w:w="75" w:type="dxa"/>
              <w:left w:w="0" w:type="dxa"/>
              <w:bottom w:w="75" w:type="dxa"/>
              <w:right w:w="0" w:type="dxa"/>
            </w:tcMar>
            <w:vAlign w:val="center"/>
          </w:tcPr>
          <w:p w14:paraId="1BE1AC15">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保证质量</w:t>
            </w:r>
          </w:p>
        </w:tc>
        <w:tc>
          <w:tcPr>
            <w:tcW w:w="1539" w:type="pct"/>
            <w:shd w:val="clear" w:color="auto" w:fill="FFFFFF"/>
            <w:noWrap/>
            <w:tcMar>
              <w:top w:w="75" w:type="dxa"/>
              <w:left w:w="0" w:type="dxa"/>
              <w:bottom w:w="75" w:type="dxa"/>
              <w:right w:w="0" w:type="dxa"/>
            </w:tcMar>
            <w:vAlign w:val="center"/>
          </w:tcPr>
          <w:p w14:paraId="6913EC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配送食材符合食材验收标准。</w:t>
            </w:r>
          </w:p>
        </w:tc>
        <w:tc>
          <w:tcPr>
            <w:tcW w:w="2550" w:type="pct"/>
            <w:shd w:val="clear" w:color="auto" w:fill="FFFFFF"/>
            <w:noWrap/>
            <w:tcMar>
              <w:top w:w="75" w:type="dxa"/>
              <w:left w:w="0" w:type="dxa"/>
              <w:bottom w:w="75" w:type="dxa"/>
              <w:right w:w="0" w:type="dxa"/>
            </w:tcMar>
            <w:vAlign w:val="center"/>
          </w:tcPr>
          <w:p w14:paraId="406F61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发现不符合验收标准的，每次每样至少扣4分。</w:t>
            </w:r>
          </w:p>
        </w:tc>
      </w:tr>
      <w:tr w14:paraId="17EE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71" w:hRule="atLeast"/>
          <w:jc w:val="center"/>
        </w:trPr>
        <w:tc>
          <w:tcPr>
            <w:tcW w:w="347" w:type="pct"/>
            <w:shd w:val="clear" w:color="auto" w:fill="FFFFFF"/>
            <w:noWrap/>
            <w:tcMar>
              <w:top w:w="75" w:type="dxa"/>
              <w:left w:w="0" w:type="dxa"/>
              <w:bottom w:w="75" w:type="dxa"/>
              <w:right w:w="0" w:type="dxa"/>
            </w:tcMar>
            <w:vAlign w:val="center"/>
          </w:tcPr>
          <w:p w14:paraId="3E1CC1E3">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561" w:type="pct"/>
            <w:shd w:val="clear" w:color="auto" w:fill="FFFFFF"/>
            <w:noWrap/>
            <w:tcMar>
              <w:top w:w="75" w:type="dxa"/>
              <w:left w:w="0" w:type="dxa"/>
              <w:bottom w:w="75" w:type="dxa"/>
              <w:right w:w="0" w:type="dxa"/>
            </w:tcMar>
            <w:vAlign w:val="center"/>
          </w:tcPr>
          <w:p w14:paraId="167C7750">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送货齐全</w:t>
            </w:r>
          </w:p>
        </w:tc>
        <w:tc>
          <w:tcPr>
            <w:tcW w:w="1539" w:type="pct"/>
            <w:shd w:val="clear" w:color="auto" w:fill="FFFFFF"/>
            <w:noWrap/>
            <w:tcMar>
              <w:top w:w="75" w:type="dxa"/>
              <w:left w:w="0" w:type="dxa"/>
              <w:bottom w:w="75" w:type="dxa"/>
              <w:right w:w="0" w:type="dxa"/>
            </w:tcMar>
            <w:vAlign w:val="center"/>
          </w:tcPr>
          <w:p w14:paraId="091AB8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送货无漏发漏送迟到现象。</w:t>
            </w:r>
          </w:p>
        </w:tc>
        <w:tc>
          <w:tcPr>
            <w:tcW w:w="2550" w:type="pct"/>
            <w:shd w:val="clear" w:color="auto" w:fill="FFFFFF"/>
            <w:noWrap/>
            <w:tcMar>
              <w:top w:w="75" w:type="dxa"/>
              <w:left w:w="0" w:type="dxa"/>
              <w:bottom w:w="75" w:type="dxa"/>
              <w:right w:w="0" w:type="dxa"/>
            </w:tcMar>
            <w:vAlign w:val="center"/>
          </w:tcPr>
          <w:p w14:paraId="7AB391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有漏发漏送迟到的，一次至少扣3分，以此类推。</w:t>
            </w:r>
          </w:p>
        </w:tc>
      </w:tr>
      <w:tr w14:paraId="4DAA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392" w:hRule="atLeast"/>
          <w:jc w:val="center"/>
        </w:trPr>
        <w:tc>
          <w:tcPr>
            <w:tcW w:w="347" w:type="pct"/>
            <w:shd w:val="clear" w:color="auto" w:fill="FFFFFF"/>
            <w:noWrap/>
            <w:tcMar>
              <w:top w:w="75" w:type="dxa"/>
              <w:left w:w="0" w:type="dxa"/>
              <w:bottom w:w="75" w:type="dxa"/>
              <w:right w:w="0" w:type="dxa"/>
            </w:tcMar>
            <w:vAlign w:val="center"/>
          </w:tcPr>
          <w:p w14:paraId="3D3B01D8">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561" w:type="pct"/>
            <w:shd w:val="clear" w:color="auto" w:fill="FFFFFF"/>
            <w:noWrap/>
            <w:tcMar>
              <w:top w:w="75" w:type="dxa"/>
              <w:left w:w="0" w:type="dxa"/>
              <w:bottom w:w="75" w:type="dxa"/>
              <w:right w:w="0" w:type="dxa"/>
            </w:tcMar>
            <w:vAlign w:val="center"/>
          </w:tcPr>
          <w:p w14:paraId="319CEB0F">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品牌规范</w:t>
            </w:r>
          </w:p>
        </w:tc>
        <w:tc>
          <w:tcPr>
            <w:tcW w:w="1539" w:type="pct"/>
            <w:shd w:val="clear" w:color="auto" w:fill="FFFFFF"/>
            <w:noWrap/>
            <w:tcMar>
              <w:top w:w="75" w:type="dxa"/>
              <w:left w:w="0" w:type="dxa"/>
              <w:bottom w:w="75" w:type="dxa"/>
              <w:right w:w="0" w:type="dxa"/>
            </w:tcMar>
            <w:vAlign w:val="center"/>
          </w:tcPr>
          <w:p w14:paraId="67D97D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按采购协议要求的品牌采购，无擅换商品或品牌现象。如协议中没有校方所需品牌规范的商品，事先与校方联系并谈妥商品的品牌、 品级、规格、价格等事项,然后发货。</w:t>
            </w:r>
          </w:p>
        </w:tc>
        <w:tc>
          <w:tcPr>
            <w:tcW w:w="2550" w:type="pct"/>
            <w:shd w:val="clear" w:color="auto" w:fill="FFFFFF"/>
            <w:noWrap/>
            <w:tcMar>
              <w:top w:w="75" w:type="dxa"/>
              <w:left w:w="0" w:type="dxa"/>
              <w:bottom w:w="75" w:type="dxa"/>
              <w:right w:w="0" w:type="dxa"/>
            </w:tcMar>
            <w:vAlign w:val="center"/>
          </w:tcPr>
          <w:p w14:paraId="1C80D0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有擅自更换品牌、 品级、规格、价格等事项，每次至少扣2分;</w:t>
            </w:r>
          </w:p>
        </w:tc>
      </w:tr>
      <w:tr w14:paraId="7DEB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57" w:hRule="atLeast"/>
          <w:jc w:val="center"/>
        </w:trPr>
        <w:tc>
          <w:tcPr>
            <w:tcW w:w="347" w:type="pct"/>
            <w:shd w:val="clear" w:color="auto" w:fill="FFFFFF"/>
            <w:noWrap/>
            <w:tcMar>
              <w:top w:w="75" w:type="dxa"/>
              <w:left w:w="0" w:type="dxa"/>
              <w:bottom w:w="75" w:type="dxa"/>
              <w:right w:w="0" w:type="dxa"/>
            </w:tcMar>
            <w:vAlign w:val="center"/>
          </w:tcPr>
          <w:p w14:paraId="05AF6985">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561" w:type="pct"/>
            <w:shd w:val="clear" w:color="auto" w:fill="FFFFFF"/>
            <w:noWrap/>
            <w:tcMar>
              <w:top w:w="75" w:type="dxa"/>
              <w:left w:w="0" w:type="dxa"/>
              <w:bottom w:w="75" w:type="dxa"/>
              <w:right w:w="0" w:type="dxa"/>
            </w:tcMar>
            <w:vAlign w:val="center"/>
          </w:tcPr>
          <w:p w14:paraId="1CEEFB8A">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配送车辆</w:t>
            </w:r>
          </w:p>
        </w:tc>
        <w:tc>
          <w:tcPr>
            <w:tcW w:w="1539" w:type="pct"/>
            <w:shd w:val="clear" w:color="auto" w:fill="FFFFFF"/>
            <w:noWrap/>
            <w:tcMar>
              <w:top w:w="75" w:type="dxa"/>
              <w:left w:w="0" w:type="dxa"/>
              <w:bottom w:w="75" w:type="dxa"/>
              <w:right w:w="0" w:type="dxa"/>
            </w:tcMar>
            <w:vAlign w:val="center"/>
          </w:tcPr>
          <w:p w14:paraId="779E15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全程使用带冷链车辆配送食材</w:t>
            </w:r>
          </w:p>
        </w:tc>
        <w:tc>
          <w:tcPr>
            <w:tcW w:w="2550" w:type="pct"/>
            <w:shd w:val="clear" w:color="auto" w:fill="FFFFFF"/>
            <w:noWrap/>
            <w:tcMar>
              <w:top w:w="75" w:type="dxa"/>
              <w:left w:w="0" w:type="dxa"/>
              <w:bottom w:w="75" w:type="dxa"/>
              <w:right w:w="0" w:type="dxa"/>
            </w:tcMar>
            <w:vAlign w:val="center"/>
          </w:tcPr>
          <w:p w14:paraId="428FB7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不使用带冷藏或冷冻功能的厢式货车一次至少扣1分（学校有特殊情况并提供证明除外）</w:t>
            </w:r>
          </w:p>
        </w:tc>
      </w:tr>
      <w:tr w14:paraId="6D53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03" w:hRule="atLeast"/>
          <w:jc w:val="center"/>
        </w:trPr>
        <w:tc>
          <w:tcPr>
            <w:tcW w:w="347" w:type="pct"/>
            <w:shd w:val="clear" w:color="auto" w:fill="FFFFFF"/>
            <w:noWrap/>
            <w:tcMar>
              <w:top w:w="75" w:type="dxa"/>
              <w:left w:w="0" w:type="dxa"/>
              <w:bottom w:w="75" w:type="dxa"/>
              <w:right w:w="0" w:type="dxa"/>
            </w:tcMar>
            <w:vAlign w:val="center"/>
          </w:tcPr>
          <w:p w14:paraId="1548EB3D">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561" w:type="pct"/>
            <w:shd w:val="clear" w:color="auto" w:fill="FFFFFF"/>
            <w:noWrap/>
            <w:tcMar>
              <w:top w:w="75" w:type="dxa"/>
              <w:left w:w="0" w:type="dxa"/>
              <w:bottom w:w="75" w:type="dxa"/>
              <w:right w:w="0" w:type="dxa"/>
            </w:tcMar>
            <w:vAlign w:val="center"/>
          </w:tcPr>
          <w:p w14:paraId="29832995">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索票索证</w:t>
            </w:r>
          </w:p>
        </w:tc>
        <w:tc>
          <w:tcPr>
            <w:tcW w:w="1539" w:type="pct"/>
            <w:shd w:val="clear" w:color="auto" w:fill="FFFFFF"/>
            <w:noWrap/>
            <w:tcMar>
              <w:top w:w="75" w:type="dxa"/>
              <w:left w:w="0" w:type="dxa"/>
              <w:bottom w:w="75" w:type="dxa"/>
              <w:right w:w="0" w:type="dxa"/>
            </w:tcMar>
            <w:vAlign w:val="center"/>
          </w:tcPr>
          <w:p w14:paraId="7099ED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按相关规定 ,一次不漏的向食堂提供有关商品的检测资料及票证，并符合食品卫生监督部门的要求。</w:t>
            </w:r>
          </w:p>
        </w:tc>
        <w:tc>
          <w:tcPr>
            <w:tcW w:w="2550" w:type="pct"/>
            <w:shd w:val="clear" w:color="auto" w:fill="FFFFFF"/>
            <w:noWrap/>
            <w:tcMar>
              <w:top w:w="75" w:type="dxa"/>
              <w:left w:w="0" w:type="dxa"/>
              <w:bottom w:w="75" w:type="dxa"/>
              <w:right w:w="0" w:type="dxa"/>
            </w:tcMar>
            <w:vAlign w:val="center"/>
          </w:tcPr>
          <w:p w14:paraId="07FCF6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遗漏一次至少扣4分，以此类推。</w:t>
            </w:r>
          </w:p>
        </w:tc>
      </w:tr>
      <w:tr w14:paraId="357BB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7" w:hRule="atLeast"/>
          <w:jc w:val="center"/>
        </w:trPr>
        <w:tc>
          <w:tcPr>
            <w:tcW w:w="347" w:type="pct"/>
            <w:tcBorders>
              <w:bottom w:val="single" w:color="auto" w:sz="4" w:space="0"/>
            </w:tcBorders>
            <w:shd w:val="clear" w:color="auto" w:fill="FFFFFF"/>
            <w:noWrap/>
            <w:tcMar>
              <w:top w:w="75" w:type="dxa"/>
              <w:left w:w="0" w:type="dxa"/>
              <w:bottom w:w="75" w:type="dxa"/>
              <w:right w:w="0" w:type="dxa"/>
            </w:tcMar>
            <w:vAlign w:val="center"/>
          </w:tcPr>
          <w:p w14:paraId="7D90B99C">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561" w:type="pct"/>
            <w:tcBorders>
              <w:bottom w:val="single" w:color="auto" w:sz="4" w:space="0"/>
            </w:tcBorders>
            <w:shd w:val="clear" w:color="auto" w:fill="FFFFFF"/>
            <w:noWrap/>
            <w:tcMar>
              <w:top w:w="75" w:type="dxa"/>
              <w:left w:w="0" w:type="dxa"/>
              <w:bottom w:w="75" w:type="dxa"/>
              <w:right w:w="0" w:type="dxa"/>
            </w:tcMar>
            <w:vAlign w:val="center"/>
          </w:tcPr>
          <w:p w14:paraId="4CD5462A">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分类装箱</w:t>
            </w:r>
          </w:p>
        </w:tc>
        <w:tc>
          <w:tcPr>
            <w:tcW w:w="1539" w:type="pct"/>
            <w:tcBorders>
              <w:bottom w:val="single" w:color="auto" w:sz="4" w:space="0"/>
            </w:tcBorders>
            <w:shd w:val="clear" w:color="auto" w:fill="FFFFFF"/>
            <w:noWrap/>
            <w:tcMar>
              <w:top w:w="75" w:type="dxa"/>
              <w:left w:w="0" w:type="dxa"/>
              <w:bottom w:w="75" w:type="dxa"/>
              <w:right w:w="0" w:type="dxa"/>
            </w:tcMar>
            <w:vAlign w:val="center"/>
          </w:tcPr>
          <w:p w14:paraId="53C86A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荤菜与蔬菜需分类装箱。</w:t>
            </w:r>
          </w:p>
        </w:tc>
        <w:tc>
          <w:tcPr>
            <w:tcW w:w="2550" w:type="pct"/>
            <w:tcBorders>
              <w:bottom w:val="single" w:color="auto" w:sz="4" w:space="0"/>
            </w:tcBorders>
            <w:shd w:val="clear" w:color="auto" w:fill="FFFFFF"/>
            <w:noWrap/>
            <w:tcMar>
              <w:top w:w="75" w:type="dxa"/>
              <w:left w:w="0" w:type="dxa"/>
              <w:bottom w:w="75" w:type="dxa"/>
              <w:right w:w="0" w:type="dxa"/>
            </w:tcMar>
            <w:vAlign w:val="center"/>
          </w:tcPr>
          <w:p w14:paraId="046878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bidi="ar"/>
              </w:rPr>
              <w:t>荤菜与蔬菜混装、未使用专用周转框箱，每次至少扣1分，以此类推。</w:t>
            </w:r>
          </w:p>
        </w:tc>
      </w:tr>
      <w:tr w14:paraId="6E2D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83" w:hRule="atLeast"/>
          <w:jc w:val="center"/>
        </w:trPr>
        <w:tc>
          <w:tcPr>
            <w:tcW w:w="347" w:type="pct"/>
            <w:shd w:val="clear" w:color="auto" w:fill="FFFFFF"/>
            <w:noWrap/>
            <w:tcMar>
              <w:top w:w="75" w:type="dxa"/>
              <w:left w:w="0" w:type="dxa"/>
              <w:bottom w:w="75" w:type="dxa"/>
              <w:right w:w="0" w:type="dxa"/>
            </w:tcMar>
            <w:vAlign w:val="center"/>
          </w:tcPr>
          <w:p w14:paraId="59D0682F">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w:t>
            </w:r>
          </w:p>
        </w:tc>
        <w:tc>
          <w:tcPr>
            <w:tcW w:w="561" w:type="pct"/>
            <w:shd w:val="clear" w:color="auto" w:fill="FFFFFF"/>
            <w:noWrap/>
            <w:tcMar>
              <w:top w:w="75" w:type="dxa"/>
              <w:left w:w="0" w:type="dxa"/>
              <w:bottom w:w="75" w:type="dxa"/>
              <w:right w:w="0" w:type="dxa"/>
            </w:tcMar>
            <w:vAlign w:val="center"/>
          </w:tcPr>
          <w:p w14:paraId="169DDF47">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单据清晰</w:t>
            </w:r>
          </w:p>
        </w:tc>
        <w:tc>
          <w:tcPr>
            <w:tcW w:w="1539" w:type="pct"/>
            <w:shd w:val="clear" w:color="auto" w:fill="FFFFFF"/>
            <w:noWrap/>
            <w:tcMar>
              <w:top w:w="75" w:type="dxa"/>
              <w:left w:w="0" w:type="dxa"/>
              <w:bottom w:w="75" w:type="dxa"/>
              <w:right w:w="0" w:type="dxa"/>
            </w:tcMar>
            <w:vAlign w:val="center"/>
          </w:tcPr>
          <w:p w14:paraId="517151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color w:val="auto"/>
                <w:kern w:val="0"/>
                <w:sz w:val="21"/>
                <w:szCs w:val="21"/>
              </w:rPr>
            </w:pPr>
            <w:r>
              <w:rPr>
                <w:rFonts w:hint="eastAsia" w:ascii="宋体" w:hAnsi="宋体" w:eastAsia="宋体" w:cs="宋体"/>
                <w:i w:val="0"/>
                <w:iCs w:val="0"/>
                <w:color w:val="auto"/>
                <w:kern w:val="0"/>
                <w:sz w:val="21"/>
                <w:szCs w:val="21"/>
                <w:u w:val="none"/>
                <w:lang w:val="en-US" w:eastAsia="zh-CN" w:bidi="ar"/>
              </w:rPr>
              <w:t>送货单(结算凭证)项目齐全,清晰。</w:t>
            </w:r>
          </w:p>
        </w:tc>
        <w:tc>
          <w:tcPr>
            <w:tcW w:w="2550" w:type="pct"/>
            <w:shd w:val="clear" w:color="auto" w:fill="FFFFFF"/>
            <w:noWrap/>
            <w:tcMar>
              <w:top w:w="75" w:type="dxa"/>
              <w:left w:w="0" w:type="dxa"/>
              <w:bottom w:w="75" w:type="dxa"/>
              <w:right w:w="0" w:type="dxa"/>
            </w:tcMar>
            <w:vAlign w:val="center"/>
          </w:tcPr>
          <w:p w14:paraId="624FE3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color w:val="auto"/>
                <w:kern w:val="0"/>
                <w:sz w:val="21"/>
                <w:szCs w:val="21"/>
              </w:rPr>
            </w:pPr>
            <w:r>
              <w:rPr>
                <w:rFonts w:hint="eastAsia" w:ascii="宋体" w:hAnsi="宋体" w:eastAsia="宋体" w:cs="宋体"/>
                <w:i w:val="0"/>
                <w:iCs w:val="0"/>
                <w:color w:val="auto"/>
                <w:kern w:val="0"/>
                <w:sz w:val="21"/>
                <w:szCs w:val="21"/>
                <w:u w:val="none"/>
                <w:lang w:val="en-US" w:eastAsia="zh-CN" w:bidi="ar"/>
              </w:rPr>
              <w:t>项目不清晰、不完整一次至少扣1分,以此类推。</w:t>
            </w:r>
          </w:p>
        </w:tc>
      </w:tr>
      <w:tr w14:paraId="7C1F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83" w:hRule="atLeast"/>
          <w:jc w:val="center"/>
        </w:trPr>
        <w:tc>
          <w:tcPr>
            <w:tcW w:w="347" w:type="pct"/>
            <w:shd w:val="clear" w:color="auto" w:fill="FFFFFF"/>
            <w:noWrap/>
            <w:tcMar>
              <w:top w:w="75" w:type="dxa"/>
              <w:left w:w="0" w:type="dxa"/>
              <w:bottom w:w="75" w:type="dxa"/>
              <w:right w:w="0" w:type="dxa"/>
            </w:tcMar>
            <w:vAlign w:val="center"/>
          </w:tcPr>
          <w:p w14:paraId="1EE07516">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8</w:t>
            </w:r>
          </w:p>
        </w:tc>
        <w:tc>
          <w:tcPr>
            <w:tcW w:w="561" w:type="pct"/>
            <w:shd w:val="clear" w:color="auto" w:fill="FFFFFF"/>
            <w:noWrap/>
            <w:tcMar>
              <w:top w:w="75" w:type="dxa"/>
              <w:left w:w="0" w:type="dxa"/>
              <w:bottom w:w="75" w:type="dxa"/>
              <w:right w:w="0" w:type="dxa"/>
            </w:tcMar>
            <w:vAlign w:val="center"/>
          </w:tcPr>
          <w:p w14:paraId="3B1BA232">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省阳光平台预警</w:t>
            </w:r>
          </w:p>
        </w:tc>
        <w:tc>
          <w:tcPr>
            <w:tcW w:w="1539" w:type="pct"/>
            <w:shd w:val="clear" w:color="auto" w:fill="FFFFFF"/>
            <w:noWrap/>
            <w:tcMar>
              <w:top w:w="75" w:type="dxa"/>
              <w:left w:w="0" w:type="dxa"/>
              <w:bottom w:w="75" w:type="dxa"/>
              <w:right w:w="0" w:type="dxa"/>
            </w:tcMar>
            <w:vAlign w:val="center"/>
          </w:tcPr>
          <w:p w14:paraId="08DB6EA0">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二次报价中食材报价过高，引起省阳光平台预警的。</w:t>
            </w:r>
          </w:p>
        </w:tc>
        <w:tc>
          <w:tcPr>
            <w:tcW w:w="2550" w:type="pct"/>
            <w:shd w:val="clear" w:color="auto" w:fill="FFFFFF"/>
            <w:noWrap/>
            <w:tcMar>
              <w:top w:w="75" w:type="dxa"/>
              <w:left w:w="0" w:type="dxa"/>
              <w:bottom w:w="75" w:type="dxa"/>
              <w:right w:w="0" w:type="dxa"/>
            </w:tcMar>
            <w:vAlign w:val="center"/>
          </w:tcPr>
          <w:p w14:paraId="5D592677">
            <w:pPr>
              <w:keepNext w:val="0"/>
              <w:keepLines w:val="0"/>
              <w:pageBreakBefore w:val="0"/>
              <w:widowControl/>
              <w:kinsoku/>
              <w:wordWrap/>
              <w:overflowPunct/>
              <w:topLinePunct w:val="0"/>
              <w:autoSpaceDE/>
              <w:autoSpaceDN/>
              <w:bidi w:val="0"/>
              <w:adjustRightInd/>
              <w:snapToGrid/>
              <w:spacing w:line="360" w:lineRule="exact"/>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每出现一次扣5分。</w:t>
            </w:r>
          </w:p>
        </w:tc>
      </w:tr>
    </w:tbl>
    <w:p w14:paraId="6507B311">
      <w:pPr>
        <w:rPr>
          <w:rFonts w:hint="eastAsia" w:ascii="宋体" w:hAnsi="宋体" w:eastAsia="宋体" w:cs="宋体"/>
          <w:b/>
          <w:bCs/>
          <w:color w:val="auto"/>
          <w:sz w:val="21"/>
          <w:szCs w:val="21"/>
        </w:rPr>
      </w:pPr>
      <w:r>
        <w:rPr>
          <w:rFonts w:hint="eastAsia" w:ascii="宋体" w:hAnsi="宋体" w:eastAsia="宋体" w:cs="宋体"/>
          <w:b/>
          <w:bCs/>
          <w:color w:val="auto"/>
          <w:sz w:val="21"/>
          <w:szCs w:val="21"/>
        </w:rPr>
        <w:t>注：本考核标准仅供参考，具体以平台考核表为准。</w:t>
      </w:r>
    </w:p>
    <w:p w14:paraId="4984B123">
      <w:pPr>
        <w:jc w:val="center"/>
        <w:rPr>
          <w:rFonts w:hint="eastAsia" w:ascii="宋体" w:hAnsi="宋体" w:eastAsia="宋体" w:cs="宋体"/>
          <w:b/>
          <w:bCs/>
          <w:color w:val="auto"/>
          <w:sz w:val="21"/>
          <w:szCs w:val="21"/>
        </w:rPr>
        <w:sectPr>
          <w:footerReference r:id="rId4" w:type="default"/>
          <w:pgSz w:w="16838" w:h="11906" w:orient="landscape"/>
          <w:pgMar w:top="1800" w:right="850" w:bottom="1800" w:left="850" w:header="851" w:footer="992" w:gutter="0"/>
          <w:pgNumType w:start="14"/>
          <w:cols w:space="425" w:num="1"/>
          <w:docGrid w:type="lines" w:linePitch="312" w:charSpace="0"/>
        </w:sectPr>
      </w:pPr>
      <w:bookmarkStart w:id="32" w:name="_Toc11452"/>
    </w:p>
    <w:p w14:paraId="7811E18E">
      <w:pPr>
        <w:jc w:val="center"/>
        <w:rPr>
          <w:rFonts w:ascii="黑体" w:hAnsi="黑体" w:eastAsia="黑体" w:cs="黑体"/>
          <w:b/>
          <w:bCs/>
          <w:color w:val="auto"/>
          <w:sz w:val="28"/>
          <w:szCs w:val="28"/>
        </w:rPr>
      </w:pPr>
      <w:r>
        <w:rPr>
          <w:rFonts w:hint="eastAsia" w:ascii="黑体" w:hAnsi="黑体" w:eastAsia="黑体" w:cs="黑体"/>
          <w:b/>
          <w:bCs/>
          <w:color w:val="auto"/>
          <w:sz w:val="28"/>
          <w:szCs w:val="28"/>
        </w:rPr>
        <w:t xml:space="preserve">第四章 </w:t>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rPr>
        <w:t>资格审查文件格式</w:t>
      </w:r>
      <w:bookmarkEnd w:id="32"/>
    </w:p>
    <w:p w14:paraId="17A29103">
      <w:pPr>
        <w:pStyle w:val="8"/>
        <w:overflowPunct w:val="0"/>
        <w:snapToGrid w:val="0"/>
        <w:jc w:val="center"/>
        <w:rPr>
          <w:rFonts w:hint="default" w:ascii="微软雅黑" w:hAnsi="微软雅黑" w:eastAsia="微软雅黑" w:cs="微软雅黑"/>
          <w:b/>
          <w:bCs/>
          <w:color w:val="auto"/>
          <w:sz w:val="52"/>
          <w:szCs w:val="52"/>
        </w:rPr>
      </w:pPr>
    </w:p>
    <w:p w14:paraId="402F210A">
      <w:pPr>
        <w:pStyle w:val="8"/>
        <w:overflowPunct w:val="0"/>
        <w:snapToGrid w:val="0"/>
        <w:jc w:val="center"/>
        <w:rPr>
          <w:rFonts w:hint="default" w:ascii="微软雅黑" w:hAnsi="微软雅黑" w:eastAsia="微软雅黑" w:cs="微软雅黑"/>
          <w:b/>
          <w:bCs/>
          <w:color w:val="auto"/>
          <w:sz w:val="52"/>
          <w:szCs w:val="52"/>
        </w:rPr>
      </w:pPr>
    </w:p>
    <w:p w14:paraId="23C0FFB7">
      <w:pPr>
        <w:pStyle w:val="8"/>
        <w:overflowPunct w:val="0"/>
        <w:snapToGrid w:val="0"/>
        <w:jc w:val="center"/>
        <w:rPr>
          <w:rFonts w:hint="default" w:ascii="微软雅黑" w:hAnsi="微软雅黑" w:eastAsia="微软雅黑" w:cs="微软雅黑"/>
          <w:b/>
          <w:bCs/>
          <w:color w:val="auto"/>
          <w:sz w:val="52"/>
          <w:szCs w:val="52"/>
        </w:rPr>
      </w:pPr>
      <w:r>
        <w:rPr>
          <w:rFonts w:ascii="微软雅黑" w:hAnsi="微软雅黑" w:eastAsia="微软雅黑" w:cs="微软雅黑"/>
          <w:b/>
          <w:bCs/>
          <w:color w:val="auto"/>
          <w:sz w:val="52"/>
          <w:szCs w:val="52"/>
        </w:rPr>
        <w:t>资</w:t>
      </w:r>
    </w:p>
    <w:p w14:paraId="14D101A2">
      <w:pPr>
        <w:pStyle w:val="8"/>
        <w:overflowPunct w:val="0"/>
        <w:snapToGrid w:val="0"/>
        <w:jc w:val="center"/>
        <w:rPr>
          <w:rFonts w:hint="default" w:ascii="微软雅黑" w:hAnsi="微软雅黑" w:eastAsia="微软雅黑" w:cs="微软雅黑"/>
          <w:b/>
          <w:bCs/>
          <w:sz w:val="52"/>
          <w:szCs w:val="52"/>
        </w:rPr>
      </w:pPr>
      <w:r>
        <w:rPr>
          <w:rFonts w:ascii="微软雅黑" w:hAnsi="微软雅黑" w:eastAsia="微软雅黑" w:cs="微软雅黑"/>
          <w:b/>
          <w:bCs/>
          <w:color w:val="auto"/>
          <w:sz w:val="52"/>
          <w:szCs w:val="52"/>
        </w:rPr>
        <w:t>格</w:t>
      </w:r>
    </w:p>
    <w:p w14:paraId="36617510">
      <w:pPr>
        <w:pStyle w:val="8"/>
        <w:overflowPunct w:val="0"/>
        <w:snapToGrid w:val="0"/>
        <w:jc w:val="center"/>
        <w:rPr>
          <w:rFonts w:hint="default" w:ascii="微软雅黑" w:hAnsi="微软雅黑" w:eastAsia="微软雅黑" w:cs="微软雅黑"/>
          <w:b/>
          <w:bCs/>
          <w:sz w:val="52"/>
          <w:szCs w:val="52"/>
        </w:rPr>
      </w:pPr>
      <w:r>
        <w:rPr>
          <w:rFonts w:ascii="微软雅黑" w:hAnsi="微软雅黑" w:eastAsia="微软雅黑" w:cs="微软雅黑"/>
          <w:b/>
          <w:bCs/>
          <w:sz w:val="52"/>
          <w:szCs w:val="52"/>
        </w:rPr>
        <w:t>审</w:t>
      </w:r>
    </w:p>
    <w:p w14:paraId="6357CBE2">
      <w:pPr>
        <w:pStyle w:val="8"/>
        <w:overflowPunct w:val="0"/>
        <w:snapToGrid w:val="0"/>
        <w:jc w:val="center"/>
        <w:rPr>
          <w:rFonts w:hint="default" w:ascii="微软雅黑" w:hAnsi="微软雅黑" w:eastAsia="微软雅黑" w:cs="微软雅黑"/>
          <w:b/>
          <w:bCs/>
          <w:sz w:val="52"/>
          <w:szCs w:val="52"/>
        </w:rPr>
      </w:pPr>
      <w:r>
        <w:rPr>
          <w:rFonts w:ascii="微软雅黑" w:hAnsi="微软雅黑" w:eastAsia="微软雅黑" w:cs="微软雅黑"/>
          <w:b/>
          <w:bCs/>
          <w:sz w:val="52"/>
          <w:szCs w:val="52"/>
        </w:rPr>
        <w:t>查</w:t>
      </w:r>
    </w:p>
    <w:p w14:paraId="62761545">
      <w:pPr>
        <w:pStyle w:val="8"/>
        <w:overflowPunct w:val="0"/>
        <w:snapToGrid w:val="0"/>
        <w:jc w:val="center"/>
        <w:rPr>
          <w:rFonts w:hint="default" w:ascii="微软雅黑" w:hAnsi="微软雅黑" w:eastAsia="微软雅黑" w:cs="微软雅黑"/>
          <w:b/>
          <w:bCs/>
          <w:sz w:val="52"/>
          <w:szCs w:val="52"/>
        </w:rPr>
      </w:pPr>
      <w:r>
        <w:rPr>
          <w:rFonts w:ascii="微软雅黑" w:hAnsi="微软雅黑" w:eastAsia="微软雅黑" w:cs="微软雅黑"/>
          <w:b/>
          <w:bCs/>
          <w:sz w:val="52"/>
          <w:szCs w:val="52"/>
        </w:rPr>
        <w:t>材</w:t>
      </w:r>
    </w:p>
    <w:p w14:paraId="20DA62EB">
      <w:pPr>
        <w:pStyle w:val="8"/>
        <w:overflowPunct w:val="0"/>
        <w:snapToGrid w:val="0"/>
        <w:jc w:val="center"/>
        <w:rPr>
          <w:rFonts w:hint="default" w:ascii="微软雅黑" w:hAnsi="微软雅黑" w:eastAsia="微软雅黑" w:cs="微软雅黑"/>
          <w:b/>
          <w:bCs/>
          <w:sz w:val="52"/>
          <w:szCs w:val="52"/>
        </w:rPr>
      </w:pPr>
      <w:r>
        <w:rPr>
          <w:rFonts w:ascii="微软雅黑" w:hAnsi="微软雅黑" w:eastAsia="微软雅黑" w:cs="微软雅黑"/>
          <w:b/>
          <w:bCs/>
          <w:sz w:val="52"/>
          <w:szCs w:val="52"/>
        </w:rPr>
        <w:t>料</w:t>
      </w:r>
    </w:p>
    <w:p w14:paraId="1FD70E63">
      <w:pPr>
        <w:pStyle w:val="8"/>
        <w:overflowPunct w:val="0"/>
        <w:snapToGrid w:val="0"/>
        <w:spacing w:line="360" w:lineRule="auto"/>
        <w:rPr>
          <w:rFonts w:hint="default"/>
        </w:rPr>
      </w:pPr>
    </w:p>
    <w:p w14:paraId="6F77056D">
      <w:pPr>
        <w:pStyle w:val="8"/>
        <w:overflowPunct w:val="0"/>
        <w:snapToGrid w:val="0"/>
        <w:spacing w:line="360" w:lineRule="auto"/>
        <w:rPr>
          <w:rFonts w:hint="default"/>
        </w:rPr>
      </w:pPr>
    </w:p>
    <w:p w14:paraId="0DF8483D">
      <w:pPr>
        <w:pStyle w:val="8"/>
        <w:overflowPunct w:val="0"/>
        <w:snapToGrid w:val="0"/>
        <w:spacing w:line="360" w:lineRule="auto"/>
        <w:rPr>
          <w:rFonts w:hint="default"/>
          <w:sz w:val="20"/>
          <w:szCs w:val="18"/>
        </w:rPr>
      </w:pPr>
    </w:p>
    <w:p w14:paraId="5A1425E4">
      <w:pPr>
        <w:overflowPunct w:val="0"/>
        <w:snapToGrid w:val="0"/>
        <w:spacing w:line="360" w:lineRule="auto"/>
        <w:ind w:firstLine="1680" w:firstLineChars="600"/>
        <w:rPr>
          <w:rFonts w:ascii="宋体" w:hAnsi="宋体" w:cs="宋体"/>
          <w:bCs/>
          <w:sz w:val="28"/>
          <w:szCs w:val="28"/>
        </w:rPr>
      </w:pPr>
      <w:r>
        <w:rPr>
          <w:rFonts w:hint="eastAsia" w:ascii="宋体" w:hAnsi="宋体" w:cs="宋体"/>
          <w:bCs/>
          <w:sz w:val="28"/>
          <w:szCs w:val="28"/>
        </w:rPr>
        <w:t>项目编号：</w:t>
      </w:r>
    </w:p>
    <w:p w14:paraId="288077CD">
      <w:pPr>
        <w:overflowPunct w:val="0"/>
        <w:snapToGrid w:val="0"/>
        <w:spacing w:line="360" w:lineRule="auto"/>
        <w:ind w:left="3076" w:leftChars="798" w:hanging="1400" w:hangingChars="500"/>
        <w:rPr>
          <w:rFonts w:hint="eastAsia" w:ascii="宋体" w:hAnsi="宋体" w:eastAsia="宋体" w:cs="宋体"/>
          <w:bCs/>
          <w:sz w:val="28"/>
          <w:szCs w:val="28"/>
          <w:highlight w:val="yellow"/>
          <w:lang w:eastAsia="zh-CN"/>
        </w:rPr>
      </w:pPr>
      <w:r>
        <w:rPr>
          <w:rFonts w:hint="eastAsia" w:ascii="宋体" w:hAnsi="宋体" w:cs="宋体"/>
          <w:bCs/>
          <w:sz w:val="28"/>
          <w:szCs w:val="28"/>
        </w:rPr>
        <w:t>项目名称：</w:t>
      </w:r>
      <w:r>
        <w:rPr>
          <w:rFonts w:hint="eastAsia" w:ascii="宋体" w:hAnsi="宋体" w:cs="宋体"/>
          <w:bCs/>
          <w:sz w:val="28"/>
          <w:szCs w:val="28"/>
          <w:lang w:eastAsia="zh-CN"/>
        </w:rPr>
        <w:t>常州市金坛区中小学幼儿园食堂食材采购配送</w:t>
      </w:r>
    </w:p>
    <w:p w14:paraId="78B7832A">
      <w:pPr>
        <w:overflowPunct w:val="0"/>
        <w:snapToGrid w:val="0"/>
        <w:spacing w:line="360" w:lineRule="auto"/>
        <w:ind w:firstLine="1680" w:firstLineChars="600"/>
        <w:rPr>
          <w:rFonts w:ascii="宋体" w:hAnsi="宋体" w:cs="宋体"/>
          <w:bCs/>
          <w:sz w:val="28"/>
          <w:szCs w:val="28"/>
          <w:u w:val="single"/>
        </w:rPr>
      </w:pPr>
      <w:r>
        <w:rPr>
          <w:rFonts w:hint="eastAsia" w:ascii="宋体" w:hAnsi="宋体" w:cs="宋体"/>
          <w:bCs/>
          <w:sz w:val="28"/>
          <w:szCs w:val="28"/>
        </w:rPr>
        <w:t>供应商名称：</w:t>
      </w:r>
    </w:p>
    <w:p w14:paraId="48677B86">
      <w:pPr>
        <w:overflowPunct w:val="0"/>
        <w:snapToGrid w:val="0"/>
        <w:spacing w:line="360" w:lineRule="auto"/>
        <w:ind w:firstLine="1680" w:firstLineChars="600"/>
        <w:rPr>
          <w:rFonts w:ascii="宋体" w:hAnsi="宋体" w:cs="宋体"/>
          <w:bCs/>
          <w:sz w:val="28"/>
          <w:szCs w:val="28"/>
          <w:u w:val="single"/>
        </w:rPr>
      </w:pPr>
      <w:r>
        <w:rPr>
          <w:rFonts w:hint="eastAsia"/>
          <w:sz w:val="28"/>
          <w:szCs w:val="28"/>
        </w:rPr>
        <w:t>供应商地址</w:t>
      </w:r>
      <w:r>
        <w:rPr>
          <w:rFonts w:hint="eastAsia" w:ascii="宋体" w:hAnsi="宋体" w:cs="宋体"/>
          <w:bCs/>
          <w:sz w:val="28"/>
          <w:szCs w:val="28"/>
        </w:rPr>
        <w:t>：</w:t>
      </w:r>
    </w:p>
    <w:p w14:paraId="043D6AEA">
      <w:pPr>
        <w:overflowPunct w:val="0"/>
        <w:snapToGrid w:val="0"/>
        <w:spacing w:line="360" w:lineRule="auto"/>
        <w:ind w:firstLine="1680" w:firstLineChars="600"/>
        <w:rPr>
          <w:rFonts w:ascii="宋体" w:hAnsi="宋体" w:cs="宋体"/>
          <w:bCs/>
          <w:sz w:val="28"/>
          <w:szCs w:val="28"/>
        </w:rPr>
      </w:pPr>
    </w:p>
    <w:p w14:paraId="369D9C5D">
      <w:pPr>
        <w:rPr>
          <w:sz w:val="21"/>
          <w:szCs w:val="24"/>
        </w:rPr>
      </w:pPr>
    </w:p>
    <w:p w14:paraId="23F0746C">
      <w:pPr>
        <w:pStyle w:val="8"/>
        <w:tabs>
          <w:tab w:val="left" w:pos="6804"/>
        </w:tabs>
        <w:overflowPunct w:val="0"/>
        <w:snapToGrid w:val="0"/>
        <w:spacing w:line="360" w:lineRule="auto"/>
        <w:jc w:val="center"/>
        <w:rPr>
          <w:rFonts w:hint="default" w:eastAsia="宋体"/>
          <w:sz w:val="21"/>
          <w:szCs w:val="20"/>
          <w:lang w:val="en-US" w:eastAsia="zh-CN"/>
        </w:rPr>
      </w:pPr>
      <w:r>
        <w:rPr>
          <w:rFonts w:hAnsi="宋体" w:cs="宋体"/>
          <w:bCs/>
          <w:sz w:val="28"/>
          <w:szCs w:val="28"/>
        </w:rPr>
        <w:t>202</w:t>
      </w:r>
      <w:r>
        <w:rPr>
          <w:rFonts w:hint="eastAsia" w:hAnsi="宋体" w:cs="宋体"/>
          <w:bCs/>
          <w:sz w:val="28"/>
          <w:szCs w:val="28"/>
          <w:lang w:val="en-US" w:eastAsia="zh-CN"/>
        </w:rPr>
        <w:t>5</w:t>
      </w:r>
      <w:r>
        <w:rPr>
          <w:rFonts w:hAnsi="宋体" w:cs="宋体"/>
          <w:bCs/>
          <w:sz w:val="28"/>
          <w:szCs w:val="28"/>
        </w:rPr>
        <w:t>年</w:t>
      </w:r>
      <w:r>
        <w:rPr>
          <w:rFonts w:hint="eastAsia" w:hAnsi="宋体" w:cs="宋体"/>
          <w:bCs/>
          <w:sz w:val="28"/>
          <w:szCs w:val="28"/>
          <w:lang w:val="en-US" w:eastAsia="zh-CN"/>
        </w:rPr>
        <w:t xml:space="preserve">  </w:t>
      </w:r>
      <w:r>
        <w:rPr>
          <w:rFonts w:hAnsi="宋体" w:cs="宋体"/>
          <w:bCs/>
          <w:sz w:val="28"/>
          <w:szCs w:val="28"/>
        </w:rPr>
        <w:t>月</w:t>
      </w:r>
      <w:r>
        <w:rPr>
          <w:rFonts w:hint="eastAsia" w:hAnsi="宋体" w:cs="宋体"/>
          <w:bCs/>
          <w:sz w:val="28"/>
          <w:szCs w:val="28"/>
          <w:lang w:val="en-US" w:eastAsia="zh-CN"/>
        </w:rPr>
        <w:t xml:space="preserve">  日</w:t>
      </w:r>
    </w:p>
    <w:p w14:paraId="7AFA96DF">
      <w:pPr>
        <w:spacing w:line="360" w:lineRule="auto"/>
        <w:rPr>
          <w:sz w:val="24"/>
        </w:rPr>
      </w:pPr>
    </w:p>
    <w:p w14:paraId="6EC20AA1">
      <w:pPr>
        <w:rPr>
          <w:color w:val="000000"/>
        </w:rPr>
      </w:pPr>
      <w:r>
        <w:rPr>
          <w:color w:val="000000"/>
        </w:rPr>
        <w:br w:type="page"/>
      </w:r>
    </w:p>
    <w:p w14:paraId="3199CF45">
      <w:pPr>
        <w:pStyle w:val="4"/>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 、供应商资格声明函（实质性格式）</w:t>
      </w:r>
    </w:p>
    <w:p w14:paraId="7F683AD5">
      <w:pPr>
        <w:widowControl/>
        <w:adjustRightInd w:val="0"/>
        <w:snapToGrid w:val="0"/>
        <w:spacing w:beforeLines="50" w:line="360" w:lineRule="auto"/>
        <w:jc w:val="center"/>
        <w:rPr>
          <w:rFonts w:hint="eastAsia" w:ascii="宋体" w:hAnsi="宋体" w:eastAsia="宋体" w:cs="宋体"/>
          <w:sz w:val="24"/>
          <w:szCs w:val="24"/>
        </w:rPr>
      </w:pPr>
      <w:r>
        <w:rPr>
          <w:rFonts w:hint="eastAsia" w:ascii="宋体" w:hAnsi="宋体" w:eastAsia="宋体" w:cs="宋体"/>
          <w:b/>
          <w:sz w:val="24"/>
          <w:szCs w:val="24"/>
        </w:rPr>
        <w:t>供应商资格声明函</w:t>
      </w:r>
    </w:p>
    <w:p w14:paraId="21E700FF">
      <w:pPr>
        <w:pStyle w:val="5"/>
        <w:spacing w:line="460" w:lineRule="exact"/>
        <w:ind w:firstLine="480"/>
        <w:rPr>
          <w:rFonts w:hint="eastAsia" w:ascii="宋体" w:hAnsi="宋体" w:eastAsia="宋体" w:cs="宋体"/>
          <w:sz w:val="21"/>
          <w:szCs w:val="21"/>
          <w:u w:val="single"/>
        </w:rPr>
      </w:pPr>
      <w:r>
        <w:rPr>
          <w:rFonts w:hint="eastAsia" w:ascii="宋体" w:hAnsi="宋体" w:eastAsia="宋体" w:cs="宋体"/>
          <w:sz w:val="21"/>
          <w:szCs w:val="21"/>
        </w:rPr>
        <w:t>致：</w:t>
      </w:r>
      <w:r>
        <w:rPr>
          <w:rFonts w:hint="eastAsia" w:ascii="宋体" w:hAnsi="宋体" w:eastAsia="宋体" w:cs="宋体"/>
          <w:sz w:val="21"/>
          <w:szCs w:val="21"/>
          <w:lang w:eastAsia="zh-CN"/>
        </w:rPr>
        <w:t>常州市金坛区教育基本建设与装备管理中心</w:t>
      </w:r>
    </w:p>
    <w:p w14:paraId="7A555626">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按照磋商文件的规定，我单位郑重声明如下：</w:t>
      </w:r>
    </w:p>
    <w:p w14:paraId="76F05F91">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一、我单位是按照中华人民共和国法律规定登记注册的，注册地点为，全称为，统一社会信用代码为 ，法定代表人（单位负责人）为，具有独立承担民事责任的能力</w:t>
      </w:r>
      <w:r>
        <w:rPr>
          <w:rFonts w:hint="eastAsia" w:ascii="宋体" w:hAnsi="宋体" w:eastAsia="宋体" w:cs="宋体"/>
          <w:b/>
          <w:sz w:val="21"/>
          <w:szCs w:val="21"/>
        </w:rPr>
        <w:t>（如属于分公司经总公司授权参与项目，由总公司承担民事责任的，需提供总公司项目授权书）</w:t>
      </w:r>
      <w:r>
        <w:rPr>
          <w:rFonts w:hint="eastAsia" w:ascii="宋体" w:hAnsi="宋体" w:eastAsia="宋体" w:cs="宋体"/>
          <w:sz w:val="21"/>
          <w:szCs w:val="21"/>
        </w:rPr>
        <w:t>。</w:t>
      </w:r>
    </w:p>
    <w:p w14:paraId="4D67AC7E">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二、我单位未被“国家企业信用信息系统”列入经营异常名录或者严重违法企业名单。</w:t>
      </w:r>
    </w:p>
    <w:p w14:paraId="08413DE5">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三、我单位具有良好的商业信誉（指供应商经营状况良好，无本资格声明第九条情形）和健全的财务会计制度。</w:t>
      </w:r>
    </w:p>
    <w:p w14:paraId="13734303">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四、我单位依法进行纳税和社会保险申报并实际履行了义务。</w:t>
      </w:r>
    </w:p>
    <w:p w14:paraId="4575E5C3">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五、我单位具有履行本项目采购合同所必需的设备和专业技术能力，并具有履行合同的良好记录。为履行本项采购合同我单位具备如下主要设备和主要专业技术能力:</w:t>
      </w:r>
    </w:p>
    <w:p w14:paraId="4B2CD63D">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主要设备有：</w:t>
      </w:r>
    </w:p>
    <w:p w14:paraId="6044A9EA">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主要专业技术能力有</w:t>
      </w:r>
    </w:p>
    <w:p w14:paraId="4A1819DB">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六、我单位具备法律、行政法规规定的其他条件。</w:t>
      </w:r>
    </w:p>
    <w:p w14:paraId="60F3D155">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七、与我单位存在“单位负责人为同一人或者存在直接控股、管理关系”的其他单位信息如下（如无此情形的，填写“无”）：</w:t>
      </w:r>
    </w:p>
    <w:p w14:paraId="288E6713">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1、与我单位的法定代表人（单位负责人）为同一人的其他单位如下：</w:t>
      </w:r>
    </w:p>
    <w:p w14:paraId="77DC872C">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2、我单位直接控股的其他单位如下：</w:t>
      </w:r>
    </w:p>
    <w:p w14:paraId="0CDB50F9">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3、与我单位存在管理关系的其他单位如下：</w:t>
      </w:r>
    </w:p>
    <w:p w14:paraId="6F174B98">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八、我单位不属于为本项目提供整体设计、规范编制或者项目管理、监理、检测等服务的供应商。</w:t>
      </w:r>
    </w:p>
    <w:p w14:paraId="1C7B8A9E">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九、我单位无以下不良信用记录情形：</w:t>
      </w:r>
    </w:p>
    <w:p w14:paraId="4798796C">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1、在“信用中国”网站被列入失信被执行人和重大税收违法案件当事人名单；</w:t>
      </w:r>
    </w:p>
    <w:p w14:paraId="3E05529B">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2、在“中国政府采购网”网站被列入政府采购严重违法失信行为记录名单；</w:t>
      </w:r>
    </w:p>
    <w:p w14:paraId="4BFE2599">
      <w:pPr>
        <w:pStyle w:val="5"/>
        <w:keepNext w:val="0"/>
        <w:keepLines w:val="0"/>
        <w:pageBreakBefore w:val="0"/>
        <w:widowControl w:val="0"/>
        <w:kinsoku/>
        <w:wordWrap/>
        <w:overflowPunct/>
        <w:topLinePunct w:val="0"/>
        <w:autoSpaceDE w:val="0"/>
        <w:autoSpaceDN w:val="0"/>
        <w:bidi w:val="0"/>
        <w:adjustRightInd w:val="0"/>
        <w:snapToGrid/>
        <w:spacing w:line="440" w:lineRule="exact"/>
        <w:ind w:firstLine="482"/>
        <w:textAlignment w:val="auto"/>
        <w:rPr>
          <w:rFonts w:hint="eastAsia" w:ascii="宋体" w:hAnsi="宋体" w:eastAsia="宋体" w:cs="宋体"/>
          <w:sz w:val="21"/>
          <w:szCs w:val="21"/>
        </w:rPr>
      </w:pPr>
      <w:r>
        <w:rPr>
          <w:rFonts w:hint="eastAsia" w:ascii="宋体" w:hAnsi="宋体" w:eastAsia="宋体" w:cs="宋体"/>
          <w:sz w:val="21"/>
          <w:szCs w:val="21"/>
        </w:rPr>
        <w:t>我单位保证上述声明的事项都是真实的，如有虚假，我单位愿意承担相应的法律责任，并承担因此所造成的一切损失。</w:t>
      </w:r>
    </w:p>
    <w:p w14:paraId="4777838F">
      <w:pPr>
        <w:pStyle w:val="5"/>
        <w:spacing w:line="460" w:lineRule="exact"/>
        <w:ind w:firstLine="480"/>
        <w:rPr>
          <w:rFonts w:hint="eastAsia" w:ascii="宋体" w:hAnsi="宋体" w:eastAsia="宋体" w:cs="宋体"/>
          <w:sz w:val="21"/>
          <w:szCs w:val="21"/>
        </w:rPr>
      </w:pPr>
    </w:p>
    <w:p w14:paraId="3EF35A6B">
      <w:pPr>
        <w:pStyle w:val="5"/>
        <w:spacing w:line="460" w:lineRule="exact"/>
        <w:ind w:firstLine="480"/>
        <w:rPr>
          <w:rFonts w:hint="eastAsia" w:ascii="宋体" w:hAnsi="宋体" w:eastAsia="宋体" w:cs="宋体"/>
          <w:sz w:val="21"/>
          <w:szCs w:val="21"/>
        </w:rPr>
      </w:pPr>
      <w:r>
        <w:rPr>
          <w:rFonts w:hint="eastAsia" w:ascii="宋体" w:hAnsi="宋体" w:eastAsia="宋体" w:cs="宋体"/>
          <w:sz w:val="21"/>
          <w:szCs w:val="21"/>
        </w:rPr>
        <w:t>                                            供应商：（加盖公章）</w:t>
      </w:r>
    </w:p>
    <w:p w14:paraId="72C5B5D1">
      <w:pPr>
        <w:pStyle w:val="5"/>
        <w:spacing w:line="460" w:lineRule="exact"/>
        <w:ind w:firstLine="480"/>
        <w:rPr>
          <w:rFonts w:hint="eastAsia" w:ascii="宋体" w:hAnsi="宋体" w:eastAsia="宋体" w:cs="宋体"/>
          <w:sz w:val="21"/>
          <w:szCs w:val="21"/>
        </w:rPr>
      </w:pPr>
      <w:r>
        <w:rPr>
          <w:rFonts w:hint="eastAsia" w:ascii="宋体" w:hAnsi="宋体" w:eastAsia="宋体" w:cs="宋体"/>
          <w:sz w:val="21"/>
          <w:szCs w:val="21"/>
        </w:rPr>
        <w:t>                                    法定代表人（或单位负责人）签字或盖章：</w:t>
      </w:r>
    </w:p>
    <w:p w14:paraId="4DB2F4F1">
      <w:pPr>
        <w:pStyle w:val="5"/>
        <w:spacing w:line="460" w:lineRule="exact"/>
        <w:ind w:firstLine="4305" w:firstLineChars="2050"/>
        <w:jc w:val="right"/>
        <w:rPr>
          <w:rFonts w:hint="eastAsia" w:ascii="宋体" w:hAnsi="宋体" w:eastAsia="宋体" w:cs="宋体"/>
          <w:sz w:val="21"/>
          <w:szCs w:val="21"/>
        </w:rPr>
      </w:pPr>
      <w:r>
        <w:rPr>
          <w:rFonts w:hint="eastAsia" w:ascii="宋体" w:hAnsi="宋体" w:eastAsia="宋体" w:cs="宋体"/>
          <w:sz w:val="21"/>
          <w:szCs w:val="21"/>
        </w:rPr>
        <w:t>日期：    年    月    日</w:t>
      </w:r>
    </w:p>
    <w:p w14:paraId="683F9808">
      <w:pPr>
        <w:spacing w:line="360" w:lineRule="auto"/>
        <w:rPr>
          <w:rFonts w:hint="eastAsia" w:ascii="宋体" w:hAnsi="宋体" w:eastAsia="宋体" w:cs="宋体"/>
          <w:b/>
          <w:bCs/>
          <w:color w:val="000000"/>
          <w:sz w:val="24"/>
          <w:szCs w:val="24"/>
        </w:rPr>
      </w:pPr>
      <w:r>
        <w:rPr>
          <w:rFonts w:hint="eastAsia" w:ascii="宋体" w:hAnsi="宋体" w:eastAsia="宋体" w:cs="宋体"/>
          <w:b/>
          <w:bCs/>
          <w:sz w:val="21"/>
          <w:szCs w:val="21"/>
        </w:rPr>
        <w:t>说明：供应商承诺不实的，“提供虚假材料谋取中标、成交的”有关规定予以处理。</w:t>
      </w:r>
    </w:p>
    <w:p w14:paraId="75F0B7E2">
      <w:pPr>
        <w:numPr>
          <w:ilvl w:val="0"/>
          <w:numId w:val="4"/>
        </w:numPr>
        <w:jc w:val="center"/>
        <w:rPr>
          <w:rFonts w:hint="eastAsia" w:ascii="宋体" w:hAnsi="宋体" w:eastAsia="宋体" w:cs="宋体"/>
          <w:b/>
          <w:bCs/>
          <w:sz w:val="24"/>
          <w:szCs w:val="24"/>
          <w:highlight w:val="none"/>
          <w:lang w:val="en-US" w:eastAsia="zh-CN" w:bidi="ar-SA"/>
        </w:rPr>
      </w:pPr>
      <w:r>
        <w:rPr>
          <w:rFonts w:hint="eastAsia" w:ascii="宋体" w:hAnsi="宋体" w:eastAsia="宋体" w:cs="宋体"/>
          <w:b/>
          <w:bCs/>
          <w:sz w:val="24"/>
          <w:szCs w:val="24"/>
          <w:highlight w:val="none"/>
          <w:lang w:val="en-US" w:eastAsia="zh-CN" w:bidi="ar-SA"/>
        </w:rPr>
        <w:t>资格审查承诺书</w:t>
      </w:r>
    </w:p>
    <w:p w14:paraId="3BA09CC0">
      <w:pPr>
        <w:pStyle w:val="2"/>
        <w:numPr>
          <w:ilvl w:val="0"/>
          <w:numId w:val="0"/>
        </w:numPr>
        <w:rPr>
          <w:rFonts w:hint="eastAsia"/>
          <w:lang w:val="en-US" w:eastAsia="zh-CN"/>
        </w:rPr>
      </w:pPr>
    </w:p>
    <w:p w14:paraId="48145E11">
      <w:pPr>
        <w:spacing w:line="36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u w:val="single"/>
          <w:lang w:val="en-US" w:eastAsia="zh-CN"/>
        </w:rPr>
        <w:t xml:space="preserve">                   （采购人名称）</w:t>
      </w:r>
      <w:r>
        <w:rPr>
          <w:rFonts w:hint="eastAsia" w:ascii="宋体" w:hAnsi="宋体" w:eastAsia="宋体" w:cs="宋体"/>
          <w:b/>
          <w:bCs/>
          <w:sz w:val="21"/>
          <w:szCs w:val="21"/>
          <w:highlight w:val="none"/>
          <w:u w:val="none"/>
          <w:lang w:val="en-US" w:eastAsia="zh-CN"/>
        </w:rPr>
        <w:t>：</w:t>
      </w:r>
    </w:p>
    <w:p w14:paraId="578AEDD4">
      <w:p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贵单位组织的</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b/>
          <w:bCs/>
          <w:sz w:val="21"/>
          <w:szCs w:val="21"/>
          <w:highlight w:val="none"/>
          <w:lang w:val="en-US" w:eastAsia="zh-CN"/>
        </w:rPr>
        <w:t>（项目名称）</w:t>
      </w:r>
      <w:r>
        <w:rPr>
          <w:rFonts w:hint="eastAsia" w:ascii="宋体" w:hAnsi="宋体" w:eastAsia="宋体" w:cs="宋体"/>
          <w:sz w:val="21"/>
          <w:szCs w:val="21"/>
          <w:highlight w:val="none"/>
          <w:lang w:val="en-US" w:eastAsia="zh-CN"/>
        </w:rPr>
        <w:t>采购活动，我单位愿意参加，并承诺的下列文件、证明和陈述均是准确的、真实的。若与真实情况不符，我单位愿意承担由此而产生的一切后果。</w:t>
      </w:r>
    </w:p>
    <w:tbl>
      <w:tblPr>
        <w:tblStyle w:val="16"/>
        <w:tblW w:w="0" w:type="auto"/>
        <w:jc w:val="center"/>
        <w:tblLayout w:type="fixed"/>
        <w:tblCellMar>
          <w:top w:w="0" w:type="dxa"/>
          <w:left w:w="108" w:type="dxa"/>
          <w:bottom w:w="0" w:type="dxa"/>
          <w:right w:w="108" w:type="dxa"/>
        </w:tblCellMar>
      </w:tblPr>
      <w:tblGrid>
        <w:gridCol w:w="1425"/>
        <w:gridCol w:w="5482"/>
        <w:gridCol w:w="1811"/>
      </w:tblGrid>
      <w:tr w14:paraId="6331D14B">
        <w:tblPrEx>
          <w:tblCellMar>
            <w:top w:w="0" w:type="dxa"/>
            <w:left w:w="108" w:type="dxa"/>
            <w:bottom w:w="0" w:type="dxa"/>
            <w:right w:w="108" w:type="dxa"/>
          </w:tblCellMar>
        </w:tblPrEx>
        <w:trPr>
          <w:trHeight w:val="469" w:hRule="atLeas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746D607">
            <w:pPr>
              <w:keepNext w:val="0"/>
              <w:keepLines w:val="0"/>
              <w:pageBreakBefore w:val="0"/>
              <w:widowControl w:val="0"/>
              <w:suppressLineNumbers w:val="0"/>
              <w:tabs>
                <w:tab w:val="right" w:pos="2438"/>
              </w:tabs>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序号</w:t>
            </w:r>
          </w:p>
        </w:tc>
        <w:tc>
          <w:tcPr>
            <w:tcW w:w="5482" w:type="dxa"/>
            <w:tcBorders>
              <w:top w:val="single" w:color="000000" w:sz="4" w:space="0"/>
              <w:left w:val="nil"/>
              <w:bottom w:val="single" w:color="000000" w:sz="4" w:space="0"/>
              <w:right w:val="single" w:color="000000" w:sz="4" w:space="0"/>
            </w:tcBorders>
            <w:noWrap w:val="0"/>
            <w:vAlign w:val="center"/>
          </w:tcPr>
          <w:p w14:paraId="78DD6A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承诺内容</w:t>
            </w:r>
          </w:p>
        </w:tc>
        <w:tc>
          <w:tcPr>
            <w:tcW w:w="1811" w:type="dxa"/>
            <w:tcBorders>
              <w:top w:val="single" w:color="000000" w:sz="4" w:space="0"/>
              <w:left w:val="nil"/>
              <w:bottom w:val="single" w:color="000000" w:sz="4" w:space="0"/>
              <w:right w:val="single" w:color="000000" w:sz="4" w:space="0"/>
            </w:tcBorders>
            <w:noWrap w:val="0"/>
            <w:vAlign w:val="center"/>
          </w:tcPr>
          <w:p w14:paraId="296A9D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投标人承诺</w:t>
            </w:r>
          </w:p>
        </w:tc>
      </w:tr>
      <w:tr w14:paraId="7F31A365">
        <w:tblPrEx>
          <w:tblCellMar>
            <w:top w:w="0" w:type="dxa"/>
            <w:left w:w="108" w:type="dxa"/>
            <w:bottom w:w="0" w:type="dxa"/>
            <w:right w:w="108" w:type="dxa"/>
          </w:tblCellMar>
        </w:tblPrEx>
        <w:trPr>
          <w:trHeight w:val="517" w:hRule="exac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14D2D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5482" w:type="dxa"/>
            <w:tcBorders>
              <w:top w:val="single" w:color="000000" w:sz="4" w:space="0"/>
              <w:left w:val="nil"/>
              <w:bottom w:val="single" w:color="000000" w:sz="4" w:space="0"/>
              <w:right w:val="single" w:color="000000" w:sz="4" w:space="0"/>
            </w:tcBorders>
            <w:noWrap w:val="0"/>
            <w:vAlign w:val="center"/>
          </w:tcPr>
          <w:p w14:paraId="7AAC15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我单位具有独立承担民事责任的能力。</w:t>
            </w:r>
          </w:p>
        </w:tc>
        <w:tc>
          <w:tcPr>
            <w:tcW w:w="1811" w:type="dxa"/>
            <w:tcBorders>
              <w:top w:val="single" w:color="000000" w:sz="4" w:space="0"/>
              <w:left w:val="nil"/>
              <w:bottom w:val="single" w:color="000000" w:sz="4" w:space="0"/>
              <w:right w:val="single" w:color="000000" w:sz="4" w:space="0"/>
            </w:tcBorders>
            <w:noWrap w:val="0"/>
            <w:vAlign w:val="center"/>
          </w:tcPr>
          <w:p w14:paraId="1AA012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r w14:paraId="38CC06DA">
        <w:tblPrEx>
          <w:tblCellMar>
            <w:top w:w="0" w:type="dxa"/>
            <w:left w:w="108" w:type="dxa"/>
            <w:bottom w:w="0" w:type="dxa"/>
            <w:right w:w="108" w:type="dxa"/>
          </w:tblCellMar>
        </w:tblPrEx>
        <w:trPr>
          <w:trHeight w:val="524" w:hRule="exac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6AC54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5482" w:type="dxa"/>
            <w:tcBorders>
              <w:top w:val="single" w:color="000000" w:sz="4" w:space="0"/>
              <w:left w:val="nil"/>
              <w:bottom w:val="single" w:color="000000" w:sz="4" w:space="0"/>
              <w:right w:val="single" w:color="000000" w:sz="4" w:space="0"/>
            </w:tcBorders>
            <w:noWrap w:val="0"/>
            <w:vAlign w:val="center"/>
          </w:tcPr>
          <w:p w14:paraId="3B1908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我单位具有良好的商业信誉和健全的财务会计制度。</w:t>
            </w:r>
          </w:p>
        </w:tc>
        <w:tc>
          <w:tcPr>
            <w:tcW w:w="1811" w:type="dxa"/>
            <w:tcBorders>
              <w:top w:val="single" w:color="000000" w:sz="4" w:space="0"/>
              <w:left w:val="nil"/>
              <w:bottom w:val="single" w:color="000000" w:sz="4" w:space="0"/>
              <w:right w:val="single" w:color="000000" w:sz="4" w:space="0"/>
            </w:tcBorders>
            <w:noWrap w:val="0"/>
            <w:vAlign w:val="center"/>
          </w:tcPr>
          <w:p w14:paraId="06388E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r w14:paraId="68776E8B">
        <w:tblPrEx>
          <w:tblCellMar>
            <w:top w:w="0" w:type="dxa"/>
            <w:left w:w="108" w:type="dxa"/>
            <w:bottom w:w="0" w:type="dxa"/>
            <w:right w:w="108" w:type="dxa"/>
          </w:tblCellMar>
        </w:tblPrEx>
        <w:trPr>
          <w:trHeight w:val="428" w:hRule="exac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32FCF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5482" w:type="dxa"/>
            <w:tcBorders>
              <w:top w:val="single" w:color="000000" w:sz="4" w:space="0"/>
              <w:left w:val="nil"/>
              <w:bottom w:val="single" w:color="000000" w:sz="4" w:space="0"/>
              <w:right w:val="single" w:color="000000" w:sz="4" w:space="0"/>
            </w:tcBorders>
            <w:noWrap w:val="0"/>
            <w:vAlign w:val="center"/>
          </w:tcPr>
          <w:p w14:paraId="0CC4C8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我单位具有履行合同所必需的设备和专业技术能力。</w:t>
            </w:r>
          </w:p>
        </w:tc>
        <w:tc>
          <w:tcPr>
            <w:tcW w:w="1811" w:type="dxa"/>
            <w:tcBorders>
              <w:top w:val="single" w:color="000000" w:sz="4" w:space="0"/>
              <w:left w:val="nil"/>
              <w:bottom w:val="single" w:color="000000" w:sz="4" w:space="0"/>
              <w:right w:val="single" w:color="000000" w:sz="4" w:space="0"/>
            </w:tcBorders>
            <w:noWrap w:val="0"/>
            <w:vAlign w:val="center"/>
          </w:tcPr>
          <w:p w14:paraId="68C890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r w14:paraId="0A6797A5">
        <w:tblPrEx>
          <w:tblCellMar>
            <w:top w:w="0" w:type="dxa"/>
            <w:left w:w="108" w:type="dxa"/>
            <w:bottom w:w="0" w:type="dxa"/>
            <w:right w:w="108" w:type="dxa"/>
          </w:tblCellMar>
        </w:tblPrEx>
        <w:trPr>
          <w:trHeight w:val="528" w:hRule="exac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D1519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5482" w:type="dxa"/>
            <w:tcBorders>
              <w:top w:val="single" w:color="000000" w:sz="4" w:space="0"/>
              <w:left w:val="nil"/>
              <w:bottom w:val="single" w:color="000000" w:sz="4" w:space="0"/>
              <w:right w:val="single" w:color="000000" w:sz="4" w:space="0"/>
            </w:tcBorders>
            <w:noWrap w:val="0"/>
            <w:vAlign w:val="center"/>
          </w:tcPr>
          <w:p w14:paraId="1AA75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我单位有依法缴纳税收和社会保障资金的良好记录。</w:t>
            </w:r>
          </w:p>
        </w:tc>
        <w:tc>
          <w:tcPr>
            <w:tcW w:w="1811" w:type="dxa"/>
            <w:tcBorders>
              <w:top w:val="single" w:color="000000" w:sz="4" w:space="0"/>
              <w:left w:val="nil"/>
              <w:bottom w:val="single" w:color="000000" w:sz="4" w:space="0"/>
              <w:right w:val="single" w:color="000000" w:sz="4" w:space="0"/>
            </w:tcBorders>
            <w:noWrap w:val="0"/>
            <w:vAlign w:val="center"/>
          </w:tcPr>
          <w:p w14:paraId="05565D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r w14:paraId="3A3B5DA6">
        <w:tblPrEx>
          <w:tblCellMar>
            <w:top w:w="0" w:type="dxa"/>
            <w:left w:w="108" w:type="dxa"/>
            <w:bottom w:w="0" w:type="dxa"/>
            <w:right w:w="108" w:type="dxa"/>
          </w:tblCellMar>
        </w:tblPrEx>
        <w:trPr>
          <w:trHeight w:val="1799" w:hRule="atLeas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9B599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5482" w:type="dxa"/>
            <w:tcBorders>
              <w:top w:val="single" w:color="000000" w:sz="4" w:space="0"/>
              <w:left w:val="nil"/>
              <w:bottom w:val="single" w:color="000000" w:sz="4" w:space="0"/>
              <w:right w:val="single" w:color="000000" w:sz="4" w:space="0"/>
            </w:tcBorders>
            <w:noWrap w:val="0"/>
            <w:vAlign w:val="center"/>
          </w:tcPr>
          <w:p w14:paraId="4FBC75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我单位参加采购活动前三年内，在经营活动中没有重大违法记录。（重大违法记录，是指投标人因违法经营受到刑事处罚或者责令停产停业、吊销许可证或者执照、较大数额罚款等行政处罚。）</w:t>
            </w:r>
          </w:p>
        </w:tc>
        <w:tc>
          <w:tcPr>
            <w:tcW w:w="1811" w:type="dxa"/>
            <w:tcBorders>
              <w:top w:val="single" w:color="000000" w:sz="4" w:space="0"/>
              <w:left w:val="nil"/>
              <w:bottom w:val="single" w:color="000000" w:sz="4" w:space="0"/>
              <w:right w:val="single" w:color="000000" w:sz="4" w:space="0"/>
            </w:tcBorders>
            <w:noWrap w:val="0"/>
            <w:vAlign w:val="center"/>
          </w:tcPr>
          <w:p w14:paraId="3E5973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r w14:paraId="74BDC677">
        <w:tblPrEx>
          <w:tblCellMar>
            <w:top w:w="0" w:type="dxa"/>
            <w:left w:w="108" w:type="dxa"/>
            <w:bottom w:w="0" w:type="dxa"/>
            <w:right w:w="108" w:type="dxa"/>
          </w:tblCellMar>
        </w:tblPrEx>
        <w:trPr>
          <w:trHeight w:val="1767" w:hRule="atLeas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228CC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w:t>
            </w:r>
          </w:p>
        </w:tc>
        <w:tc>
          <w:tcPr>
            <w:tcW w:w="5482" w:type="dxa"/>
            <w:tcBorders>
              <w:top w:val="single" w:color="000000" w:sz="4" w:space="0"/>
              <w:left w:val="nil"/>
              <w:bottom w:val="single" w:color="000000" w:sz="4" w:space="0"/>
              <w:right w:val="single" w:color="000000" w:sz="4" w:space="0"/>
            </w:tcBorders>
            <w:noWrap w:val="0"/>
            <w:vAlign w:val="center"/>
          </w:tcPr>
          <w:p w14:paraId="7520A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我单位未被“信用中国”网站（WWW.creditchina.gov.cn）或“中国政府采购网”网站（www.ccgp.gov.cn）列入失信被执行人、重大税收违法案件当事人名单、政府采购严重失信行为记录名单</w:t>
            </w:r>
            <w:r>
              <w:rPr>
                <w:rFonts w:hint="eastAsia" w:ascii="宋体" w:hAnsi="宋体" w:cs="宋体"/>
                <w:sz w:val="21"/>
                <w:szCs w:val="21"/>
                <w:highlight w:val="none"/>
                <w:lang w:val="en-US" w:eastAsia="zh-CN"/>
              </w:rPr>
              <w:t>。</w:t>
            </w:r>
          </w:p>
        </w:tc>
        <w:tc>
          <w:tcPr>
            <w:tcW w:w="1811" w:type="dxa"/>
            <w:tcBorders>
              <w:top w:val="single" w:color="000000" w:sz="4" w:space="0"/>
              <w:left w:val="nil"/>
              <w:bottom w:val="single" w:color="000000" w:sz="4" w:space="0"/>
              <w:right w:val="single" w:color="000000" w:sz="4" w:space="0"/>
            </w:tcBorders>
            <w:noWrap w:val="0"/>
            <w:vAlign w:val="center"/>
          </w:tcPr>
          <w:p w14:paraId="010B20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r w14:paraId="5E372CA9">
        <w:tblPrEx>
          <w:tblCellMar>
            <w:top w:w="0" w:type="dxa"/>
            <w:left w:w="108" w:type="dxa"/>
            <w:bottom w:w="0" w:type="dxa"/>
            <w:right w:w="108" w:type="dxa"/>
          </w:tblCellMar>
        </w:tblPrEx>
        <w:trPr>
          <w:trHeight w:val="859" w:hRule="atLeas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D6E22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7</w:t>
            </w:r>
          </w:p>
        </w:tc>
        <w:tc>
          <w:tcPr>
            <w:tcW w:w="5482" w:type="dxa"/>
            <w:tcBorders>
              <w:top w:val="single" w:color="000000" w:sz="4" w:space="0"/>
              <w:left w:val="nil"/>
              <w:bottom w:val="single" w:color="000000" w:sz="4" w:space="0"/>
              <w:right w:val="single" w:color="000000" w:sz="4" w:space="0"/>
            </w:tcBorders>
            <w:noWrap w:val="0"/>
            <w:vAlign w:val="center"/>
          </w:tcPr>
          <w:p w14:paraId="0A1E4D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我单位近三年（投标截止时间往前推）未被市场监督管理局进行处罚</w:t>
            </w:r>
            <w:r>
              <w:rPr>
                <w:rFonts w:hint="eastAsia" w:ascii="宋体" w:hAnsi="宋体" w:cs="宋体"/>
                <w:sz w:val="21"/>
                <w:szCs w:val="21"/>
                <w:highlight w:val="none"/>
                <w:lang w:val="en-US" w:eastAsia="zh-CN"/>
              </w:rPr>
              <w:t>。</w:t>
            </w:r>
          </w:p>
        </w:tc>
        <w:tc>
          <w:tcPr>
            <w:tcW w:w="1811" w:type="dxa"/>
            <w:tcBorders>
              <w:top w:val="single" w:color="000000" w:sz="4" w:space="0"/>
              <w:left w:val="nil"/>
              <w:bottom w:val="single" w:color="000000" w:sz="4" w:space="0"/>
              <w:right w:val="single" w:color="000000" w:sz="4" w:space="0"/>
            </w:tcBorders>
            <w:noWrap w:val="0"/>
            <w:vAlign w:val="center"/>
          </w:tcPr>
          <w:p w14:paraId="40B4A1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r w14:paraId="60FBD516">
        <w:tblPrEx>
          <w:tblCellMar>
            <w:top w:w="0" w:type="dxa"/>
            <w:left w:w="108" w:type="dxa"/>
            <w:bottom w:w="0" w:type="dxa"/>
            <w:right w:w="108" w:type="dxa"/>
          </w:tblCellMar>
        </w:tblPrEx>
        <w:trPr>
          <w:trHeight w:val="427" w:hRule="exact"/>
          <w:jc w:val="center"/>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477A4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8</w:t>
            </w:r>
          </w:p>
        </w:tc>
        <w:tc>
          <w:tcPr>
            <w:tcW w:w="5482" w:type="dxa"/>
            <w:tcBorders>
              <w:top w:val="single" w:color="000000" w:sz="4" w:space="0"/>
              <w:left w:val="nil"/>
              <w:bottom w:val="single" w:color="000000" w:sz="4" w:space="0"/>
              <w:right w:val="single" w:color="000000" w:sz="4" w:space="0"/>
            </w:tcBorders>
            <w:noWrap w:val="0"/>
            <w:vAlign w:val="center"/>
          </w:tcPr>
          <w:p w14:paraId="774610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我单位具备法律、行政法规规定的其他条件。</w:t>
            </w:r>
          </w:p>
        </w:tc>
        <w:tc>
          <w:tcPr>
            <w:tcW w:w="1811" w:type="dxa"/>
            <w:tcBorders>
              <w:top w:val="single" w:color="000000" w:sz="4" w:space="0"/>
              <w:left w:val="nil"/>
              <w:bottom w:val="single" w:color="000000" w:sz="4" w:space="0"/>
              <w:right w:val="single" w:color="000000" w:sz="4" w:space="0"/>
            </w:tcBorders>
            <w:noWrap w:val="0"/>
            <w:vAlign w:val="center"/>
          </w:tcPr>
          <w:p w14:paraId="05DBDD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是</w:t>
            </w:r>
          </w:p>
        </w:tc>
      </w:tr>
    </w:tbl>
    <w:p w14:paraId="60F41502">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投标人承诺：我单位如在采购活动中有违法违规行为或弄虚作假材料等情形，愿意接受行政监督部门依法查处，行政处罚信息在有关行政监督网公示。</w:t>
      </w:r>
    </w:p>
    <w:p w14:paraId="0F039E54">
      <w:pPr>
        <w:spacing w:line="36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投 标 人：</w:t>
      </w:r>
      <w:r>
        <w:rPr>
          <w:rFonts w:hint="eastAsia" w:ascii="宋体" w:hAnsi="宋体" w:eastAsia="宋体" w:cs="宋体"/>
          <w:sz w:val="21"/>
          <w:szCs w:val="21"/>
          <w:highlight w:val="none"/>
          <w:u w:val="single"/>
        </w:rPr>
        <w:t xml:space="preserve">                        （盖单位公章）</w:t>
      </w:r>
    </w:p>
    <w:p w14:paraId="738FE7F4">
      <w:pPr>
        <w:spacing w:line="360" w:lineRule="auto"/>
        <w:rPr>
          <w:rFonts w:hint="eastAsia" w:ascii="宋体" w:hAnsi="宋体" w:eastAsia="宋体" w:cs="宋体"/>
          <w:sz w:val="21"/>
          <w:szCs w:val="21"/>
          <w:highlight w:val="none"/>
        </w:rPr>
      </w:pPr>
    </w:p>
    <w:p w14:paraId="70BA93CE">
      <w:pPr>
        <w:spacing w:line="36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2674EA99">
      <w:pPr>
        <w:spacing w:line="360" w:lineRule="auto"/>
        <w:rPr>
          <w:rFonts w:hint="eastAsia" w:ascii="宋体" w:hAnsi="宋体" w:eastAsia="宋体" w:cs="宋体"/>
          <w:b/>
          <w:bCs/>
          <w:sz w:val="21"/>
          <w:szCs w:val="21"/>
          <w:highlight w:val="none"/>
          <w:lang w:val="en-US" w:eastAsia="zh-CN"/>
        </w:rPr>
      </w:pPr>
    </w:p>
    <w:p w14:paraId="768426B8">
      <w:pPr>
        <w:spacing w:line="360" w:lineRule="auto"/>
        <w:rPr>
          <w:rFonts w:hint="eastAsia" w:ascii="宋体" w:hAnsi="宋体" w:eastAsia="宋体" w:cs="宋体"/>
          <w:b/>
          <w:bCs/>
          <w:sz w:val="21"/>
          <w:szCs w:val="21"/>
          <w:highlight w:val="none"/>
          <w:lang w:val="en-US" w:eastAsia="zh-CN"/>
        </w:rPr>
      </w:pPr>
      <w:r>
        <w:rPr>
          <w:rFonts w:hint="eastAsia" w:ascii="宋体" w:hAnsi="宋体" w:eastAsia="宋体" w:cs="宋体"/>
          <w:b/>
          <w:bCs/>
          <w:color w:val="FF0000"/>
          <w:sz w:val="21"/>
          <w:szCs w:val="21"/>
          <w:highlight w:val="none"/>
          <w:lang w:val="en-US" w:eastAsia="zh-CN"/>
        </w:rPr>
        <w:t>说明：</w:t>
      </w:r>
      <w:r>
        <w:rPr>
          <w:rFonts w:hint="eastAsia" w:ascii="宋体" w:hAnsi="宋体" w:eastAsia="宋体" w:cs="宋体"/>
          <w:b/>
          <w:bCs/>
          <w:sz w:val="21"/>
          <w:szCs w:val="21"/>
          <w:highlight w:val="none"/>
          <w:lang w:val="en-US" w:eastAsia="zh-CN"/>
        </w:rPr>
        <w:t>1.无此表或对此表作实质性修改，投标无效。</w:t>
      </w:r>
    </w:p>
    <w:p w14:paraId="6B6566A8">
      <w:pPr>
        <w:spacing w:line="360" w:lineRule="auto"/>
        <w:ind w:firstLine="632" w:firstLineChars="3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2.投标人须对此表中内容作出承诺，否则投标无效。</w:t>
      </w:r>
    </w:p>
    <w:p w14:paraId="2BEBD2E9">
      <w:pPr>
        <w:spacing w:line="36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 xml:space="preserve">      3.采购人或采购代理机构可以根据此表查询投标人承诺事项，投标人的承诺和查询结果不一致的，以查询结果为准。</w:t>
      </w:r>
    </w:p>
    <w:p w14:paraId="6A33557C">
      <w:pPr>
        <w:spacing w:line="360" w:lineRule="auto"/>
        <w:ind w:firstLine="632" w:firstLineChars="3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4.采购人保留核查中标供应商上表中所涉及凭证原件或复印件的权利。</w:t>
      </w:r>
    </w:p>
    <w:p w14:paraId="31C00591">
      <w:pPr>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br w:type="page"/>
      </w:r>
    </w:p>
    <w:p w14:paraId="0222F4A7">
      <w:pPr>
        <w:pStyle w:val="6"/>
        <w:autoSpaceDE w:val="0"/>
        <w:autoSpaceDN w:val="0"/>
        <w:spacing w:line="52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3</w:t>
      </w:r>
      <w:r>
        <w:rPr>
          <w:rFonts w:hint="eastAsia" w:ascii="宋体" w:hAnsi="宋体" w:eastAsia="宋体" w:cs="宋体"/>
          <w:b/>
          <w:bCs/>
          <w:color w:val="000000"/>
          <w:sz w:val="24"/>
          <w:szCs w:val="24"/>
        </w:rPr>
        <w:t>、食材配送供应商资格审查表</w:t>
      </w:r>
    </w:p>
    <w:p w14:paraId="1B482FF3">
      <w:pPr>
        <w:pStyle w:val="6"/>
        <w:rPr>
          <w:rFonts w:hint="eastAsia" w:ascii="宋体" w:hAnsi="宋体" w:eastAsia="宋体" w:cs="宋体"/>
          <w:sz w:val="21"/>
          <w:szCs w:val="21"/>
        </w:rPr>
      </w:pPr>
    </w:p>
    <w:p w14:paraId="5AB94F02">
      <w:pPr>
        <w:pStyle w:val="6"/>
        <w:rPr>
          <w:rFonts w:hint="eastAsia" w:ascii="宋体" w:hAnsi="宋体" w:eastAsia="宋体" w:cs="宋体"/>
          <w:sz w:val="21"/>
          <w:szCs w:val="21"/>
        </w:rPr>
      </w:pPr>
      <w:r>
        <w:rPr>
          <w:rFonts w:hint="eastAsia" w:ascii="宋体" w:hAnsi="宋体" w:eastAsia="宋体" w:cs="宋体"/>
          <w:sz w:val="21"/>
          <w:szCs w:val="21"/>
        </w:rPr>
        <w:t>供应商名称：</w:t>
      </w:r>
    </w:p>
    <w:p w14:paraId="61114D4A">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p w14:paraId="094CA56E">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一、纸质材料审查</w:t>
      </w:r>
    </w:p>
    <w:tbl>
      <w:tblPr>
        <w:tblStyle w:val="17"/>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8364"/>
        <w:gridCol w:w="752"/>
      </w:tblGrid>
      <w:tr w14:paraId="1388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62" w:type="dxa"/>
            <w:vAlign w:val="center"/>
          </w:tcPr>
          <w:p w14:paraId="29306078">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8364" w:type="dxa"/>
            <w:vAlign w:val="center"/>
          </w:tcPr>
          <w:p w14:paraId="4B281057">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审查内容</w:t>
            </w:r>
          </w:p>
        </w:tc>
        <w:tc>
          <w:tcPr>
            <w:tcW w:w="752" w:type="dxa"/>
            <w:vAlign w:val="center"/>
          </w:tcPr>
          <w:p w14:paraId="60AC2ABA">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审查结果</w:t>
            </w:r>
          </w:p>
        </w:tc>
      </w:tr>
      <w:tr w14:paraId="5D62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14:paraId="5F4FADB3">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364" w:type="dxa"/>
            <w:vAlign w:val="center"/>
          </w:tcPr>
          <w:p w14:paraId="2AB5BFDF">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供应商自有房产证复印件或租赁合同复印件、路程时长截图</w:t>
            </w:r>
            <w:r>
              <w:rPr>
                <w:rFonts w:hint="eastAsia" w:ascii="宋体" w:hAnsi="宋体" w:cs="宋体"/>
                <w:sz w:val="21"/>
                <w:szCs w:val="21"/>
                <w:lang w:eastAsia="zh-CN"/>
              </w:rPr>
              <w:t>。</w:t>
            </w:r>
            <w:bookmarkStart w:id="33" w:name="_GoBack"/>
            <w:bookmarkEnd w:id="33"/>
          </w:p>
        </w:tc>
        <w:tc>
          <w:tcPr>
            <w:tcW w:w="752" w:type="dxa"/>
            <w:vAlign w:val="center"/>
          </w:tcPr>
          <w:p w14:paraId="03735FB9">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28BE7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14:paraId="0F42CCE1">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8364" w:type="dxa"/>
            <w:vAlign w:val="center"/>
          </w:tcPr>
          <w:p w14:paraId="2F1C8ED2">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快检室检测人员的社会保障机构盖章的养老保险缴纳证明复印件（缴纳时间为202</w:t>
            </w:r>
            <w:r>
              <w:rPr>
                <w:rFonts w:hint="eastAsia" w:ascii="宋体" w:hAnsi="宋体" w:eastAsia="宋体" w:cs="宋体"/>
                <w:sz w:val="21"/>
                <w:szCs w:val="21"/>
                <w:lang w:val="en-US" w:eastAsia="zh-CN"/>
              </w:rPr>
              <w:t>5</w:t>
            </w:r>
            <w:r>
              <w:rPr>
                <w:rFonts w:hint="eastAsia" w:ascii="宋体" w:hAnsi="宋体" w:eastAsia="宋体" w:cs="宋体"/>
                <w:sz w:val="21"/>
                <w:szCs w:val="21"/>
              </w:rPr>
              <w:t>年4月～202</w:t>
            </w:r>
            <w:r>
              <w:rPr>
                <w:rFonts w:hint="eastAsia" w:ascii="宋体" w:hAnsi="宋体" w:eastAsia="宋体" w:cs="宋体"/>
                <w:sz w:val="21"/>
                <w:szCs w:val="21"/>
                <w:lang w:val="en-US" w:eastAsia="zh-CN"/>
              </w:rPr>
              <w:t>5</w:t>
            </w:r>
            <w:r>
              <w:rPr>
                <w:rFonts w:hint="eastAsia" w:ascii="宋体" w:hAnsi="宋体" w:eastAsia="宋体" w:cs="宋体"/>
                <w:sz w:val="21"/>
                <w:szCs w:val="21"/>
              </w:rPr>
              <w:t>年7月，其中至少提供连续三个月缴纳证明）；</w:t>
            </w:r>
          </w:p>
          <w:p w14:paraId="30CF551B">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注：凭证包括其一均可：①该供应商经社保机构出具的缴费清单；②由社保机构打印出具的缴纳凭证。</w:t>
            </w:r>
          </w:p>
        </w:tc>
        <w:tc>
          <w:tcPr>
            <w:tcW w:w="752" w:type="dxa"/>
            <w:vAlign w:val="center"/>
          </w:tcPr>
          <w:p w14:paraId="5B213B1E">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2C0BA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14:paraId="3E407A2A">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364" w:type="dxa"/>
            <w:vAlign w:val="center"/>
          </w:tcPr>
          <w:p w14:paraId="7250C243">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供应商购买冷藏、冷冻设备发票或租赁合同</w:t>
            </w:r>
            <w:r>
              <w:rPr>
                <w:rFonts w:hint="eastAsia" w:ascii="宋体" w:hAnsi="宋体" w:eastAsia="宋体" w:cs="宋体"/>
                <w:spacing w:val="6"/>
                <w:kern w:val="48"/>
                <w:sz w:val="21"/>
                <w:szCs w:val="21"/>
              </w:rPr>
              <w:t>及出租方购买冷藏、冷冻设备发票复印件</w:t>
            </w:r>
            <w:r>
              <w:rPr>
                <w:rFonts w:hint="eastAsia" w:ascii="宋体" w:hAnsi="宋体" w:cs="宋体"/>
                <w:spacing w:val="6"/>
                <w:kern w:val="48"/>
                <w:sz w:val="21"/>
                <w:szCs w:val="21"/>
                <w:lang w:eastAsia="zh-CN"/>
              </w:rPr>
              <w:t>。</w:t>
            </w:r>
          </w:p>
        </w:tc>
        <w:tc>
          <w:tcPr>
            <w:tcW w:w="752" w:type="dxa"/>
            <w:vAlign w:val="center"/>
          </w:tcPr>
          <w:p w14:paraId="1BDC27A0">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1CE33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14:paraId="6D433607">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8364" w:type="dxa"/>
            <w:vAlign w:val="center"/>
          </w:tcPr>
          <w:p w14:paraId="664F9616">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供应商购买水产增氧装置发票或租赁合同复印件</w:t>
            </w:r>
            <w:r>
              <w:rPr>
                <w:rFonts w:hint="eastAsia" w:ascii="宋体" w:hAnsi="宋体" w:cs="宋体"/>
                <w:sz w:val="21"/>
                <w:szCs w:val="21"/>
                <w:lang w:eastAsia="zh-CN"/>
              </w:rPr>
              <w:t>。</w:t>
            </w:r>
          </w:p>
        </w:tc>
        <w:tc>
          <w:tcPr>
            <w:tcW w:w="752" w:type="dxa"/>
            <w:vAlign w:val="center"/>
          </w:tcPr>
          <w:p w14:paraId="2314E9D5">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1272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62" w:type="dxa"/>
            <w:vAlign w:val="center"/>
          </w:tcPr>
          <w:p w14:paraId="6C0AB414">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364" w:type="dxa"/>
            <w:vAlign w:val="center"/>
          </w:tcPr>
          <w:p w14:paraId="13FA7FD0">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供应商应配备至少2辆带有冷藏功能的厢式货车，其中一辆须为自有。自有车辆提供车辆有效的行驶证复印件（所有人必须是供应商），租赁车辆提供租赁合同复印件</w:t>
            </w:r>
            <w:r>
              <w:rPr>
                <w:rFonts w:hint="eastAsia" w:ascii="宋体" w:hAnsi="宋体" w:cs="宋体"/>
                <w:sz w:val="21"/>
                <w:szCs w:val="21"/>
                <w:lang w:eastAsia="zh-CN"/>
              </w:rPr>
              <w:t>。</w:t>
            </w:r>
          </w:p>
        </w:tc>
        <w:tc>
          <w:tcPr>
            <w:tcW w:w="752" w:type="dxa"/>
            <w:vAlign w:val="center"/>
          </w:tcPr>
          <w:p w14:paraId="0C15747F">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2EC2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62" w:type="dxa"/>
            <w:vAlign w:val="center"/>
          </w:tcPr>
          <w:p w14:paraId="391EF234">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8364" w:type="dxa"/>
            <w:vAlign w:val="center"/>
          </w:tcPr>
          <w:p w14:paraId="22CE62BD">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有效的营业执照及食品经营许可证复印件</w:t>
            </w:r>
            <w:r>
              <w:rPr>
                <w:rFonts w:hint="eastAsia" w:ascii="宋体" w:hAnsi="宋体" w:cs="宋体"/>
                <w:sz w:val="21"/>
                <w:szCs w:val="21"/>
                <w:lang w:eastAsia="zh-CN"/>
              </w:rPr>
              <w:t>。</w:t>
            </w:r>
          </w:p>
        </w:tc>
        <w:tc>
          <w:tcPr>
            <w:tcW w:w="752" w:type="dxa"/>
            <w:vAlign w:val="center"/>
          </w:tcPr>
          <w:p w14:paraId="4BE53957">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bl>
    <w:p w14:paraId="7D8AD740">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p w14:paraId="77993DA4">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二、现场审查</w:t>
      </w:r>
    </w:p>
    <w:tbl>
      <w:tblPr>
        <w:tblStyle w:val="17"/>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8347"/>
        <w:gridCol w:w="751"/>
      </w:tblGrid>
      <w:tr w14:paraId="7176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0C2C36BC">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8347" w:type="dxa"/>
            <w:vAlign w:val="center"/>
          </w:tcPr>
          <w:p w14:paraId="4968DAFE">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审查内容</w:t>
            </w:r>
          </w:p>
        </w:tc>
        <w:tc>
          <w:tcPr>
            <w:tcW w:w="751" w:type="dxa"/>
            <w:vAlign w:val="center"/>
          </w:tcPr>
          <w:p w14:paraId="6F200BE2">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审查结果</w:t>
            </w:r>
          </w:p>
        </w:tc>
      </w:tr>
      <w:tr w14:paraId="2BB6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44FC07F8">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347" w:type="dxa"/>
            <w:vAlign w:val="center"/>
          </w:tcPr>
          <w:p w14:paraId="76B162C3">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用于本项目的加工经营场所房产证（或租赁合同）地址与实际地址一致</w:t>
            </w:r>
          </w:p>
        </w:tc>
        <w:tc>
          <w:tcPr>
            <w:tcW w:w="751" w:type="dxa"/>
            <w:vAlign w:val="center"/>
          </w:tcPr>
          <w:p w14:paraId="3546A57F">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01E9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61" w:type="dxa"/>
            <w:vAlign w:val="center"/>
          </w:tcPr>
          <w:p w14:paraId="7F51ABFB">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8347" w:type="dxa"/>
            <w:vAlign w:val="center"/>
          </w:tcPr>
          <w:p w14:paraId="7FA82C06">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用于本项目的加工经营场所面积实测不低于500平方米</w:t>
            </w:r>
          </w:p>
        </w:tc>
        <w:tc>
          <w:tcPr>
            <w:tcW w:w="751" w:type="dxa"/>
            <w:vAlign w:val="center"/>
          </w:tcPr>
          <w:p w14:paraId="36A40146">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2F5C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1A6E0FDB">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347" w:type="dxa"/>
            <w:vAlign w:val="center"/>
          </w:tcPr>
          <w:p w14:paraId="09C0B9D9">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用于本项目的加工经营场所内配备车辆装卸场地</w:t>
            </w:r>
          </w:p>
        </w:tc>
        <w:tc>
          <w:tcPr>
            <w:tcW w:w="751" w:type="dxa"/>
            <w:vAlign w:val="center"/>
          </w:tcPr>
          <w:p w14:paraId="4A17FAF2">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2776A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100A17FB">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8347" w:type="dxa"/>
            <w:vAlign w:val="center"/>
          </w:tcPr>
          <w:p w14:paraId="27BE57DE">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用于本项目的加工经营场所内配备物资分发区</w:t>
            </w:r>
          </w:p>
        </w:tc>
        <w:tc>
          <w:tcPr>
            <w:tcW w:w="751" w:type="dxa"/>
            <w:vAlign w:val="center"/>
          </w:tcPr>
          <w:p w14:paraId="65605960">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3208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0119CAAF">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347" w:type="dxa"/>
            <w:vAlign w:val="center"/>
          </w:tcPr>
          <w:p w14:paraId="1ECB57C3">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用于本项目的加工经营场所内配备仓储区</w:t>
            </w:r>
          </w:p>
        </w:tc>
        <w:tc>
          <w:tcPr>
            <w:tcW w:w="751" w:type="dxa"/>
            <w:vAlign w:val="center"/>
          </w:tcPr>
          <w:p w14:paraId="45497383">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4499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7F940F03">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8347" w:type="dxa"/>
            <w:vAlign w:val="center"/>
          </w:tcPr>
          <w:p w14:paraId="0B51FA78">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用于本项目的加工经营场所内配备肉类分割区</w:t>
            </w:r>
          </w:p>
        </w:tc>
        <w:tc>
          <w:tcPr>
            <w:tcW w:w="751" w:type="dxa"/>
            <w:vAlign w:val="center"/>
          </w:tcPr>
          <w:p w14:paraId="546FD382">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4AF0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148D94D4">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347" w:type="dxa"/>
            <w:vAlign w:val="center"/>
          </w:tcPr>
          <w:p w14:paraId="4560FB16">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用于本项目的加工经营场所内配备蔬菜分拣加工区</w:t>
            </w:r>
          </w:p>
        </w:tc>
        <w:tc>
          <w:tcPr>
            <w:tcW w:w="751" w:type="dxa"/>
            <w:vAlign w:val="center"/>
          </w:tcPr>
          <w:p w14:paraId="1137F98C">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01DC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3F634B8B">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8347" w:type="dxa"/>
            <w:vAlign w:val="center"/>
          </w:tcPr>
          <w:p w14:paraId="7CE4C465">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用于本项目的加工经营场所内配备筐箱清洗消毒区</w:t>
            </w:r>
          </w:p>
        </w:tc>
        <w:tc>
          <w:tcPr>
            <w:tcW w:w="751" w:type="dxa"/>
            <w:vAlign w:val="center"/>
          </w:tcPr>
          <w:p w14:paraId="140CB163">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p>
        </w:tc>
      </w:tr>
      <w:tr w14:paraId="3E93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4A0E596E">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347" w:type="dxa"/>
            <w:vAlign w:val="center"/>
          </w:tcPr>
          <w:p w14:paraId="0B5337C5">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用于本项目的加工经营场所内配备办公区</w:t>
            </w:r>
          </w:p>
        </w:tc>
        <w:tc>
          <w:tcPr>
            <w:tcW w:w="751" w:type="dxa"/>
            <w:vAlign w:val="center"/>
          </w:tcPr>
          <w:p w14:paraId="10C0CE46">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p>
        </w:tc>
      </w:tr>
      <w:tr w14:paraId="0210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510AF174">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8347" w:type="dxa"/>
            <w:vAlign w:val="center"/>
          </w:tcPr>
          <w:p w14:paraId="2C272E40">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用于本项目的加工经营场所内配备快检室</w:t>
            </w:r>
          </w:p>
        </w:tc>
        <w:tc>
          <w:tcPr>
            <w:tcW w:w="751" w:type="dxa"/>
            <w:vAlign w:val="center"/>
          </w:tcPr>
          <w:p w14:paraId="5CCBFE08">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4924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09E88EE8">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w:t>
            </w:r>
          </w:p>
        </w:tc>
        <w:tc>
          <w:tcPr>
            <w:tcW w:w="8347" w:type="dxa"/>
            <w:vAlign w:val="center"/>
          </w:tcPr>
          <w:p w14:paraId="67940B8B">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具备专业农残检测设备</w:t>
            </w:r>
          </w:p>
        </w:tc>
        <w:tc>
          <w:tcPr>
            <w:tcW w:w="751" w:type="dxa"/>
            <w:vAlign w:val="center"/>
          </w:tcPr>
          <w:p w14:paraId="51FF9531">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rPr>
            </w:pPr>
          </w:p>
        </w:tc>
      </w:tr>
      <w:tr w14:paraId="3D14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7167CAD1">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8347" w:type="dxa"/>
            <w:vAlign w:val="center"/>
          </w:tcPr>
          <w:p w14:paraId="5B11EE7C">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检测人员能独立操作农残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兽</w:t>
            </w:r>
            <w:r>
              <w:rPr>
                <w:rFonts w:hint="eastAsia" w:ascii="宋体" w:hAnsi="宋体" w:eastAsia="宋体" w:cs="宋体"/>
                <w:color w:val="auto"/>
                <w:sz w:val="21"/>
                <w:szCs w:val="21"/>
              </w:rPr>
              <w:t>残检测</w:t>
            </w:r>
          </w:p>
        </w:tc>
        <w:tc>
          <w:tcPr>
            <w:tcW w:w="751" w:type="dxa"/>
            <w:vAlign w:val="center"/>
          </w:tcPr>
          <w:p w14:paraId="45531715">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p>
        </w:tc>
      </w:tr>
      <w:tr w14:paraId="1AB7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708E688D">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13</w:t>
            </w:r>
          </w:p>
        </w:tc>
        <w:tc>
          <w:tcPr>
            <w:tcW w:w="8347" w:type="dxa"/>
            <w:vAlign w:val="center"/>
          </w:tcPr>
          <w:p w14:paraId="2853C300">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荤菜冷冻和加工在同一场所</w:t>
            </w:r>
          </w:p>
        </w:tc>
        <w:tc>
          <w:tcPr>
            <w:tcW w:w="751" w:type="dxa"/>
            <w:vAlign w:val="center"/>
          </w:tcPr>
          <w:p w14:paraId="31CB84AB">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p>
        </w:tc>
      </w:tr>
      <w:tr w14:paraId="4221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355629A5">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14</w:t>
            </w:r>
          </w:p>
        </w:tc>
        <w:tc>
          <w:tcPr>
            <w:tcW w:w="8347" w:type="dxa"/>
            <w:vAlign w:val="center"/>
          </w:tcPr>
          <w:p w14:paraId="2C6DBF27">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蔬菜冷藏、清洗和分拣在同一场所</w:t>
            </w:r>
          </w:p>
        </w:tc>
        <w:tc>
          <w:tcPr>
            <w:tcW w:w="751" w:type="dxa"/>
            <w:vAlign w:val="center"/>
          </w:tcPr>
          <w:p w14:paraId="432305B6">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p>
        </w:tc>
      </w:tr>
      <w:tr w14:paraId="71C6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0044A0EC">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15</w:t>
            </w:r>
          </w:p>
        </w:tc>
        <w:tc>
          <w:tcPr>
            <w:tcW w:w="8347" w:type="dxa"/>
            <w:vAlign w:val="center"/>
          </w:tcPr>
          <w:p w14:paraId="4834F0EA">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冷冻库和冷藏库均能正常运行</w:t>
            </w:r>
          </w:p>
        </w:tc>
        <w:tc>
          <w:tcPr>
            <w:tcW w:w="751" w:type="dxa"/>
            <w:vAlign w:val="center"/>
          </w:tcPr>
          <w:p w14:paraId="730A1FC6">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p>
        </w:tc>
      </w:tr>
      <w:tr w14:paraId="331A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72734B67">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16</w:t>
            </w:r>
          </w:p>
        </w:tc>
        <w:tc>
          <w:tcPr>
            <w:tcW w:w="8347" w:type="dxa"/>
            <w:vAlign w:val="center"/>
          </w:tcPr>
          <w:p w14:paraId="018E6166">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增氧装置能正常运行</w:t>
            </w:r>
          </w:p>
        </w:tc>
        <w:tc>
          <w:tcPr>
            <w:tcW w:w="751" w:type="dxa"/>
            <w:vAlign w:val="center"/>
          </w:tcPr>
          <w:p w14:paraId="217AC889">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p>
        </w:tc>
      </w:tr>
      <w:tr w14:paraId="7AD8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5BF61CF9">
            <w:pPr>
              <w:pStyle w:val="6"/>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17</w:t>
            </w:r>
          </w:p>
        </w:tc>
        <w:tc>
          <w:tcPr>
            <w:tcW w:w="8347" w:type="dxa"/>
            <w:vAlign w:val="center"/>
          </w:tcPr>
          <w:p w14:paraId="2B019BCF">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用于本项目的车辆为带有冷藏功能的厢式货车</w:t>
            </w:r>
          </w:p>
        </w:tc>
        <w:tc>
          <w:tcPr>
            <w:tcW w:w="751" w:type="dxa"/>
            <w:vAlign w:val="center"/>
          </w:tcPr>
          <w:p w14:paraId="25F9042A">
            <w:pPr>
              <w:pStyle w:val="6"/>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p>
        </w:tc>
      </w:tr>
    </w:tbl>
    <w:p w14:paraId="44CD7F01">
      <w:pPr>
        <w:pStyle w:val="6"/>
        <w:keepNext w:val="0"/>
        <w:keepLines w:val="0"/>
        <w:pageBreakBefore w:val="0"/>
        <w:widowControl w:val="0"/>
        <w:kinsoku/>
        <w:wordWrap/>
        <w:overflowPunct/>
        <w:topLinePunct w:val="0"/>
        <w:autoSpaceDE/>
        <w:autoSpaceDN/>
        <w:bidi w:val="0"/>
        <w:adjustRightInd/>
        <w:snapToGrid w:val="0"/>
        <w:spacing w:after="0" w:line="5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注：1. 所有租赁合同的租赁到期时间不得早于2026年8月31日；</w:t>
      </w:r>
    </w:p>
    <w:p w14:paraId="73EE9009">
      <w:pPr>
        <w:pStyle w:val="6"/>
        <w:keepNext w:val="0"/>
        <w:keepLines w:val="0"/>
        <w:pageBreakBefore w:val="0"/>
        <w:widowControl w:val="0"/>
        <w:kinsoku/>
        <w:wordWrap/>
        <w:overflowPunct/>
        <w:topLinePunct w:val="0"/>
        <w:autoSpaceDE/>
        <w:autoSpaceDN/>
        <w:bidi w:val="0"/>
        <w:adjustRightInd/>
        <w:snapToGrid w:val="0"/>
        <w:spacing w:after="0" w:line="5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 审查结果满足要求的打“√”，不满足要求的打“×”；</w:t>
      </w:r>
    </w:p>
    <w:p w14:paraId="296D02B6">
      <w:pPr>
        <w:pStyle w:val="6"/>
        <w:keepNext w:val="0"/>
        <w:keepLines w:val="0"/>
        <w:pageBreakBefore w:val="0"/>
        <w:widowControl w:val="0"/>
        <w:kinsoku/>
        <w:wordWrap/>
        <w:overflowPunct/>
        <w:topLinePunct w:val="0"/>
        <w:autoSpaceDE/>
        <w:autoSpaceDN/>
        <w:bidi w:val="0"/>
        <w:adjustRightInd/>
        <w:snapToGrid w:val="0"/>
        <w:spacing w:after="0" w:line="500" w:lineRule="exact"/>
        <w:ind w:firstLine="420" w:firstLineChars="200"/>
        <w:textAlignment w:val="auto"/>
        <w:rPr>
          <w:rFonts w:hint="eastAsia" w:ascii="宋体" w:hAnsi="宋体" w:eastAsia="宋体" w:cs="宋体"/>
          <w:color w:val="auto"/>
          <w:sz w:val="21"/>
          <w:szCs w:val="21"/>
          <w:highlight w:val="none"/>
          <w:lang w:val="en-US" w:eastAsia="zh-CN"/>
        </w:rPr>
      </w:pPr>
    </w:p>
    <w:p w14:paraId="304590CA">
      <w:pPr>
        <w:pStyle w:val="6"/>
        <w:keepNext w:val="0"/>
        <w:keepLines w:val="0"/>
        <w:pageBreakBefore w:val="0"/>
        <w:widowControl w:val="0"/>
        <w:kinsoku/>
        <w:wordWrap/>
        <w:overflowPunct/>
        <w:topLinePunct w:val="0"/>
        <w:autoSpaceDE/>
        <w:autoSpaceDN/>
        <w:bidi w:val="0"/>
        <w:adjustRightInd/>
        <w:snapToGrid w:val="0"/>
        <w:spacing w:after="0" w:line="500" w:lineRule="exact"/>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 有一条不满足即为资格审查不通过。</w:t>
      </w:r>
    </w:p>
    <w:p w14:paraId="14916F0D">
      <w:pPr>
        <w:pStyle w:val="6"/>
        <w:keepNext w:val="0"/>
        <w:keepLines w:val="0"/>
        <w:pageBreakBefore w:val="0"/>
        <w:widowControl w:val="0"/>
        <w:kinsoku/>
        <w:wordWrap/>
        <w:overflowPunct/>
        <w:topLinePunct w:val="0"/>
        <w:autoSpaceDE/>
        <w:autoSpaceDN/>
        <w:bidi w:val="0"/>
        <w:adjustRightInd/>
        <w:snapToGrid w:val="0"/>
        <w:spacing w:after="0" w:line="500" w:lineRule="exact"/>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 如入围上一</w:t>
      </w:r>
      <w:r>
        <w:rPr>
          <w:rFonts w:hint="eastAsia" w:ascii="宋体" w:hAnsi="宋体" w:eastAsia="宋体" w:cs="宋体"/>
          <w:b/>
          <w:bCs/>
          <w:color w:val="000000"/>
          <w:sz w:val="21"/>
          <w:szCs w:val="21"/>
          <w:highlight w:val="none"/>
          <w:lang w:val="en-US" w:eastAsia="zh-CN"/>
        </w:rPr>
        <w:t>年度常州市金坛区中小学幼儿园食堂食材定点供应采购的供应商和入围常州市教育局直属学校食堂大宗食材采购配送服务的供应商，将不再进行现场审核。</w:t>
      </w:r>
    </w:p>
    <w:p w14:paraId="1C187B58">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加工经营场所</w:t>
      </w:r>
      <w:r>
        <w:rPr>
          <w:rFonts w:hint="eastAsia" w:ascii="宋体" w:hAnsi="宋体" w:eastAsia="宋体" w:cs="宋体"/>
          <w:sz w:val="21"/>
          <w:szCs w:val="21"/>
          <w:highlight w:val="none"/>
          <w:lang w:val="en-US" w:eastAsia="zh-CN"/>
        </w:rPr>
        <w:t>实测面积：</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平方米   资格审查结论</w:t>
      </w:r>
      <w:r>
        <w:rPr>
          <w:rFonts w:hint="eastAsia" w:ascii="宋体" w:hAnsi="宋体" w:eastAsia="宋体" w:cs="宋体"/>
          <w:sz w:val="21"/>
          <w:szCs w:val="21"/>
          <w:highlight w:val="none"/>
          <w:u w:val="single"/>
          <w:lang w:val="en-US" w:eastAsia="zh-CN"/>
        </w:rPr>
        <w:t xml:space="preserve">                 </w:t>
      </w:r>
    </w:p>
    <w:p w14:paraId="47E353CE">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sz w:val="21"/>
          <w:szCs w:val="21"/>
          <w:highlight w:val="none"/>
          <w:lang w:val="en-US" w:eastAsia="zh-CN"/>
        </w:rPr>
        <w:t>响应供应商授权代表确认签名</w:t>
      </w:r>
      <w:r>
        <w:rPr>
          <w:rFonts w:hint="eastAsia" w:ascii="宋体" w:hAnsi="宋体" w:eastAsia="宋体" w:cs="宋体"/>
          <w:sz w:val="21"/>
          <w:szCs w:val="21"/>
          <w:highlight w:val="none"/>
          <w:u w:val="single"/>
          <w:lang w:val="en-US" w:eastAsia="zh-CN"/>
        </w:rPr>
        <w:t xml:space="preserve">                                                 </w:t>
      </w:r>
    </w:p>
    <w:p w14:paraId="63341A8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lang w:val="en-US" w:eastAsia="zh-CN"/>
        </w:rPr>
        <w:t>资格审查评审小组签名</w:t>
      </w:r>
      <w:r>
        <w:rPr>
          <w:rFonts w:hint="eastAsia" w:ascii="宋体" w:hAnsi="宋体" w:eastAsia="宋体" w:cs="宋体"/>
          <w:sz w:val="21"/>
          <w:szCs w:val="21"/>
          <w:highlight w:val="none"/>
          <w:u w:val="single"/>
          <w:lang w:val="en-US" w:eastAsia="zh-CN"/>
        </w:rPr>
        <w:t xml:space="preserve">                                                    </w:t>
      </w:r>
    </w:p>
    <w:p w14:paraId="39BD295D">
      <w:pPr>
        <w:pStyle w:val="6"/>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宋体" w:hAnsi="宋体" w:eastAsia="宋体" w:cs="宋体"/>
          <w:sz w:val="21"/>
          <w:szCs w:val="21"/>
          <w:highlight w:val="none"/>
          <w:lang w:val="en-US" w:eastAsia="zh-CN"/>
        </w:rPr>
      </w:pPr>
    </w:p>
    <w:p w14:paraId="6E6D50D2">
      <w:pPr>
        <w:pStyle w:val="6"/>
        <w:keepNext w:val="0"/>
        <w:keepLines w:val="0"/>
        <w:pageBreakBefore w:val="0"/>
        <w:widowControl w:val="0"/>
        <w:kinsoku/>
        <w:wordWrap/>
        <w:overflowPunct/>
        <w:topLinePunct w:val="0"/>
        <w:autoSpaceDE/>
        <w:autoSpaceDN/>
        <w:bidi w:val="0"/>
        <w:adjustRightInd/>
        <w:spacing w:line="500" w:lineRule="exact"/>
        <w:jc w:val="right"/>
        <w:textAlignment w:val="auto"/>
        <w:rPr>
          <w:rFonts w:ascii="Times New Roman" w:hAnsi="Times New Roman"/>
          <w:b/>
          <w:bCs/>
          <w:sz w:val="24"/>
        </w:rPr>
      </w:pPr>
      <w:r>
        <w:rPr>
          <w:rFonts w:hint="eastAsia" w:ascii="宋体" w:hAnsi="宋体" w:eastAsia="宋体" w:cs="宋体"/>
          <w:sz w:val="21"/>
          <w:szCs w:val="21"/>
          <w:highlight w:val="none"/>
          <w:lang w:val="en-US" w:eastAsia="zh-CN"/>
        </w:rPr>
        <w:t>时间：</w:t>
      </w:r>
      <w:r>
        <w:rPr>
          <w:rFonts w:hint="eastAsia" w:ascii="宋体" w:hAnsi="宋体" w:eastAsia="宋体" w:cs="宋体"/>
          <w:sz w:val="21"/>
          <w:szCs w:val="21"/>
          <w:highlight w:val="none"/>
          <w:u w:val="single"/>
          <w:lang w:val="en-US" w:eastAsia="zh-CN"/>
        </w:rPr>
        <w:t xml:space="preserve">   </w:t>
      </w:r>
      <w:r>
        <w:rPr>
          <w:rFonts w:hint="eastAsia"/>
          <w:sz w:val="24"/>
          <w:szCs w:val="24"/>
          <w:highlight w:val="none"/>
          <w:u w:val="single"/>
          <w:lang w:val="en-US" w:eastAsia="zh-CN"/>
        </w:rPr>
        <w:t xml:space="preserve">     </w:t>
      </w:r>
      <w:r>
        <w:rPr>
          <w:rFonts w:hint="eastAsia"/>
          <w:sz w:val="24"/>
          <w:szCs w:val="24"/>
          <w:highlight w:val="none"/>
          <w:lang w:val="en-US" w:eastAsia="zh-CN"/>
        </w:rPr>
        <w:t>年</w:t>
      </w:r>
      <w:r>
        <w:rPr>
          <w:rFonts w:hint="eastAsia"/>
          <w:sz w:val="24"/>
          <w:szCs w:val="24"/>
          <w:highlight w:val="none"/>
          <w:u w:val="single"/>
          <w:lang w:val="en-US" w:eastAsia="zh-CN"/>
        </w:rPr>
        <w:t xml:space="preserve">    </w:t>
      </w:r>
      <w:r>
        <w:rPr>
          <w:rFonts w:hint="eastAsia"/>
          <w:sz w:val="24"/>
          <w:szCs w:val="24"/>
          <w:highlight w:val="none"/>
          <w:lang w:val="en-US" w:eastAsia="zh-CN"/>
        </w:rPr>
        <w:t>月</w:t>
      </w:r>
      <w:r>
        <w:rPr>
          <w:rFonts w:hint="eastAsia"/>
          <w:sz w:val="24"/>
          <w:szCs w:val="24"/>
          <w:highlight w:val="none"/>
          <w:u w:val="single"/>
          <w:lang w:val="en-US" w:eastAsia="zh-CN"/>
        </w:rPr>
        <w:t xml:space="preserve">    </w:t>
      </w:r>
      <w:r>
        <w:rPr>
          <w:rFonts w:hint="eastAsia"/>
          <w:sz w:val="24"/>
          <w:szCs w:val="24"/>
          <w:highlight w:val="none"/>
          <w:lang w:val="en-US" w:eastAsia="zh-CN"/>
        </w:rPr>
        <w:t>日</w:t>
      </w:r>
    </w:p>
    <w:sectPr>
      <w:footerReference r:id="rId5" w:type="default"/>
      <w:pgSz w:w="11906" w:h="16838"/>
      <w:pgMar w:top="850" w:right="1236" w:bottom="850" w:left="1236" w:header="851" w:footer="992" w:gutter="0"/>
      <w:pgNumType w:start="15"/>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E8D96">
    <w:pPr>
      <w:pStyle w:val="1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64F47171">
                <w:pPr>
                  <w:pStyle w:val="10"/>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41F9F">
    <w:pPr>
      <w:pStyle w:val="10"/>
    </w:pPr>
    <w: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62B5A7E6">
                <w:pPr>
                  <w:pStyle w:val="10"/>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64B65">
    <w:pPr>
      <w:pStyle w:val="10"/>
    </w:pPr>
    <w: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60AAC467">
                <w:pPr>
                  <w:pStyle w:val="10"/>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CA11E"/>
    <w:multiLevelType w:val="singleLevel"/>
    <w:tmpl w:val="ADECA11E"/>
    <w:lvl w:ilvl="0" w:tentative="0">
      <w:start w:val="1"/>
      <w:numFmt w:val="chineseCounting"/>
      <w:suff w:val="nothing"/>
      <w:lvlText w:val="%1、"/>
      <w:lvlJc w:val="left"/>
      <w:rPr>
        <w:rFonts w:hint="eastAsia"/>
      </w:rPr>
    </w:lvl>
  </w:abstractNum>
  <w:abstractNum w:abstractNumId="1">
    <w:nsid w:val="22617C95"/>
    <w:multiLevelType w:val="singleLevel"/>
    <w:tmpl w:val="22617C95"/>
    <w:lvl w:ilvl="0" w:tentative="0">
      <w:start w:val="2"/>
      <w:numFmt w:val="decimal"/>
      <w:suff w:val="nothing"/>
      <w:lvlText w:val="%1、"/>
      <w:lvlJc w:val="left"/>
    </w:lvl>
  </w:abstractNum>
  <w:abstractNum w:abstractNumId="2">
    <w:nsid w:val="306487B7"/>
    <w:multiLevelType w:val="singleLevel"/>
    <w:tmpl w:val="306487B7"/>
    <w:lvl w:ilvl="0" w:tentative="0">
      <w:start w:val="4"/>
      <w:numFmt w:val="chineseCounting"/>
      <w:suff w:val="nothing"/>
      <w:lvlText w:val="%1、"/>
      <w:lvlJc w:val="left"/>
      <w:rPr>
        <w:rFonts w:hint="eastAsia"/>
      </w:rPr>
    </w:lvl>
  </w:abstractNum>
  <w:abstractNum w:abstractNumId="3">
    <w:nsid w:val="3A0DA59E"/>
    <w:multiLevelType w:val="singleLevel"/>
    <w:tmpl w:val="3A0DA59E"/>
    <w:lvl w:ilvl="0" w:tentative="0">
      <w:start w:val="1"/>
      <w:numFmt w:val="decimal"/>
      <w:suff w:val="space"/>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dlNDc1ZTBhYmU0ZjM2YTI0YjYyMTJhZWUwNTcwYzMifQ=="/>
  </w:docVars>
  <w:rsids>
    <w:rsidRoot w:val="55590ADA"/>
    <w:rsid w:val="00060E44"/>
    <w:rsid w:val="005632CB"/>
    <w:rsid w:val="008F6033"/>
    <w:rsid w:val="00A04941"/>
    <w:rsid w:val="00AE6BCC"/>
    <w:rsid w:val="00FB1955"/>
    <w:rsid w:val="01536809"/>
    <w:rsid w:val="017E6F26"/>
    <w:rsid w:val="0180792C"/>
    <w:rsid w:val="01B56A63"/>
    <w:rsid w:val="01C44C95"/>
    <w:rsid w:val="01E60E3C"/>
    <w:rsid w:val="0247556A"/>
    <w:rsid w:val="02C72207"/>
    <w:rsid w:val="03140DA8"/>
    <w:rsid w:val="03C75EB2"/>
    <w:rsid w:val="03E175A9"/>
    <w:rsid w:val="0504228D"/>
    <w:rsid w:val="05595CE0"/>
    <w:rsid w:val="0561226D"/>
    <w:rsid w:val="057523EE"/>
    <w:rsid w:val="05837C3A"/>
    <w:rsid w:val="065B7836"/>
    <w:rsid w:val="06C13B3D"/>
    <w:rsid w:val="06E16540"/>
    <w:rsid w:val="082F261B"/>
    <w:rsid w:val="08844E22"/>
    <w:rsid w:val="09144C38"/>
    <w:rsid w:val="096B1B3E"/>
    <w:rsid w:val="098A5DEB"/>
    <w:rsid w:val="09C851E3"/>
    <w:rsid w:val="0AB21F41"/>
    <w:rsid w:val="0B3B4F9C"/>
    <w:rsid w:val="0BB61CF8"/>
    <w:rsid w:val="0BB7198C"/>
    <w:rsid w:val="0BE1369A"/>
    <w:rsid w:val="0BFF745A"/>
    <w:rsid w:val="0C2574F4"/>
    <w:rsid w:val="0CC04897"/>
    <w:rsid w:val="0CC376A4"/>
    <w:rsid w:val="0CE93A79"/>
    <w:rsid w:val="0D8F7523"/>
    <w:rsid w:val="0DD40279"/>
    <w:rsid w:val="0DE05E30"/>
    <w:rsid w:val="0E112E1B"/>
    <w:rsid w:val="0E327E66"/>
    <w:rsid w:val="0F0F11BE"/>
    <w:rsid w:val="0F8A062F"/>
    <w:rsid w:val="0FA879FE"/>
    <w:rsid w:val="0FEB2E02"/>
    <w:rsid w:val="0FF42F92"/>
    <w:rsid w:val="104D6442"/>
    <w:rsid w:val="119A62E9"/>
    <w:rsid w:val="11B821A0"/>
    <w:rsid w:val="11BD3439"/>
    <w:rsid w:val="11DF608A"/>
    <w:rsid w:val="12374E09"/>
    <w:rsid w:val="12602461"/>
    <w:rsid w:val="126D2DCB"/>
    <w:rsid w:val="127E0B34"/>
    <w:rsid w:val="12B44556"/>
    <w:rsid w:val="133B07D3"/>
    <w:rsid w:val="13552E0A"/>
    <w:rsid w:val="13E6604D"/>
    <w:rsid w:val="14AE7536"/>
    <w:rsid w:val="14E23DC7"/>
    <w:rsid w:val="15571597"/>
    <w:rsid w:val="15DF7BB5"/>
    <w:rsid w:val="15F24B9E"/>
    <w:rsid w:val="15FC2B6A"/>
    <w:rsid w:val="16404E79"/>
    <w:rsid w:val="166A2B17"/>
    <w:rsid w:val="16726F3A"/>
    <w:rsid w:val="16F92E7F"/>
    <w:rsid w:val="179D33A9"/>
    <w:rsid w:val="17B71124"/>
    <w:rsid w:val="17C370BB"/>
    <w:rsid w:val="1811244B"/>
    <w:rsid w:val="193027E2"/>
    <w:rsid w:val="194B54E8"/>
    <w:rsid w:val="19A76768"/>
    <w:rsid w:val="1A50219B"/>
    <w:rsid w:val="1ABB680E"/>
    <w:rsid w:val="1ACF42F9"/>
    <w:rsid w:val="1AD26D37"/>
    <w:rsid w:val="1ADC289C"/>
    <w:rsid w:val="1B4B5C73"/>
    <w:rsid w:val="1BED48F6"/>
    <w:rsid w:val="1C296277"/>
    <w:rsid w:val="1C2F4C4D"/>
    <w:rsid w:val="1C627E7C"/>
    <w:rsid w:val="1C9E3D80"/>
    <w:rsid w:val="1D022362"/>
    <w:rsid w:val="1DB01DBE"/>
    <w:rsid w:val="1DB45D52"/>
    <w:rsid w:val="1E2D6DEF"/>
    <w:rsid w:val="1E44152B"/>
    <w:rsid w:val="1EC4076B"/>
    <w:rsid w:val="1F0650CE"/>
    <w:rsid w:val="1F132E5C"/>
    <w:rsid w:val="1F185E6D"/>
    <w:rsid w:val="1F87271F"/>
    <w:rsid w:val="1F9A79B8"/>
    <w:rsid w:val="1FB34278"/>
    <w:rsid w:val="1FD7579E"/>
    <w:rsid w:val="1FDC50EC"/>
    <w:rsid w:val="1FE766DA"/>
    <w:rsid w:val="1FF53625"/>
    <w:rsid w:val="200768CB"/>
    <w:rsid w:val="20397E8F"/>
    <w:rsid w:val="208C6B12"/>
    <w:rsid w:val="208E297D"/>
    <w:rsid w:val="20AB775B"/>
    <w:rsid w:val="20E568E3"/>
    <w:rsid w:val="20F52909"/>
    <w:rsid w:val="21093CBF"/>
    <w:rsid w:val="212E7BC9"/>
    <w:rsid w:val="2165534F"/>
    <w:rsid w:val="21B53E47"/>
    <w:rsid w:val="220D028A"/>
    <w:rsid w:val="22250FCC"/>
    <w:rsid w:val="228F28EA"/>
    <w:rsid w:val="22E54AF6"/>
    <w:rsid w:val="23582CDC"/>
    <w:rsid w:val="23EE5BE7"/>
    <w:rsid w:val="255B2F57"/>
    <w:rsid w:val="25A52913"/>
    <w:rsid w:val="25AE3087"/>
    <w:rsid w:val="25C51470"/>
    <w:rsid w:val="260E7FC9"/>
    <w:rsid w:val="26337C4D"/>
    <w:rsid w:val="26494987"/>
    <w:rsid w:val="267811D6"/>
    <w:rsid w:val="269A360B"/>
    <w:rsid w:val="269C61FA"/>
    <w:rsid w:val="26B24DF9"/>
    <w:rsid w:val="26FB054E"/>
    <w:rsid w:val="278A18D2"/>
    <w:rsid w:val="27C15667"/>
    <w:rsid w:val="27E5752B"/>
    <w:rsid w:val="281F7575"/>
    <w:rsid w:val="28420138"/>
    <w:rsid w:val="284B2CED"/>
    <w:rsid w:val="28C13CF8"/>
    <w:rsid w:val="28E60C03"/>
    <w:rsid w:val="290A2CCA"/>
    <w:rsid w:val="292B01C4"/>
    <w:rsid w:val="29373393"/>
    <w:rsid w:val="2AA1765E"/>
    <w:rsid w:val="2AFC7CED"/>
    <w:rsid w:val="2B0A3BB7"/>
    <w:rsid w:val="2B8209DE"/>
    <w:rsid w:val="2BD84516"/>
    <w:rsid w:val="2C033335"/>
    <w:rsid w:val="2C5B3C4C"/>
    <w:rsid w:val="2CA90A4C"/>
    <w:rsid w:val="2CAC2729"/>
    <w:rsid w:val="2CEE4D09"/>
    <w:rsid w:val="2D240BAC"/>
    <w:rsid w:val="2D3376D8"/>
    <w:rsid w:val="2D8F7C42"/>
    <w:rsid w:val="2DC07DFB"/>
    <w:rsid w:val="2DDE012D"/>
    <w:rsid w:val="2DE1756A"/>
    <w:rsid w:val="2E623346"/>
    <w:rsid w:val="2ECA3355"/>
    <w:rsid w:val="2F366ED0"/>
    <w:rsid w:val="2F414F6C"/>
    <w:rsid w:val="2F47605F"/>
    <w:rsid w:val="2F515F41"/>
    <w:rsid w:val="2FD46A27"/>
    <w:rsid w:val="2FEB63D1"/>
    <w:rsid w:val="3035664D"/>
    <w:rsid w:val="303B5F84"/>
    <w:rsid w:val="30471AB7"/>
    <w:rsid w:val="305F4F6B"/>
    <w:rsid w:val="30A9101A"/>
    <w:rsid w:val="30B67293"/>
    <w:rsid w:val="31A35A6A"/>
    <w:rsid w:val="31B954E7"/>
    <w:rsid w:val="31CD2AE7"/>
    <w:rsid w:val="3281224F"/>
    <w:rsid w:val="32A945C3"/>
    <w:rsid w:val="333948D8"/>
    <w:rsid w:val="33793E0C"/>
    <w:rsid w:val="33B273BE"/>
    <w:rsid w:val="34050C5E"/>
    <w:rsid w:val="34056531"/>
    <w:rsid w:val="340918B2"/>
    <w:rsid w:val="344A2B14"/>
    <w:rsid w:val="34C06223"/>
    <w:rsid w:val="351D0320"/>
    <w:rsid w:val="35933AB6"/>
    <w:rsid w:val="36AF1950"/>
    <w:rsid w:val="36B44275"/>
    <w:rsid w:val="36C20D6D"/>
    <w:rsid w:val="36F01751"/>
    <w:rsid w:val="371A4544"/>
    <w:rsid w:val="37394CB2"/>
    <w:rsid w:val="377D6D5D"/>
    <w:rsid w:val="380A136E"/>
    <w:rsid w:val="382B67B9"/>
    <w:rsid w:val="3834566E"/>
    <w:rsid w:val="38476ED8"/>
    <w:rsid w:val="384D1B31"/>
    <w:rsid w:val="388574D7"/>
    <w:rsid w:val="38A86421"/>
    <w:rsid w:val="3976413E"/>
    <w:rsid w:val="39BF3D06"/>
    <w:rsid w:val="39E906DA"/>
    <w:rsid w:val="39F5707E"/>
    <w:rsid w:val="3A025723"/>
    <w:rsid w:val="3B7E311A"/>
    <w:rsid w:val="3BB671D3"/>
    <w:rsid w:val="3CD033E9"/>
    <w:rsid w:val="3D027E43"/>
    <w:rsid w:val="3D053AFF"/>
    <w:rsid w:val="3D5D28F2"/>
    <w:rsid w:val="3D7B52D3"/>
    <w:rsid w:val="3DED2C82"/>
    <w:rsid w:val="3E044471"/>
    <w:rsid w:val="3E7D30AA"/>
    <w:rsid w:val="3EB4331E"/>
    <w:rsid w:val="3ECB7E95"/>
    <w:rsid w:val="407E2D7D"/>
    <w:rsid w:val="40B90E06"/>
    <w:rsid w:val="40F97C48"/>
    <w:rsid w:val="410C0680"/>
    <w:rsid w:val="412B36E9"/>
    <w:rsid w:val="41CC74A8"/>
    <w:rsid w:val="42041029"/>
    <w:rsid w:val="421443CB"/>
    <w:rsid w:val="42295EB2"/>
    <w:rsid w:val="422B7713"/>
    <w:rsid w:val="422C63EE"/>
    <w:rsid w:val="425F3C2F"/>
    <w:rsid w:val="42890CAC"/>
    <w:rsid w:val="42955F29"/>
    <w:rsid w:val="437B18E6"/>
    <w:rsid w:val="43CA646B"/>
    <w:rsid w:val="45903938"/>
    <w:rsid w:val="45941E41"/>
    <w:rsid w:val="459B6D2C"/>
    <w:rsid w:val="45FB77CB"/>
    <w:rsid w:val="469149E0"/>
    <w:rsid w:val="48054931"/>
    <w:rsid w:val="486F149D"/>
    <w:rsid w:val="48B25926"/>
    <w:rsid w:val="49D05807"/>
    <w:rsid w:val="4A2531C7"/>
    <w:rsid w:val="4AD77089"/>
    <w:rsid w:val="4AFF6578"/>
    <w:rsid w:val="4B977F95"/>
    <w:rsid w:val="4BD95436"/>
    <w:rsid w:val="4BE710ED"/>
    <w:rsid w:val="4CAC11D8"/>
    <w:rsid w:val="4CDD5E7C"/>
    <w:rsid w:val="4CE7337C"/>
    <w:rsid w:val="4D1D0E82"/>
    <w:rsid w:val="4D582F7E"/>
    <w:rsid w:val="4D676C7B"/>
    <w:rsid w:val="4D993891"/>
    <w:rsid w:val="4E435C57"/>
    <w:rsid w:val="4E513743"/>
    <w:rsid w:val="4E591317"/>
    <w:rsid w:val="4EBB103B"/>
    <w:rsid w:val="4FAC0E3A"/>
    <w:rsid w:val="4FE623E8"/>
    <w:rsid w:val="50527605"/>
    <w:rsid w:val="507B5903"/>
    <w:rsid w:val="5107792A"/>
    <w:rsid w:val="51711F8A"/>
    <w:rsid w:val="51831A30"/>
    <w:rsid w:val="52DB51E3"/>
    <w:rsid w:val="52E93337"/>
    <w:rsid w:val="532F31A9"/>
    <w:rsid w:val="53D00039"/>
    <w:rsid w:val="53D22156"/>
    <w:rsid w:val="540B699E"/>
    <w:rsid w:val="54181E8F"/>
    <w:rsid w:val="54D22B15"/>
    <w:rsid w:val="54F16968"/>
    <w:rsid w:val="55394541"/>
    <w:rsid w:val="55410DBD"/>
    <w:rsid w:val="555411D1"/>
    <w:rsid w:val="55590ADA"/>
    <w:rsid w:val="55B42F1C"/>
    <w:rsid w:val="565A678F"/>
    <w:rsid w:val="566233CC"/>
    <w:rsid w:val="566B7927"/>
    <w:rsid w:val="56D15DD1"/>
    <w:rsid w:val="56EB151E"/>
    <w:rsid w:val="578411E6"/>
    <w:rsid w:val="58105C8E"/>
    <w:rsid w:val="5818698A"/>
    <w:rsid w:val="58337302"/>
    <w:rsid w:val="583A468D"/>
    <w:rsid w:val="587C198B"/>
    <w:rsid w:val="58884DDF"/>
    <w:rsid w:val="589B01C2"/>
    <w:rsid w:val="589E6E07"/>
    <w:rsid w:val="590B1FC3"/>
    <w:rsid w:val="59651B0C"/>
    <w:rsid w:val="59657925"/>
    <w:rsid w:val="598F04FE"/>
    <w:rsid w:val="5A33357F"/>
    <w:rsid w:val="5A8F7A3A"/>
    <w:rsid w:val="5ACD3044"/>
    <w:rsid w:val="5AEC309D"/>
    <w:rsid w:val="5AF97F0E"/>
    <w:rsid w:val="5B6D486F"/>
    <w:rsid w:val="5B7B44B9"/>
    <w:rsid w:val="5BAC72C4"/>
    <w:rsid w:val="5C0A6562"/>
    <w:rsid w:val="5C455C7F"/>
    <w:rsid w:val="5C7E0202"/>
    <w:rsid w:val="5CAF6E73"/>
    <w:rsid w:val="5CBE5B3D"/>
    <w:rsid w:val="5CE84AF5"/>
    <w:rsid w:val="5CEE6B81"/>
    <w:rsid w:val="5D4B0BE0"/>
    <w:rsid w:val="5D641CA2"/>
    <w:rsid w:val="5D6B7B75"/>
    <w:rsid w:val="5E5F67FA"/>
    <w:rsid w:val="5E946126"/>
    <w:rsid w:val="5E9E44A2"/>
    <w:rsid w:val="5EE278E2"/>
    <w:rsid w:val="5EF653BA"/>
    <w:rsid w:val="5F6146B0"/>
    <w:rsid w:val="61371BA7"/>
    <w:rsid w:val="61665FE8"/>
    <w:rsid w:val="616D0E76"/>
    <w:rsid w:val="61897F29"/>
    <w:rsid w:val="61EB3338"/>
    <w:rsid w:val="622720EB"/>
    <w:rsid w:val="62B363AF"/>
    <w:rsid w:val="62F273EA"/>
    <w:rsid w:val="632851E9"/>
    <w:rsid w:val="63D95197"/>
    <w:rsid w:val="63ED479F"/>
    <w:rsid w:val="64074779"/>
    <w:rsid w:val="643A5574"/>
    <w:rsid w:val="643E33C0"/>
    <w:rsid w:val="653B5967"/>
    <w:rsid w:val="65BC7646"/>
    <w:rsid w:val="661F1B5A"/>
    <w:rsid w:val="66703465"/>
    <w:rsid w:val="66EE3661"/>
    <w:rsid w:val="66F43399"/>
    <w:rsid w:val="66FB71D3"/>
    <w:rsid w:val="67081DFA"/>
    <w:rsid w:val="677D5F20"/>
    <w:rsid w:val="67902011"/>
    <w:rsid w:val="686447F2"/>
    <w:rsid w:val="691D55AF"/>
    <w:rsid w:val="69DA57C5"/>
    <w:rsid w:val="6A5F22E4"/>
    <w:rsid w:val="6AF12374"/>
    <w:rsid w:val="6AF60B92"/>
    <w:rsid w:val="6B15282D"/>
    <w:rsid w:val="6BA308F1"/>
    <w:rsid w:val="6BB12141"/>
    <w:rsid w:val="6BDF3567"/>
    <w:rsid w:val="6BFB7C75"/>
    <w:rsid w:val="6C123536"/>
    <w:rsid w:val="6C7D4B2E"/>
    <w:rsid w:val="6CB378E7"/>
    <w:rsid w:val="6CDE580B"/>
    <w:rsid w:val="6DF84DC4"/>
    <w:rsid w:val="6E3826DE"/>
    <w:rsid w:val="6EB41D50"/>
    <w:rsid w:val="6EE36C2C"/>
    <w:rsid w:val="6F440EC5"/>
    <w:rsid w:val="6F8866D3"/>
    <w:rsid w:val="6FA70487"/>
    <w:rsid w:val="7000585A"/>
    <w:rsid w:val="70286453"/>
    <w:rsid w:val="70D95ACE"/>
    <w:rsid w:val="7161216A"/>
    <w:rsid w:val="718801FD"/>
    <w:rsid w:val="71E7506F"/>
    <w:rsid w:val="7200274C"/>
    <w:rsid w:val="721B1C85"/>
    <w:rsid w:val="72D62859"/>
    <w:rsid w:val="72F71196"/>
    <w:rsid w:val="7395275D"/>
    <w:rsid w:val="740F250F"/>
    <w:rsid w:val="747C3A94"/>
    <w:rsid w:val="74806D71"/>
    <w:rsid w:val="75697206"/>
    <w:rsid w:val="757C3BD5"/>
    <w:rsid w:val="757F20E7"/>
    <w:rsid w:val="75D21A46"/>
    <w:rsid w:val="76277FE4"/>
    <w:rsid w:val="76291BD2"/>
    <w:rsid w:val="763077F0"/>
    <w:rsid w:val="76872831"/>
    <w:rsid w:val="76C90B70"/>
    <w:rsid w:val="76D90BB3"/>
    <w:rsid w:val="770D713F"/>
    <w:rsid w:val="77132317"/>
    <w:rsid w:val="77E3641A"/>
    <w:rsid w:val="77ED0DBA"/>
    <w:rsid w:val="78970D25"/>
    <w:rsid w:val="789E3E62"/>
    <w:rsid w:val="78A70F68"/>
    <w:rsid w:val="79F14969"/>
    <w:rsid w:val="7ADE726A"/>
    <w:rsid w:val="7AF05B67"/>
    <w:rsid w:val="7AF625DE"/>
    <w:rsid w:val="7B23675D"/>
    <w:rsid w:val="7C9C2DAE"/>
    <w:rsid w:val="7CC7347F"/>
    <w:rsid w:val="7CD97997"/>
    <w:rsid w:val="7DCC76C3"/>
    <w:rsid w:val="7DF90A89"/>
    <w:rsid w:val="7DFC494D"/>
    <w:rsid w:val="7E1846B6"/>
    <w:rsid w:val="7E355268"/>
    <w:rsid w:val="7EB46022"/>
    <w:rsid w:val="7EC304BC"/>
    <w:rsid w:val="7ECA696E"/>
    <w:rsid w:val="7F4E33BF"/>
    <w:rsid w:val="7F4E49C3"/>
    <w:rsid w:val="7FA069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5">
    <w:name w:val="Normal Indent"/>
    <w:basedOn w:val="1"/>
    <w:next w:val="1"/>
    <w:qFormat/>
    <w:uiPriority w:val="0"/>
    <w:pPr>
      <w:autoSpaceDE w:val="0"/>
      <w:autoSpaceDN w:val="0"/>
      <w:adjustRightInd w:val="0"/>
      <w:ind w:firstLine="420"/>
      <w:jc w:val="left"/>
    </w:pPr>
    <w:rPr>
      <w:rFonts w:ascii="宋体"/>
      <w:sz w:val="24"/>
    </w:rPr>
  </w:style>
  <w:style w:type="paragraph" w:styleId="6">
    <w:name w:val="Body Text"/>
    <w:basedOn w:val="1"/>
    <w:next w:val="1"/>
    <w:qFormat/>
    <w:uiPriority w:val="0"/>
    <w:rPr>
      <w:rFonts w:asciiTheme="minorHAnsi" w:hAnsiTheme="minorHAnsi"/>
    </w:rPr>
  </w:style>
  <w:style w:type="paragraph" w:styleId="7">
    <w:name w:val="toc 3"/>
    <w:basedOn w:val="1"/>
    <w:next w:val="1"/>
    <w:qFormat/>
    <w:uiPriority w:val="0"/>
    <w:pPr>
      <w:ind w:left="840" w:leftChars="400"/>
    </w:pPr>
    <w:rPr>
      <w:rFonts w:ascii="Calibri" w:hAnsi="Calibri"/>
      <w:sz w:val="24"/>
    </w:rPr>
  </w:style>
  <w:style w:type="paragraph" w:styleId="8">
    <w:name w:val="Plain Text"/>
    <w:basedOn w:val="1"/>
    <w:next w:val="5"/>
    <w:qFormat/>
    <w:uiPriority w:val="0"/>
    <w:rPr>
      <w:rFonts w:hint="eastAsia" w:ascii="宋体" w:hAnsi="Courier New"/>
      <w:szCs w:val="20"/>
    </w:rPr>
  </w:style>
  <w:style w:type="paragraph" w:styleId="9">
    <w:name w:val="Balloon Text"/>
    <w:basedOn w:val="1"/>
    <w:link w:val="25"/>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pPr>
      <w:tabs>
        <w:tab w:val="left" w:pos="1050"/>
        <w:tab w:val="right" w:leader="dot" w:pos="8296"/>
      </w:tabs>
      <w:spacing w:before="360" w:line="200" w:lineRule="exact"/>
      <w:jc w:val="left"/>
    </w:pPr>
    <w:rPr>
      <w:rFonts w:ascii="Cambria" w:hAnsi="Cambria"/>
      <w:b/>
      <w:bCs/>
      <w:caps/>
      <w:sz w:val="24"/>
    </w:rPr>
  </w:style>
  <w:style w:type="paragraph" w:styleId="13">
    <w:name w:val="toc 2"/>
    <w:basedOn w:val="1"/>
    <w:next w:val="1"/>
    <w:qFormat/>
    <w:uiPriority w:val="0"/>
    <w:pPr>
      <w:tabs>
        <w:tab w:val="left" w:pos="6090"/>
      </w:tabs>
      <w:adjustRightInd w:val="0"/>
      <w:spacing w:beforeAutospacing="1" w:afterAutospacing="1"/>
      <w:ind w:left="420" w:leftChars="200"/>
    </w:pPr>
    <w:rPr>
      <w:rFonts w:ascii="宋体" w:hAnsi="宋体"/>
      <w:kern w:val="10"/>
      <w:sz w:val="24"/>
      <w:szCs w:val="20"/>
    </w:rPr>
  </w:style>
  <w:style w:type="paragraph" w:styleId="1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5">
    <w:name w:val="Body Text First Indent 2"/>
    <w:basedOn w:val="2"/>
    <w:qFormat/>
    <w:uiPriority w:val="0"/>
    <w:pPr>
      <w:spacing w:after="120" w:line="480" w:lineRule="exact"/>
      <w:ind w:left="420" w:leftChars="200" w:firstLine="420" w:firstLineChars="200"/>
    </w:pPr>
    <w:rPr>
      <w:szCs w:val="20"/>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FollowedHyperlink"/>
    <w:basedOn w:val="18"/>
    <w:qFormat/>
    <w:uiPriority w:val="0"/>
    <w:rPr>
      <w:color w:val="333333"/>
      <w:u w:val="none"/>
    </w:rPr>
  </w:style>
  <w:style w:type="character" w:styleId="20">
    <w:name w:val="Hyperlink"/>
    <w:basedOn w:val="18"/>
    <w:qFormat/>
    <w:uiPriority w:val="0"/>
    <w:rPr>
      <w:color w:val="333333"/>
      <w:u w:val="none"/>
    </w:rPr>
  </w:style>
  <w:style w:type="paragraph" w:customStyle="1" w:styleId="21">
    <w:name w:val="样式1"/>
    <w:basedOn w:val="1"/>
    <w:next w:val="6"/>
    <w:qFormat/>
    <w:uiPriority w:val="0"/>
    <w:rPr>
      <w:rFonts w:asciiTheme="minorHAnsi" w:hAnsiTheme="minorHAnsi"/>
    </w:rPr>
  </w:style>
  <w:style w:type="paragraph" w:customStyle="1" w:styleId="22">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3">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24">
    <w:name w:val="WPSOffice手动目录 1"/>
    <w:qFormat/>
    <w:uiPriority w:val="0"/>
    <w:rPr>
      <w:rFonts w:asciiTheme="minorHAnsi" w:hAnsiTheme="minorHAnsi" w:eastAsiaTheme="minorEastAsia" w:cstheme="minorBidi"/>
      <w:lang w:val="en-US" w:eastAsia="zh-CN" w:bidi="ar-SA"/>
    </w:rPr>
  </w:style>
  <w:style w:type="character" w:customStyle="1" w:styleId="25">
    <w:name w:val="批注框文本 Char"/>
    <w:basedOn w:val="18"/>
    <w:link w:val="9"/>
    <w:qFormat/>
    <w:uiPriority w:val="0"/>
    <w:rPr>
      <w:kern w:val="2"/>
      <w:sz w:val="18"/>
      <w:szCs w:val="18"/>
    </w:rPr>
  </w:style>
  <w:style w:type="character" w:customStyle="1" w:styleId="26">
    <w:name w:val="active"/>
    <w:basedOn w:val="18"/>
    <w:qFormat/>
    <w:uiPriority w:val="0"/>
    <w:rPr>
      <w:color w:val="FFFFFF"/>
      <w:bdr w:val="single" w:color="0F5BB9" w:sz="6" w:space="0"/>
      <w:shd w:val="clear" w:fill="0F5BB9"/>
    </w:rPr>
  </w:style>
  <w:style w:type="character" w:customStyle="1" w:styleId="27">
    <w:name w:val="active12"/>
    <w:basedOn w:val="18"/>
    <w:qFormat/>
    <w:uiPriority w:val="0"/>
    <w:rPr>
      <w:color w:val="FFFFFF"/>
      <w:bdr w:val="single" w:color="0F5BB9" w:sz="6" w:space="0"/>
      <w:shd w:val="clear" w:fill="0F5BB9"/>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10817</Words>
  <Characters>11425</Characters>
  <Lines>12</Lines>
  <Paragraphs>23</Paragraphs>
  <TotalTime>2</TotalTime>
  <ScaleCrop>false</ScaleCrop>
  <LinksUpToDate>false</LinksUpToDate>
  <CharactersWithSpaces>11703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2023-07-10T00:33:00Z</dcterms:created>
  <dc:creator>汤丽华</dc:creator>
  <cp:lastModifiedBy>wuli亭亭</cp:lastModifiedBy>
  <cp:lastPrinted>2025-07-07T00:46:00Z</cp:lastPrinted>
  <dcterms:modified xsi:type="dcterms:W3CDTF">2025-07-09T07:24:34Z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9E64768FD9F14B599E784C66A85E4DC7_13</vt:lpwstr>
  </property>
  <property fmtid="{D5CDD505-2E9C-101B-9397-08002B2CF9AE}" pid="4" name="KSOTemplateDocerSaveRecord">
    <vt:lpwstr>eyJoZGlkIjoiNmM5MmMxNjRlZmQ3MmY4ZDI4MWUxMTI2ZDEyNGZjMTkiLCJ1c2VySWQiOiIyMzI0ODMxMjAifQ==</vt:lpwstr>
  </property>
</Properties>
</file>